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Para el traslado de usuarios, se debe adjuntar el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u w:val="single"/>
          <w:rtl w:val="0"/>
        </w:rPr>
        <w:t xml:space="preserve">Formato Solicitud Correcciones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debidamente diligenciado, firmado y guardado como un archivo .pdf.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el formato debe venir muy bien especificado el número de cedula, login o Nombre, 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Ingresamos a nuestra herramienta Justicia XXI Web</w:t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  <w:color w:val="0000ff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Arial Narrow" w:cs="Arial Narrow" w:eastAsia="Arial Narrow" w:hAnsi="Arial Narrow"/>
            <w:color w:val="0000ff"/>
            <w:sz w:val="24"/>
            <w:szCs w:val="24"/>
            <w:u w:val="single"/>
            <w:rtl w:val="0"/>
          </w:rPr>
          <w:t xml:space="preserve">http://172.17.6.21/Justicia/Seguridad/Login.aspx?ReturnUrl=%2fJusticia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Narrow" w:cs="Arial Narrow" w:eastAsia="Arial Narrow" w:hAnsi="Arial Narrow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0" distT="0" distL="0" distR="0">
            <wp:extent cx="5612130" cy="272097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Hacemos el Login con nuestro usuario y contraseña.</w:t>
      </w:r>
    </w:p>
    <w:p w:rsidR="00000000" w:rsidDel="00000000" w:rsidP="00000000" w:rsidRDefault="00000000" w:rsidRPr="00000000" w14:paraId="0000000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Ingresamos al Modulo: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123950" cy="92519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79186" t="4222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2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Realizamos la búsqueda del usuario desplegando el icono </w:t>
      </w:r>
      <w:r w:rsidDel="00000000" w:rsidR="00000000" w:rsidRPr="00000000">
        <w:rPr/>
        <w:drawing>
          <wp:inline distB="0" distT="0" distL="0" distR="0">
            <wp:extent cx="942975" cy="32385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85690" cy="89535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10602" l="9525" r="0" t="4716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busqueda del usuario se puede realizar por login, tipo de identificacion, nombre o apellido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134302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 realizamos la busqueda con  </w:t>
      </w:r>
      <w:r w:rsidDel="00000000" w:rsidR="00000000" w:rsidRPr="00000000">
        <w:rPr/>
        <w:drawing>
          <wp:inline distB="0" distT="0" distL="0" distR="0">
            <wp:extent cx="586350" cy="499484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26415" l="18182" r="7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50" cy="499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Las modificaciones deben ser realizadas validando con el icono   </w:t>
      </w:r>
      <w:r w:rsidDel="00000000" w:rsidR="00000000" w:rsidRPr="00000000">
        <w:rPr/>
        <w:drawing>
          <wp:inline distB="0" distT="0" distL="0" distR="0">
            <wp:extent cx="324911" cy="316508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17983" l="13246" r="9894" t="16744"/>
                    <a:stretch>
                      <a:fillRect/>
                    </a:stretch>
                  </pic:blipFill>
                  <pic:spPr>
                    <a:xfrm>
                      <a:off x="0" y="0"/>
                      <a:ext cx="324911" cy="316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6262075" cy="553117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7297" l="0" r="29062" t="24533"/>
                    <a:stretch>
                      <a:fillRect/>
                    </a:stretch>
                  </pic:blipFill>
                  <pic:spPr>
                    <a:xfrm>
                      <a:off x="0" y="0"/>
                      <a:ext cx="6262075" cy="55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51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1701"/>
        <w:tblGridChange w:id="0">
          <w:tblGrid>
            <w:gridCol w:w="850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/>
              <w:pict>
                <v:shape id="_x0000_i1064" style="width:20.25pt;height:20.25pt" o:ole="" type="#_x0000_t75">
                  <v:imagedata r:id="rId1" o:title=""/>
                </v:shape>
                <o:OLEObject DrawAspect="Content" r:id="rId2" ObjectID="_1631535974" ProgID="PBrush" ShapeID="_x0000_i106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Búsqueda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pict>
                <v:shape id="_x0000_i1065" style="width:21pt;height:19.5pt" o:ole="" type="#_x0000_t75">
                  <v:imagedata r:id="rId3" o:title=""/>
                </v:shape>
                <o:OLEObject DrawAspect="Content" r:id="rId4" ObjectID="_1631535975" ProgID="PBrush" ShapeID="_x0000_i106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/>
              <w:pict>
                <v:shape id="_x0000_i1066" style="width:19.5pt;height:21pt" o:ole="" type="#_x0000_t75">
                  <v:imagedata r:id="rId5" o:title=""/>
                </v:shape>
                <o:OLEObject DrawAspect="Content" r:id="rId6" ObjectID="_1631535976" ProgID="PBrush" ShapeID="_x0000_i106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traslados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Realizamos las modificaciones solicitadas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354" cy="1846154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354" cy="184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Guardamos los cambios realizados </w:t>
      </w:r>
      <w:r w:rsidDel="00000000" w:rsidR="00000000" w:rsidRPr="00000000">
        <w:rPr/>
        <w:drawing>
          <wp:inline distB="0" distT="0" distL="0" distR="0">
            <wp:extent cx="322389" cy="359233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9434" l="21998" r="8001" t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322389" cy="35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verifica que se haya realizado a satisfacción el cambio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93839" cy="322824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839" cy="32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Buenas tardes,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 cambio de usuario del sistema JGILG perteneciente a Jaime Gil Gelves-70.252.545 al Juzgado 01 de Familia de Oralidad de Bello-Antioquia, se adjunta captura de pantalla con cambio realizado.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560" w:right="18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4E8C"/>
    <w:pPr>
      <w:spacing w:after="0" w:line="240" w:lineRule="auto"/>
    </w:pPr>
    <w:rPr>
      <w:rFonts w:ascii="Calibri" w:cs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CA6CF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B5F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styles" Target="styles.xml"/><Relationship Id="rId22" Type="http://schemas.openxmlformats.org/officeDocument/2006/relationships/image" Target="media/image8.png"/><Relationship Id="rId10" Type="http://schemas.openxmlformats.org/officeDocument/2006/relationships/numbering" Target="numbering.xml"/><Relationship Id="rId21" Type="http://schemas.openxmlformats.org/officeDocument/2006/relationships/image" Target="media/image7.png"/><Relationship Id="rId13" Type="http://schemas.openxmlformats.org/officeDocument/2006/relationships/hyperlink" Target="http://172.17.6.21/Justicia/Seguridad/Login.aspx?ReturnUrl=%2fJusticia" TargetMode="External"/><Relationship Id="rId24" Type="http://schemas.openxmlformats.org/officeDocument/2006/relationships/image" Target="media/image14.png"/><Relationship Id="rId12" Type="http://schemas.openxmlformats.org/officeDocument/2006/relationships/customXml" Target="../customXML/item1.xml"/><Relationship Id="rId23" Type="http://schemas.openxmlformats.org/officeDocument/2006/relationships/image" Target="media/image9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5" Type="http://schemas.openxmlformats.org/officeDocument/2006/relationships/image" Target="media/image2.png"/><Relationship Id="rId18" Type="http://schemas.openxmlformats.org/officeDocument/2006/relationships/image" Target="media/image6.png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10" Type="http://schemas.openxmlformats.org/officeDocument/2006/relationships/font" Target="fonts/ArialNarrow-boldItalic.ttf"/><Relationship Id="rId9" Type="http://schemas.openxmlformats.org/officeDocument/2006/relationships/font" Target="fonts/ArialNarrow-italic.ttf"/><Relationship Id="rId7" Type="http://schemas.openxmlformats.org/officeDocument/2006/relationships/font" Target="fonts/ArialNarrow-regular.ttf"/><Relationship Id="rId8" Type="http://schemas.openxmlformats.org/officeDocument/2006/relationships/font" Target="fonts/ArialNarrow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xtVOBw+ijwYKOYTWz+R+ujwBGA==">AMUW2mVxcaj090LpUZZ/c5cAOdLVdnoDYn6mRrmw31pzgysADcRL2JluYoTGUcunoaWj6oUxofZRcMoVKkNki3G/xL/t+KFCf0Tvv/H6X95HYixEV5vd/R3zflTai/wZc5enDzDFJ41e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2019-10-02T20:39:00Z</dcterms:created>
  <dc:creator>Victor Manuel Babativa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d7dd68-c1dd-44d2-ba6c-4773849eac9b_Enabled">
    <vt:lpwstr>True</vt:lpwstr>
  </property>
  <property fmtid="{D5CDD505-2E9C-101B-9397-08002B2CF9AE}" pid="3" name="MSIP_Label_08d7dd68-c1dd-44d2-ba6c-4773849eac9b_SiteId">
    <vt:lpwstr>622cba98-80f8-41f3-8df5-8eb99901598b</vt:lpwstr>
  </property>
  <property fmtid="{D5CDD505-2E9C-101B-9397-08002B2CF9AE}" pid="4" name="MSIP_Label_08d7dd68-c1dd-44d2-ba6c-4773849eac9b_Owner">
    <vt:lpwstr>vBabativa@deaj.ramajudicial.gov.co</vt:lpwstr>
  </property>
  <property fmtid="{D5CDD505-2E9C-101B-9397-08002B2CF9AE}" pid="5" name="MSIP_Label_08d7dd68-c1dd-44d2-ba6c-4773849eac9b_SetDate">
    <vt:lpwstr>2019-08-12T14:57:05.3029618Z</vt:lpwstr>
  </property>
  <property fmtid="{D5CDD505-2E9C-101B-9397-08002B2CF9AE}" pid="6" name="MSIP_Label_08d7dd68-c1dd-44d2-ba6c-4773849eac9b_Name">
    <vt:lpwstr>Personal</vt:lpwstr>
  </property>
  <property fmtid="{D5CDD505-2E9C-101B-9397-08002B2CF9AE}" pid="7" name="MSIP_Label_08d7dd68-c1dd-44d2-ba6c-4773849eac9b_Application">
    <vt:lpwstr>Microsoft Azure Information Protection</vt:lpwstr>
  </property>
  <property fmtid="{D5CDD505-2E9C-101B-9397-08002B2CF9AE}" pid="8" name="MSIP_Label_08d7dd68-c1dd-44d2-ba6c-4773849eac9b_Extended_MSFT_Method">
    <vt:lpwstr>Automatic</vt:lpwstr>
  </property>
  <property fmtid="{D5CDD505-2E9C-101B-9397-08002B2CF9AE}" pid="9" name="Sensitivity">
    <vt:lpwstr>Personal</vt:lpwstr>
  </property>
</Properties>
</file>