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Inter" w:cs="Inter" w:eastAsia="Inter" w:hAnsi="Inter"/>
          <w:b/>
          <w:bCs/>
          <w:caps/>
          <w:color w:val="D9A441"/>
          <w:spacing w:val="30"/>
          <w:sz w:val="20"/>
          <w:szCs w:val="20"/>
        </w:rPr>
        <w:t xml:space="preserve">Projeto técnico-científico</w:t>
      </w:r>
    </w:p>
    <w:p>
      <w:pPr>
        <w:spacing w:after="0" w:before="240"/>
      </w:pPr>
      <w:r>
        <w:rPr>
          <w:rFonts w:ascii="Inter" w:cs="Inter" w:eastAsia="Inter" w:hAnsi="Inter"/>
          <w:b/>
          <w:bCs/>
          <w:color w:val="14142B"/>
          <w:sz w:val="52"/>
          <w:szCs w:val="52"/>
        </w:rPr>
        <w:t xml:space="preserve">Sistema CFA/CRAs</w:t>
      </w:r>
    </w:p>
    <w:p>
      <w:pPr>
        <w:pBdr>
          <w:left w:val="single" w:color="D9A441" w:sz="28" w:space="16"/>
        </w:pBdr>
        <w:spacing w:after="0" w:before="260"/>
        <w:ind w:left="320"/>
      </w:pPr>
      <w:r>
        <w:rPr>
          <w:rFonts w:ascii="Inter" w:cs="Inter" w:eastAsia="Inter" w:hAnsi="Inter"/>
          <w:b/>
          <w:bCs/>
          <w:i/>
          <w:iCs/>
          <w:color w:val="14142B"/>
          <w:sz w:val="28"/>
          <w:szCs w:val="28"/>
        </w:rPr>
        <w:t xml:space="preserve">Diagnóstico empírico antes de qualquer prescrição tecnológica.</w:t>
      </w:r>
    </w:p>
    <w:p>
      <w:pPr>
        <w:spacing w:after="40" w:before="1400"/>
      </w:pPr>
      <w:r>
        <w:rPr>
          <w:rFonts w:ascii="Inter" w:cs="Inter" w:eastAsia="Inter" w:hAnsi="Inter"/>
          <w:b/>
          <w:bCs/>
          <w:caps/>
          <w:color w:val="14142B"/>
          <w:spacing w:val="10"/>
          <w:sz w:val="20"/>
          <w:szCs w:val="20"/>
        </w:rPr>
        <w:t xml:space="preserve">Programa Nacional de Transformação Digital e Governança Integrada do Sistema CFA/CRAs</w:t>
      </w:r>
    </w:p>
    <w:p>
      <w:pPr>
        <w:spacing w:after="40"/>
      </w:pPr>
      <w:r>
        <w:rPr>
          <w:rFonts w:ascii="Inter" w:cs="Inter" w:eastAsia="Inter" w:hAnsi="Inter"/>
          <w:color w:val="8A8A8A"/>
          <w:sz w:val="20"/>
          <w:szCs w:val="20"/>
        </w:rPr>
        <w:t xml:space="preserve">Projeto de Pesquisa Aplicada para Inovação Incremental, Padronização de</w:t>
      </w:r>
    </w:p>
    <w:p>
      <w:pPr>
        <w:spacing w:after="40"/>
      </w:pPr>
      <w:r>
        <w:rPr>
          <w:rFonts w:ascii="Inter" w:cs="Inter" w:eastAsia="Inter" w:hAnsi="Inter"/>
          <w:color w:val="8A8A8A"/>
          <w:sz w:val="20"/>
          <w:szCs w:val="20"/>
        </w:rPr>
        <w:t xml:space="preserve">Processos e Gestão de Relacionamento Institucional</w:t>
      </w:r>
    </w:p>
    <w:p>
      <w:r>
        <w:br w:type="page"/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1. Apresentação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Sistema CFA/CRAs exerce papel essencial na fiscalização, na orientação, no registro e na valorização do exercício profissional da Administração no Brasil. Com presença nacional e atuação descentralizada por meio dos Conselhos Regionais de Administração, o sistema lida diariamente com demandas administrativas, cadastrais, fiscalizatórias, financeiras, jurídicas, institucionais e de relacionamento com profissionais, empresas, estudantes, instituições de ensino e sociedade.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 crescente complexidade administrativa, a ampliação das exigências de transparência, a necessidade de atendimento mais eficiente e a evolução das práticas de governança pública impõem ao Sistema CFA/CRAs o desafio de avançar em sua transformação digital de forma coordenada, segura, incremental e alinhada ao interesse público.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Propõe-se, para isso, a instituição do Programa Nacional de Transformação Digital e Governança Integrada do Sistema CFA/CRAs, com o objetivo de desenvolver, validar e implantar metodologia de inovação incremental aplicada aos processos administrativos, operacionais, fiscalizatórios e de relacionamento institucional do CFA e dos CRAs, fortalecendo a coordenação nacional do sistema sem sobrepor a autonomia dos Regionais.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2. Problema de pesquisa aplicada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Sistema CFA/CRAs possui estrutura nacional descentralizada, com diversidade de realidades administrativas, operacionais e tecnológicas entre os Conselhos Regionais. Essa diversidade pode gerar assimetrias de atendimento, diferenças de maturidade processual, dificuldade de consolidação de indicadores nacionais, fragmentação de informações e limitações na supervisão sistêmica.</w:t>
      </w:r>
    </w:p>
    <w:p>
      <w:pPr>
        <w:pBdr>
          <w:left w:val="single" w:color="D9A441" w:sz="28" w:space="16"/>
        </w:pBdr>
        <w:spacing w:after="280" w:before="160"/>
        <w:ind w:left="320"/>
      </w:pPr>
      <w:r>
        <w:rPr>
          <w:rFonts w:ascii="Inter" w:cs="Inter" w:eastAsia="Inter" w:hAnsi="Inter"/>
          <w:b/>
          <w:bCs/>
          <w:i/>
          <w:iCs/>
          <w:color w:val="14142B"/>
          <w:sz w:val="30"/>
          <w:szCs w:val="30"/>
        </w:rPr>
        <w:t xml:space="preserve">Como padronizar processos críticos e fortalecer a supervisão nacional sem eliminar a autonomia dos Regionais?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Formalmente, o problema de pesquisa aplicada deste projeto é: como desenvolver e implementar, de forma incremental, coordenada e replicável, uma metodologia de transformação digital e governança integrada capaz de padronizar processos críticos, fortalecer a supervisão nacional, melhorar o relacionamento institucional e ampliar a capacidade analítica do Sistema CFA/CRAs, respeitando a autonomia dos Conselhos Regionais.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3. Justificativa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Acórdão 309/2026, do Plenário do TCU, identificou fragilidades recorrentes nos Conselhos Profissionais brasileiros: fragmentação institucional, baixa padronização, ausência de indicadores nacionais consistentes, supervisão federativa limitada, assimetria de maturidade administrativa e integração insuficiente entre Conselhos Federais e Regionais. O Tribunal reforça que, mesmo preservando a autonomia administrativa dos Regionais, os sistemas profissionais devem atuar com unidade sistêmica, coordenação nacional, gestão de riscos, transparência, rastreabilidade e capacidade analítica.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 transformação digital aqui proposta não se limita à adoção de ferramentas tecnológicas. Trata-se de um processo estruturado de inovação incremental: diagnóstico, redesenho de processos, padronização progressiva, integração de dados, capacitação das equipes, implantação assistida, automação responsável e construção de metodologia replicável aos Conselhos Regionais. A tecnologia é consequência do processo redesenhado, nunca o seu ponto de partida.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Nesse contexto, a inteligência artificial ocupa papel estratégico na modernização do relacionamento institucional do sistema. O objetivo é evoluir de modelos tradicionais de atendimento, baseados em menus rígidos e respostas pré-programadas, para uma arquitetura capaz de compreender a intenção do usuário em linguagem natural, classificar solicitações, priorizar atendimentos, registrar interações e encaminhar demandas complexas ao setor competente com histórico completo e rastreabilidade, sempre com decisão humana nas questões de mérito.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4. Hipóteses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1.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É possível padronizar processos críticos entre CRAs de diferentes portes e maturidades sem eliminar sua autonomia administrativa, desde que a padronização se restrinja a padrões mínimos nacionais e não a fluxos operacionais completos.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2.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Uma metodologia de diagnóstico e redesenho de processos, testada em ondas piloto, reduz o risco de implantação em escala nacional em comparação a um rollout único e simultâneo.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3.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A automação assistida por inteligência artificial no atendimento reduz o tempo médio de resposta e o volume de demandas repetitivas, quando aplicada sobre processos previamente redesenhados e com base de conhecimento institucional validada.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4.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Indicadores nacionais comuns, alimentados por uma mesma plataforma, aumentam a capacidade de supervisão do CFA sobre os CRAs sem exigir centralização administrativa.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5. Objetivos</w:t>
      </w:r>
    </w:p>
    <w:p>
      <w:pPr>
        <w:pStyle w:val="Heading2"/>
        <w:spacing w:after="140" w:before="320"/>
      </w:pPr>
      <w:r>
        <w:rPr>
          <w:rFonts w:ascii="Inter" w:cs="Inter" w:eastAsia="Inter" w:hAnsi="Inter"/>
          <w:b/>
          <w:bCs/>
          <w:color w:val="14142B"/>
          <w:sz w:val="24"/>
          <w:szCs w:val="24"/>
        </w:rPr>
        <w:t xml:space="preserve">Objetivo geral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Desenvolver, validar e implementar metodologia de transformação digital e inovação incremental aplicada ao Sistema CFA/CRAs, com foco na governança integrada, na padronização de processos, na Gestão de Relacionamento Institucional, na rastreabilidade, em indicadores nacionais, na automação responsável e no fortalecimento da coordenação entre o CFA e os CRAs.</w:t>
      </w:r>
    </w:p>
    <w:p>
      <w:pPr>
        <w:pStyle w:val="Heading2"/>
        <w:spacing w:after="140" w:before="320"/>
      </w:pPr>
      <w:r>
        <w:rPr>
          <w:rFonts w:ascii="Inter" w:cs="Inter" w:eastAsia="Inter" w:hAnsi="Inter"/>
          <w:b/>
          <w:bCs/>
          <w:color w:val="14142B"/>
          <w:sz w:val="24"/>
          <w:szCs w:val="24"/>
        </w:rPr>
        <w:t xml:space="preserve">Objetivos específicos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1.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Realizar diagnóstico dos processos administrativos, operacionais, fiscalizatórios e de relacionamento do CFA e dos CRAs participantes.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2.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Mapear diferenças de maturidade entre Regionais, identificando padrões, lacunas, riscos e oportunidades de padronização.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3.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Construir modelo nacional de Gestão de Relacionamento Institucional (GRI) adequado às especificidades do Sistema CFA/CRAs.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4.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Redesenhar fluxos prioritários de atendimento, registro, fiscalização, comunicação, demandas institucionais e suporte aos registrados.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5.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Definir padrões mínimos nacionais para processos críticos, sem eliminar a autonomia operacional dos CRAs.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6.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Estruturar indicadores nacionais para monitoramento, supervisão, transparência e tomada de decisão.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7.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Implantar infraestrutura de suporte à transformação digital, com rastreabilidade, integração de canais, base de conhecimento e relatórios gerenciais.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8.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Incorporar assistência automatizada e recursos de inteligência artificial de forma controlada, validada e aderente à qualidade dos processos e da base institucional.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9.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Capacitar equipes do CFA e dos CRAs para operação, sustentação e evolução contínua do modelo.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10.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Produzir metodologia transferível e replicável para implantação progressiva em todos os Conselhos Regionais.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6. Metodologia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projeto adota como base metodológica o Método Vértice, desenvolvido pela Traevo para conduzir a transformação estrutural de instituições públicas, combinado às Conexões Inteligentes, metodologia complementar voltada à rotina interna e à cultura de comunicação das equipes. As duas metodologias resolvem camadas diferentes da mesma transformação: o Vértice estrutura o que a instituição faz, e as Conexões Inteligentes estruturam como as equipes trabalham juntas no dia a dia.</w:t>
      </w:r>
    </w:p>
    <w:p>
      <w:pPr>
        <w:pBdr>
          <w:left w:val="single" w:color="14142B" w:sz="28" w:space="16"/>
        </w:pBdr>
        <w:shd w:fill="F7F3EA" w:val="clear"/>
        <w:spacing w:after="0" w:before="200"/>
        <w:ind w:left="320"/>
      </w:pPr>
      <w:r>
        <w:rPr>
          <w:rFonts w:ascii="Inter" w:cs="Inter" w:eastAsia="Inter" w:hAnsi="Inter"/>
          <w:b/>
          <w:bCs/>
          <w:caps/>
          <w:color w:val="14142B"/>
          <w:spacing w:val="20"/>
          <w:sz w:val="16"/>
          <w:szCs w:val="16"/>
        </w:rPr>
        <w:t xml:space="preserve">Princípio metodológico</w:t>
      </w:r>
    </w:p>
    <w:p>
      <w:pPr>
        <w:pBdr>
          <w:left w:val="single" w:color="14142B" w:sz="28" w:space="16"/>
        </w:pBdr>
        <w:shd w:fill="F7F3EA" w:val="clear"/>
        <w:spacing w:after="280" w:before="60" w:line="300"/>
        <w:ind w:left="320"/>
        <w:jc w:val="both"/>
      </w:pPr>
      <w:r>
        <w:rPr>
          <w:rFonts w:ascii="Inter" w:cs="Inter" w:eastAsia="Inter" w:hAnsi="Inter"/>
          <w:i/>
          <w:iCs/>
          <w:color w:val="3A3A3A"/>
          <w:sz w:val="22"/>
          <w:szCs w:val="22"/>
        </w:rPr>
        <w:t xml:space="preserve">Tecnologia isolada de processo estruturado é desperdício de recurso público. Processo desenhado sem diagnóstico empírico é palpite. Por isso o programa começa sempre pelo diagnóstico, nunca pela escolha de ferramenta.</w:t>
      </w:r>
    </w:p>
    <w:p>
      <w:pPr>
        <w:pStyle w:val="Heading2"/>
        <w:spacing w:after="140" w:before="320"/>
      </w:pPr>
      <w:r>
        <w:rPr>
          <w:rFonts w:ascii="Inter" w:cs="Inter" w:eastAsia="Inter" w:hAnsi="Inter"/>
          <w:b/>
          <w:bCs/>
          <w:color w:val="14142B"/>
          <w:sz w:val="24"/>
          <w:szCs w:val="24"/>
        </w:rPr>
        <w:t xml:space="preserve">Método Vértice: os quatro núcleos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Aplicado ao Sistema CFA/CRAs, o Método Vértice organiza a jornada de transformação em quatro núcleos sequenciais, cada um entregando a base que o seguinte precisa para funcionar.</w:t>
      </w:r>
    </w:p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40"/>
          <w:szCs w:val="40"/>
        </w:rPr>
        <w:t xml:space="preserve">01</w:t>
      </w:r>
      <w:r>
        <w:rPr>
          <w:rFonts w:ascii="Inter" w:cs="Inter" w:eastAsia="Inter" w:hAnsi="Inter"/>
          <w:b/>
          <w:bCs/>
          <w:color w:val="14142B"/>
          <w:sz w:val="26"/>
          <w:szCs w:val="26"/>
        </w:rPr>
        <w:t xml:space="preserve">   Diagnóstico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Objetivo</w:t>
      </w:r>
    </w:p>
    <w:p>
      <w:pPr>
        <w:spacing w:after="18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Mapeamento dos processos do CFA e dos CRAs participantes como operam de fato, não conforme organogramas ou planos ideais, identificando gargalos, retrabalho manual e o nível real de maturidade de cada Regional.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Dossiê de vulnerabilidades e maturidade por CRA participante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Mapa comparativo de processos críticos entre Regionais</w:t>
            </w:r>
          </w:p>
        </w:tc>
      </w:tr>
    </w:tbl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40"/>
          <w:szCs w:val="40"/>
        </w:rPr>
        <w:t xml:space="preserve">02</w:t>
      </w:r>
      <w:r>
        <w:rPr>
          <w:rFonts w:ascii="Inter" w:cs="Inter" w:eastAsia="Inter" w:hAnsi="Inter"/>
          <w:b/>
          <w:bCs/>
          <w:color w:val="14142B"/>
          <w:sz w:val="26"/>
          <w:szCs w:val="26"/>
        </w:rPr>
        <w:t xml:space="preserve">   Arquitetura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Objetivo</w:t>
      </w:r>
    </w:p>
    <w:p>
      <w:pPr>
        <w:spacing w:after="18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Com as fragilidades expostas, desenho do blueprint estrutural: quais processos recebem padrão mínimo nacional, quais permanecem sob autonomia plena de cada CRA, e a especificação técnica do modelo de Gestão de Relacionamento Institucional.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Modelagem operacional e plano de fluxos padronizados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Especificação técnica do modelo nacional de GRI</w:t>
            </w:r>
          </w:p>
        </w:tc>
      </w:tr>
    </w:tbl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40"/>
          <w:szCs w:val="40"/>
        </w:rPr>
        <w:t xml:space="preserve">03</w:t>
      </w:r>
      <w:r>
        <w:rPr>
          <w:rFonts w:ascii="Inter" w:cs="Inter" w:eastAsia="Inter" w:hAnsi="Inter"/>
          <w:b/>
          <w:bCs/>
          <w:color w:val="14142B"/>
          <w:sz w:val="26"/>
          <w:szCs w:val="26"/>
        </w:rPr>
        <w:t xml:space="preserve">   Execução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Objetivo</w:t>
      </w:r>
    </w:p>
    <w:p>
      <w:pPr>
        <w:spacing w:after="18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Estruturação e automação dos fluxos diretamente na plataforma escolhida a partir do diagnóstico, com o ambiente de Gestão de Relacionamento Institucional em operação, tratando dados reais de atendimento, fiscalização e registro.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Plataforma configurada e ambiente GRI em operação por onda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Indicadores nacionais alimentados com dados reais de operação</w:t>
            </w:r>
          </w:p>
        </w:tc>
      </w:tr>
    </w:tbl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40"/>
          <w:szCs w:val="40"/>
        </w:rPr>
        <w:t xml:space="preserve">04</w:t>
      </w:r>
      <w:r>
        <w:rPr>
          <w:rFonts w:ascii="Inter" w:cs="Inter" w:eastAsia="Inter" w:hAnsi="Inter"/>
          <w:b/>
          <w:bCs/>
          <w:color w:val="14142B"/>
          <w:sz w:val="26"/>
          <w:szCs w:val="26"/>
        </w:rPr>
        <w:t xml:space="preserve">   Validação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Objetivo</w:t>
      </w:r>
    </w:p>
    <w:p>
      <w:pPr>
        <w:spacing w:after="18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Validação do que foi construído em ambiente real, com participação das equipes técnicas, de atendimento e de gestão do CFA e dos CRAs da onda em curso, ajustando fluxos antes da expansão.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Processos validados e homologados pelas equipes participantes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Relatório de validação com métricas antes e depois</w:t>
            </w:r>
          </w:p>
        </w:tc>
      </w:tr>
    </w:tbl>
    <w:p>
      <w:pPr>
        <w:pStyle w:val="Heading2"/>
        <w:spacing w:after="140" w:before="320"/>
      </w:pPr>
      <w:r>
        <w:rPr>
          <w:rFonts w:ascii="Inter" w:cs="Inter" w:eastAsia="Inter" w:hAnsi="Inter"/>
          <w:b/>
          <w:bCs/>
          <w:color w:val="14142B"/>
          <w:sz w:val="24"/>
          <w:szCs w:val="24"/>
        </w:rPr>
        <w:t xml:space="preserve">Conexões Inteligentes: cultura e rotina interna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Em paralelo à transformação estrutural, o programa aplica os cinco núcleos das Conexões Inteligentes para organizar a comunicação interna e a colaboração entre setores do CFA e de cada CRA: diagnóstico da comunicação, estrutura de conversação, implementação de fluxos internos, capacitação por área e sustentação da cultura. O objetivo é garantir que tudo o que é falado vire ação registrada, e que tudo que importa esteja conectado entre setores, sem silos.</w:t>
      </w:r>
    </w:p>
    <w:p>
      <w:pPr>
        <w:pStyle w:val="Heading2"/>
        <w:spacing w:after="140" w:before="320"/>
      </w:pPr>
      <w:r>
        <w:rPr>
          <w:rFonts w:ascii="Inter" w:cs="Inter" w:eastAsia="Inter" w:hAnsi="Inter"/>
          <w:b/>
          <w:bCs/>
          <w:color w:val="14142B"/>
          <w:sz w:val="24"/>
          <w:szCs w:val="24"/>
        </w:rPr>
        <w:t xml:space="preserve">Gestão de Relacionamento Institucional (GRI)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GRI é a camada operacional que nasce dentro do núcleo de Execução, não um sistema à parte. É o ambiente vivo de atendimento institucional contínuo, com inteligência artificial aplicada à triagem, orientação e resposta automatizada, e histórico completo de cada interação. A automação resolve demandas simples e recorrentes de forma imediata; encaminha ao atendimento humano especializado os casos que envolvem insatisfação, pedido explícito de atendimento humano, assunto fora da alçada configurada, ou duas tentativas sem compreensão clara da demanda.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9A441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aps/>
                <w:color w:val="D9A441"/>
                <w:spacing w:val="20"/>
                <w:sz w:val="16"/>
                <w:szCs w:val="16"/>
              </w:rPr>
              <w:t xml:space="preserve">O que a IA resolve sozinha</w:t>
            </w:r>
          </w:p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Segunda via de documentos, status de processos e emissão de protocolos, perguntas institucionais recorrentes, agendamentos e confirmações.</w:t>
            </w:r>
          </w:p>
        </w:tc>
        <w:tc>
          <w:tcPr>
            <w:tcW w:type="dxa" w:w="4560"/>
            <w:tcBorders>
              <w:top w:val="single" w:color="D9A441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40"/>
              <w:bottom w:type="dxa" w:w="120"/>
              <w:right w:type="dxa" w:w="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aps/>
                <w:color w:val="D9A441"/>
                <w:spacing w:val="20"/>
                <w:sz w:val="16"/>
                <w:szCs w:val="16"/>
              </w:rPr>
              <w:t xml:space="preserve">Onde a decisão é sempre humana</w:t>
            </w:r>
          </w:p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Deferimento, indeferimento ou julgamento de mérito, pareceres jurídicos e processos éticos, exceções fora dos limites aprovados pela gestão, e decisões oficiais de colegiados.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7. Fases do projeto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As fases seguem a ordem dos quatro núcleos do Método Vértice, organizadas em ondas de implantação por grupos de CRAs participantes, conforme detalhado no Plano de Implantação CFA/CRAs. Cada onda percorre o ciclo completo de diagnóstico, arquitetura, execução e validação antes de a metodologia consolidada ser estendida à onda seguinte.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8. Produtos e entregáveis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Dossiê de diagnóstico e maturidade do CFA e dos CRAs participantes.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Modelo nacional de padrões mínimos para processos críticos.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Plataforma de Gestão de Relacionamento Institucional (GRI) em operação.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Matriz de Governança e Indicadores, com painel nacional comparável entre Regionais.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Metodologia consolidada, documentada e transferível para expansão nacional.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Relatórios de validação por onda de implantação, com métricas antes e depois.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9. Indicadores de acompanhamento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detalhamento completo de indicadores, metas e responsáveis está na Matriz de Governança e Indicadores. Neste projeto técnico-científico, destacam-se como indicadores centrais de avaliação do próprio programa: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Indicador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O que mede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Tempo médio de atendimento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Antes e depois da padronização, por CRA e nacionalmente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Aderência aos fluxos padronizados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Percentual de demandas tratadas conforme padrão mínimo nacional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Cobertura de automação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Percentual de demandas resolvidas sem intervenção humana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Rastreabilidade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Percentual de interações com histórico completo auditável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Maturidade por Regional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Evolução do índice de maturidade entre diagnóstico e validação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10. Governança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projeto é acompanhado por comitê gestor com representação do CFA, dos CRAs participantes de cada onda e da equipe técnica da Traevo, responsável por validar a passagem entre núcleos do Método Vértice, aprovar a entrada de novas ondas e decidir sobre ajustes de escopo. Decisões de mérito, pareceres jurídicos e processos éticos permanecem sob decisão humana dos colegiados competentes em qualquer etapa do projeto.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11. Transferência metodológica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Um dos produtos centrais do projeto é a documentação da metodologia validada em formato replicável, permitindo que o próprio CFA, com apoio técnico decrescente da Traevo, conduza a extensão do programa aos CRAs que não integraram as ondas iniciais. A transferência inclui os critérios de diagnóstico, os padrões mínimos nacionais definidos, os parâmetros de configuração do GRI e o modelo de capacitação por Regional.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12. Sustentabilidade pós-projeto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Concluído o núcleo de Validação de cada onda, a instituição entra em regime de acompanhamento e suporte técnico dedicado, com calibragem periódica dos fluxos, análise de novos desafios operacionais e garantia de que as equipes não fiquem desamparadas após o encerramento formal da fase de implantação. Expansões futuras, como novos serviços ou novos CRAs, seguem como rodadas subsequentes sobre a base metodológica já estabelecida, sem necessidade de reiniciar o diagnóstico do zero.</w:t>
      </w:r>
    </w:p>
    <w:sectPr>
      <w:headerReference w:type="default" r:id="rId7"/>
      <w:footerReference w:type="default" r:id="rId8"/>
      <w:pgSz w:w="12240" w:h="15840" w:orient="portrait"/>
      <w:pgMar w:top="15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8A8A8A"/>
        <w:sz w:val="15"/>
        <w:szCs w:val="15"/>
      </w:rPr>
      <w:t xml:space="preserve">Traevo  ·  </w:t>
    </w:r>
    <w:r>
      <w:rPr>
        <w:rFonts w:ascii="Inter" w:cs="Inter" w:eastAsia="Inter" w:hAnsi="Inter"/>
        <w:color w:val="8A8A8A"/>
        <w:sz w:val="15"/>
        <w:szCs w:val="15"/>
      </w:rPr>
      <w:t xml:space="preserve">Página </w:t>
    </w:r>
    <w:r>
      <w:rPr>
        <w:rFonts w:ascii="Inter" w:cs="Inter" w:eastAsia="Inter" w:hAnsi="Inter"/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8A8A8A"/>
        <w:sz w:val="15"/>
        <w:szCs w:val="15"/>
      </w:rPr>
      <w:t xml:space="preserve"> de </w:t>
    </w:r>
    <w:r>
      <w:rPr>
        <w:rFonts w:ascii="Inter" w:cs="Inter" w:eastAsia="Inter" w:hAnsi="Inter"/>
        <w:color w:val="8A8A8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aps/>
        <w:color w:val="8A8A8A"/>
        <w:spacing w:val="10"/>
        <w:sz w:val="15"/>
        <w:szCs w:val="15"/>
      </w:rPr>
      <w:t xml:space="preserve">TRAEVO GOVTECH  ·  PROGRAMA CFA/CRAS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2026-08-04T00:09:34.548Z</dcterms:created>
  <dcterms:modified xsi:type="dcterms:W3CDTF">2026-08-04T00:09:34.550Z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