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89B3C"/>
          <w:spacing w:val="20"/>
          <w:sz w:val="20"/>
          <w:szCs w:val="20"/>
        </w:rPr>
        <w:t xml:space="preserve">ZANKA GROUP</w:t>
      </w:r>
    </w:p>
    <w:p>
      <w:pPr>
        <w:pStyle w:val="Title"/>
        <w:spacing w:after="120"/>
      </w:pPr>
      <w:r>
        <w:rPr>
          <w:b/>
          <w:bCs/>
          <w:color w:val="1F2A44"/>
        </w:rPr>
        <w:t xml:space="preserve">Landlord Starter Guide</w:t>
      </w:r>
    </w:p>
    <w:p>
      <w:pPr>
        <w:pBdr>
          <w:bottom w:val="single" w:color="C89B3C" w:sz="8" w:space="8"/>
        </w:pBdr>
        <w:spacing w:after="300"/>
      </w:pPr>
      <w:r>
        <w:rPr>
          <w:i/>
          <w:iCs/>
          <w:color w:val="555555"/>
        </w:rPr>
        <w:t xml:space="preserve">Everything a first-time South African landlord needs to know before letting a property.</w:t>
      </w:r>
    </w:p>
    <w:p>
      <w:pPr>
        <w:pStyle w:val="Heading2"/>
        <w:spacing w:after="120" w:before="300"/>
      </w:pPr>
      <w:r>
        <w:rPr>
          <w:b/>
          <w:bCs/>
          <w:color w:val="1F2A44"/>
        </w:rPr>
        <w:t xml:space="preserve">1. Before You List</w:t>
      </w:r>
    </w:p>
    <w:p>
      <w:pPr>
        <w:spacing w:after="160"/>
      </w:pPr>
      <w:r>
        <w:t xml:space="preserve">Getting the basics right before marketing a property saves weeks of delay later.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a valid electrical compliance certificate (and gas compliance, if applicable).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Repair visible damp, cracked tiles, and peeling paint.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Deep clean carpets, grouting, and extractor fans.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Take photographs in good natural light for your listing.</w:t>
      </w:r>
    </w:p>
    <w:p>
      <w:pPr>
        <w:pStyle w:val="Heading2"/>
        <w:spacing w:after="120" w:before="300"/>
      </w:pPr>
      <w:r>
        <w:rPr>
          <w:b/>
          <w:bCs/>
          <w:color w:val="1F2A44"/>
        </w:rPr>
        <w:t xml:space="preserve">2. Setting Rent and Terms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Benchmark against at least 3–5 comparable listings in the same suburb.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 a deposit of one to two months' rent.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Decide who covers utilities, levies, and garden services.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minimum lease term and renewal conditions upfront.</w:t>
      </w:r>
    </w:p>
    <w:p>
      <w:pPr>
        <w:pStyle w:val="Heading2"/>
        <w:spacing w:after="120" w:before="300"/>
      </w:pPr>
      <w:r>
        <w:rPr>
          <w:b/>
          <w:bCs/>
          <w:color w:val="1F2A44"/>
        </w:rPr>
        <w:t xml:space="preserve">3. Screening Tenants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 certified ID and proof of income.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a credit and affordability check.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at least one previous landlord for a reference.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Verify employment directly with the employer where possible.</w:t>
      </w:r>
    </w:p>
    <w:p>
      <w:pPr>
        <w:pStyle w:val="Heading2"/>
        <w:spacing w:after="120" w:before="300"/>
      </w:pPr>
      <w:r>
        <w:rPr>
          <w:b/>
          <w:bCs/>
          <w:color w:val="1F2A44"/>
        </w:rPr>
        <w:t xml:space="preserve">4. Legal Essentials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a written lease agreement compliant with the Rental Housing Act.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Register and safeguard the tenant's deposit as required.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 that lockouts, forced removals, and service disconnection to force payment are illegal.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Know the formal eviction process requires a court order — self-help eviction is not permitted.</w:t>
      </w:r>
    </w:p>
    <w:p>
      <w:pPr>
        <w:pStyle w:val="Heading2"/>
        <w:spacing w:after="120" w:before="300"/>
      </w:pPr>
      <w:r>
        <w:rPr>
          <w:b/>
          <w:bCs/>
          <w:color w:val="1F2A44"/>
        </w:rPr>
        <w:t xml:space="preserve">5. Ongoing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Schedule an annual maintenance review (geyser, roof, gutters, damp-proofing).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 rent annually against the market rather than leaving it static for years.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all communication with tenants in writing, even if first raised by phone.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Maintain a simple, dedicated record of rental income and expenses for tax purposes.</w:t>
      </w:r>
    </w:p>
    <w:p>
      <w:pPr>
        <w:pStyle w:val="Heading2"/>
        <w:spacing w:after="120" w:before="300"/>
      </w:pPr>
      <w:r>
        <w:rPr>
          <w:b/>
          <w:bCs/>
          <w:color w:val="1F2A44"/>
        </w:rPr>
        <w:t xml:space="preserve">6. When to Bring in a Property Manager</w:t>
      </w:r>
    </w:p>
    <w:p>
      <w:pPr>
        <w:spacing w:after="160"/>
      </w:pPr>
      <w:r>
        <w:t xml:space="preserve">Many owners manage successfully on their own for a single property. As a portfolio grows, or if you live at a distance from the property, a managing agent typically pays for itself through faster turnaround, consistent screening, and reduced arrears — freeing up your time for the parts of ownership that matter to you.</w:t>
      </w:r>
    </w:p>
    <w:p>
      <w:pPr>
        <w:pBdr>
          <w:top w:val="single" w:color="CCCCCC" w:sz="4" w:space="8"/>
        </w:pBdr>
        <w:spacing w:before="400"/>
      </w:pPr>
      <w:r>
        <w:rPr>
          <w:color w:val="888888"/>
          <w:sz w:val="16"/>
          <w:szCs w:val="16"/>
        </w:rPr>
        <w:t xml:space="preserve">Zanka Group (Pty) Ltd  ·  info@zankagroup.co.za  ·  074 814 8812  ·  Sandton, Johannesburg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2026-07-19T16:18:00.528Z</dcterms:created>
  <dcterms:modified xsi:type="dcterms:W3CDTF">2026-07-19T16:18:00.541Z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