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89B3C"/>
          <w:spacing w:val="20"/>
          <w:sz w:val="20"/>
          <w:szCs w:val="20"/>
        </w:rPr>
        <w:t xml:space="preserve">ZANKA GROUP</w:t>
      </w:r>
    </w:p>
    <w:p>
      <w:pPr>
        <w:pStyle w:val="Title"/>
        <w:spacing w:after="120"/>
      </w:pPr>
      <w:r>
        <w:rPr>
          <w:b/>
          <w:bCs/>
          <w:color w:val="1F2A44"/>
        </w:rPr>
        <w:t xml:space="preserve">Rental Income Calculator</w:t>
      </w:r>
    </w:p>
    <w:p>
      <w:pPr>
        <w:pBdr>
          <w:bottom w:val="single" w:color="C89B3C" w:sz="8" w:space="8"/>
        </w:pBdr>
        <w:spacing w:after="300"/>
      </w:pPr>
      <w:r>
        <w:rPr>
          <w:i/>
          <w:iCs/>
          <w:color w:val="555555"/>
        </w:rPr>
        <w:t xml:space="preserve">A worksheet to estimate gross yield, net yield and monthly cash flow for a property.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Step 1 — Property &amp; Rental Details</w:t>
      </w:r>
    </w:p>
    <w:p>
      <w:pPr>
        <w:spacing w:after="160"/>
      </w:pPr>
      <w:r>
        <w:t xml:space="preserve">Property Purchase Price / Current Value: R ________________________________</w:t>
      </w:r>
    </w:p>
    <w:p>
      <w:pPr>
        <w:spacing w:after="160"/>
      </w:pPr>
      <w:r>
        <w:t xml:space="preserve">Expected Monthly Rental Income: R ________________________________</w:t>
      </w:r>
    </w:p>
    <w:p>
      <w:pPr>
        <w:spacing w:after="160"/>
      </w:pPr>
      <w:r>
        <w:t xml:space="preserve">→ Annual Rental Income = Monthly Rent × 12 = R ________________________________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Step 2 — Gross Yield</w:t>
      </w:r>
    </w:p>
    <w:p>
      <w:pPr>
        <w:spacing w:after="160"/>
      </w:pPr>
      <w:r>
        <w:t xml:space="preserve">Gross Rental Yield (%) = (Annual Rental Income ÷ Property Value) × 100</w:t>
      </w:r>
    </w:p>
    <w:p>
      <w:pPr>
        <w:spacing w:after="160"/>
      </w:pPr>
      <w:r>
        <w:t xml:space="preserve">Gross Yield = ________________________________ %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Step 3 — Annual Operating Expenses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</w:tblGrid>
      <w:tr>
        <w:tc>
          <w:tcPr>
            <w:tcW w:type="dxa" w:w="5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(R)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(R)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Levies / HOA fees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Rates and taxes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 reserve (recommend 1% of value)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fee (typically 8–10% of rent)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Vacancy reserve (recommend 1 month/year)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Annual Expenses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2A44"/>
        </w:rPr>
        <w:t xml:space="preserve">Step 4 — Net Yield</w:t>
      </w:r>
    </w:p>
    <w:p>
      <w:pPr>
        <w:spacing w:after="160"/>
      </w:pPr>
      <w:r>
        <w:t xml:space="preserve">Net Rental Yield (%) = ((Annual Rental Income − Annual Expenses) ÷ Property Value) × 100</w:t>
      </w:r>
    </w:p>
    <w:p>
      <w:pPr>
        <w:spacing w:after="160"/>
      </w:pPr>
      <w:r>
        <w:t xml:space="preserve">Net Yield = ________________________________ %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Step 5 — Monthly Cash Flow</w:t>
      </w:r>
    </w:p>
    <w:p>
      <w:pPr>
        <w:spacing w:after="160"/>
      </w:pPr>
      <w:r>
        <w:t xml:space="preserve">Monthly Cash Flow = Monthly Rent − (Bond Instalment + Monthly Share of Expenses)</w:t>
      </w:r>
    </w:p>
    <w:p>
      <w:pPr>
        <w:spacing w:after="160"/>
      </w:pPr>
      <w:r>
        <w:t xml:space="preserve">Monthly Cash Flow = R ________________________________</w:t>
      </w:r>
    </w:p>
    <w:p>
      <w:pPr>
        <w:spacing w:after="160"/>
      </w:pPr>
      <w:r>
        <w:t xml:space="preserve">A positive figure means the property is self-funding after all costs; a negative figure means it requires a monthly top-up from other income.</w:t>
      </w:r>
    </w:p>
    <w:p>
      <w:pPr>
        <w:pBdr>
          <w:top w:val="single" w:color="CCCCCC" w:sz="4" w:space="8"/>
        </w:pBdr>
        <w:spacing w:before="400"/>
      </w:pPr>
      <w:r>
        <w:rPr>
          <w:color w:val="888888"/>
          <w:sz w:val="16"/>
          <w:szCs w:val="16"/>
        </w:rPr>
        <w:t xml:space="preserve">Zanka Group (Pty) Ltd  ·  info@zankagroup.co.za  ·  074 814 8812  ·  Sandton, Johannesburg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2026-07-19T16:18:37.508Z</dcterms:created>
  <dcterms:modified xsi:type="dcterms:W3CDTF">2026-07-19T16:18:37.508Z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