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2F946" w14:textId="550BFB31" w:rsidR="00462BA8" w:rsidRDefault="00415A32" w:rsidP="00B65BB9">
      <w:pPr>
        <w:pStyle w:val="Heading1"/>
      </w:pPr>
      <w:r>
        <w:t>N4 LAUNCHPAD DESIGN AND FABRICATION</w:t>
      </w:r>
    </w:p>
    <w:p w14:paraId="54D720FB" w14:textId="3A15F428" w:rsidR="00415A32" w:rsidRDefault="00415A32" w:rsidP="00B65BB9">
      <w:pPr>
        <w:pStyle w:val="Heading2"/>
      </w:pPr>
      <w:r>
        <w:t xml:space="preserve">DESIGN </w:t>
      </w:r>
    </w:p>
    <w:p w14:paraId="54A385C6" w14:textId="29559D4B" w:rsidR="00415A32" w:rsidRDefault="00415A32">
      <w:r>
        <w:t>Design considerations</w:t>
      </w:r>
    </w:p>
    <w:p w14:paraId="4F288285" w14:textId="54EE601B" w:rsidR="00415A32" w:rsidRDefault="00415A32" w:rsidP="00B65BB9">
      <w:pPr>
        <w:pStyle w:val="ListParagraph"/>
        <w:numPr>
          <w:ilvl w:val="0"/>
          <w:numId w:val="1"/>
        </w:numPr>
      </w:pPr>
      <w:r>
        <w:t>Structural integrity</w:t>
      </w:r>
      <w:r w:rsidR="00B65BB9">
        <w:t xml:space="preserve"> – the launchpad should withstand the forces/ thrust generated by the rocket during liftoff. </w:t>
      </w:r>
    </w:p>
    <w:p w14:paraId="32D3C07E" w14:textId="2132E26E" w:rsidR="00B65BB9" w:rsidRDefault="00B65BB9" w:rsidP="00B65BB9">
      <w:pPr>
        <w:pStyle w:val="ListParagraph"/>
        <w:numPr>
          <w:ilvl w:val="1"/>
          <w:numId w:val="1"/>
        </w:numPr>
      </w:pPr>
      <w:r>
        <w:t>Requirements</w:t>
      </w:r>
      <w:r w:rsidR="00B66B57">
        <w:t xml:space="preserve"> and options</w:t>
      </w:r>
      <w:r>
        <w:t xml:space="preserve">: </w:t>
      </w:r>
    </w:p>
    <w:p w14:paraId="5DFA98DF" w14:textId="6C090C23" w:rsidR="00B65BB9" w:rsidRDefault="00B65BB9" w:rsidP="00B65BB9">
      <w:pPr>
        <w:pStyle w:val="ListParagraph"/>
        <w:numPr>
          <w:ilvl w:val="2"/>
          <w:numId w:val="1"/>
        </w:numPr>
      </w:pPr>
      <w:r>
        <w:t>Strong and rigid structural members – consider the material and the cross-sections and the suitable length.</w:t>
      </w:r>
    </w:p>
    <w:p w14:paraId="17CA9FD9" w14:textId="2D0DA209" w:rsidR="00B65BB9" w:rsidRDefault="00B65BB9" w:rsidP="00B65BB9">
      <w:pPr>
        <w:pStyle w:val="ListParagraph"/>
        <w:numPr>
          <w:ilvl w:val="2"/>
          <w:numId w:val="1"/>
        </w:numPr>
      </w:pPr>
      <w:r>
        <w:t xml:space="preserve">Stable base – consider the most stable base shape whether the square or triangle base. </w:t>
      </w:r>
    </w:p>
    <w:p w14:paraId="595BD9DE" w14:textId="04609473" w:rsidR="00B65BB9" w:rsidRDefault="00B65BB9" w:rsidP="00B65BB9">
      <w:pPr>
        <w:pStyle w:val="ListParagraph"/>
        <w:numPr>
          <w:ilvl w:val="2"/>
          <w:numId w:val="1"/>
        </w:numPr>
      </w:pPr>
      <w:r>
        <w:t xml:space="preserve">Assembly technique – consider single launch rail support or telescopic joining of the rail support. </w:t>
      </w:r>
    </w:p>
    <w:p w14:paraId="22DE8E5A" w14:textId="0533B030" w:rsidR="00B66B57" w:rsidRDefault="00B65BB9" w:rsidP="00B66B57">
      <w:pPr>
        <w:pStyle w:val="ListParagraph"/>
        <w:numPr>
          <w:ilvl w:val="2"/>
          <w:numId w:val="1"/>
        </w:numPr>
      </w:pPr>
      <w:r>
        <w:t xml:space="preserve">Fastening – Use of bolts. Consider the appropriate bolts to use. </w:t>
      </w:r>
    </w:p>
    <w:p w14:paraId="0EB4E35B" w14:textId="7F874C48" w:rsidR="00B66B57" w:rsidRDefault="00B66B57" w:rsidP="00B65BB9">
      <w:pPr>
        <w:pStyle w:val="ListParagraph"/>
        <w:numPr>
          <w:ilvl w:val="0"/>
          <w:numId w:val="1"/>
        </w:numPr>
      </w:pPr>
      <w:r>
        <w:t xml:space="preserve">Rocket alignment – use Open Rocket to find the vertical angle offset for optimum stability during lift off. Practical method of loading the rocket onto the launchpad. </w:t>
      </w:r>
    </w:p>
    <w:p w14:paraId="3BE0F2B5" w14:textId="002F9D5D" w:rsidR="00B66B57" w:rsidRDefault="00B66B57" w:rsidP="00B66B57">
      <w:pPr>
        <w:pStyle w:val="ListParagraph"/>
        <w:numPr>
          <w:ilvl w:val="1"/>
          <w:numId w:val="1"/>
        </w:numPr>
      </w:pPr>
      <w:r>
        <w:t>Requirements and options</w:t>
      </w:r>
    </w:p>
    <w:p w14:paraId="1B7E9576" w14:textId="441A1C57" w:rsidR="00B66B57" w:rsidRDefault="00B66B57" w:rsidP="00B66B57">
      <w:pPr>
        <w:pStyle w:val="ListParagraph"/>
        <w:numPr>
          <w:ilvl w:val="2"/>
          <w:numId w:val="1"/>
        </w:numPr>
      </w:pPr>
      <w:r>
        <w:t xml:space="preserve">Easy rocket loading – release system for loading of rocket onto the launchpad. </w:t>
      </w:r>
    </w:p>
    <w:p w14:paraId="3C71905A" w14:textId="2F847C2D" w:rsidR="00B66B57" w:rsidRDefault="00B66B57" w:rsidP="00B66B57">
      <w:pPr>
        <w:pStyle w:val="ListParagraph"/>
        <w:numPr>
          <w:ilvl w:val="0"/>
          <w:numId w:val="1"/>
        </w:numPr>
      </w:pPr>
      <w:r>
        <w:t xml:space="preserve">Rocket launchpad height – the launch rail required length of 5m. This requires launch support of 4m and an overhang of 1m. </w:t>
      </w:r>
    </w:p>
    <w:p w14:paraId="3EEFD5FE" w14:textId="1739132F" w:rsidR="00415A32" w:rsidRDefault="00415A32" w:rsidP="00B65BB9">
      <w:pPr>
        <w:pStyle w:val="ListParagraph"/>
        <w:numPr>
          <w:ilvl w:val="0"/>
          <w:numId w:val="1"/>
        </w:numPr>
      </w:pPr>
      <w:r>
        <w:t>Portability</w:t>
      </w:r>
      <w:r w:rsidR="00B66B57">
        <w:t xml:space="preserve"> – Easy setup and portability. </w:t>
      </w:r>
    </w:p>
    <w:p w14:paraId="1648D084" w14:textId="713326F9" w:rsidR="00A11550" w:rsidRDefault="00A11550" w:rsidP="00A11550">
      <w:pPr>
        <w:pStyle w:val="ListParagraph"/>
        <w:numPr>
          <w:ilvl w:val="1"/>
          <w:numId w:val="1"/>
        </w:numPr>
      </w:pPr>
      <w:r>
        <w:t>Requirements and options</w:t>
      </w:r>
    </w:p>
    <w:p w14:paraId="71929601" w14:textId="2E00306D" w:rsidR="00A11550" w:rsidRDefault="00A11550" w:rsidP="00A11550">
      <w:pPr>
        <w:pStyle w:val="ListParagraph"/>
        <w:numPr>
          <w:ilvl w:val="2"/>
          <w:numId w:val="1"/>
        </w:numPr>
      </w:pPr>
      <w:r>
        <w:t>Telescopic assembly for launch rail support</w:t>
      </w:r>
    </w:p>
    <w:p w14:paraId="42BE5ED0" w14:textId="2EABB200" w:rsidR="00A11550" w:rsidRDefault="00A11550" w:rsidP="00A11550">
      <w:pPr>
        <w:pStyle w:val="ListParagraph"/>
        <w:numPr>
          <w:ilvl w:val="2"/>
          <w:numId w:val="1"/>
        </w:numPr>
      </w:pPr>
      <w:r>
        <w:t xml:space="preserve">Detachable base. </w:t>
      </w:r>
    </w:p>
    <w:p w14:paraId="08EB2773" w14:textId="5E3C1B86" w:rsidR="00A11550" w:rsidRDefault="00A11550" w:rsidP="00A11550">
      <w:pPr>
        <w:pStyle w:val="ListParagraph"/>
        <w:numPr>
          <w:ilvl w:val="0"/>
          <w:numId w:val="1"/>
        </w:numPr>
      </w:pPr>
      <w:r>
        <w:t xml:space="preserve">Fabrication – The launchpad design should allow for fabrication using standard materials and locally available fabrication methods. </w:t>
      </w:r>
    </w:p>
    <w:p w14:paraId="29816B4C" w14:textId="3D6B9AFD" w:rsidR="00060E70" w:rsidRDefault="00060E70" w:rsidP="00060E70">
      <w:pPr>
        <w:pStyle w:val="Heading2"/>
      </w:pPr>
      <w:r>
        <w:t>EXPECTED LOADING</w:t>
      </w:r>
    </w:p>
    <w:p w14:paraId="7905B295" w14:textId="40632E5A" w:rsidR="00060E70" w:rsidRDefault="00060E70" w:rsidP="00060E70">
      <w:pPr>
        <w:pStyle w:val="ListParagraph"/>
        <w:numPr>
          <w:ilvl w:val="0"/>
          <w:numId w:val="2"/>
        </w:numPr>
      </w:pPr>
      <w:r>
        <w:t>Thrust generated by the rocket and weight of the rocket (Actual load)</w:t>
      </w:r>
    </w:p>
    <w:p w14:paraId="74CA5B42" w14:textId="17E3AD91" w:rsidR="00060E70" w:rsidRDefault="00060E70" w:rsidP="00060E70">
      <w:pPr>
        <w:pStyle w:val="ListParagraph"/>
        <w:numPr>
          <w:ilvl w:val="0"/>
          <w:numId w:val="2"/>
        </w:numPr>
      </w:pPr>
      <w:r>
        <w:t>Horizontal component of actual load – acts on the rail support beam.</w:t>
      </w:r>
    </w:p>
    <w:p w14:paraId="6FD8BE9D" w14:textId="77777777" w:rsidR="00060E70" w:rsidRDefault="00060E70" w:rsidP="00060E70">
      <w:pPr>
        <w:pStyle w:val="ListParagraph"/>
      </w:pPr>
    </w:p>
    <w:p w14:paraId="019D6FBA" w14:textId="15305EA2" w:rsidR="00060E70" w:rsidRDefault="00060E70" w:rsidP="00060E70">
      <w:pPr>
        <w:pStyle w:val="Heading2"/>
      </w:pPr>
      <w:r>
        <w:lastRenderedPageBreak/>
        <w:t>DESIGN CALCULATIONS</w:t>
      </w:r>
    </w:p>
    <w:p w14:paraId="7B11AC51" w14:textId="306FDCB6" w:rsidR="00060E70" w:rsidRDefault="0054594F" w:rsidP="00060E70">
      <w:r>
        <w:t>The mean thrust of the motor is 3kN. Using a safety factor of 2:</w:t>
      </w:r>
    </w:p>
    <w:p w14:paraId="2D5116AE" w14:textId="235DE97B" w:rsidR="0054594F" w:rsidRDefault="0054594F" w:rsidP="00060E70">
      <w:r>
        <w:t>The design load is given by;</w:t>
      </w:r>
    </w:p>
    <w:p w14:paraId="0E3D7B92" w14:textId="6D7644C1" w:rsidR="0054594F" w:rsidRDefault="0054594F" w:rsidP="00060E70">
      <w:pPr>
        <w:rPr>
          <w:rFonts w:eastAsiaTheme="minorEastAsia"/>
        </w:rPr>
      </w:pPr>
      <w:r>
        <w:tab/>
      </w:r>
      <w:r>
        <w:tab/>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 xml:space="preserve">=SF × </m:t>
        </m:r>
        <m:sSub>
          <m:sSubPr>
            <m:ctrlPr>
              <w:rPr>
                <w:rFonts w:ascii="Cambria Math" w:hAnsi="Cambria Math"/>
                <w:i/>
              </w:rPr>
            </m:ctrlPr>
          </m:sSubPr>
          <m:e>
            <m:r>
              <w:rPr>
                <w:rFonts w:ascii="Cambria Math" w:hAnsi="Cambria Math"/>
              </w:rPr>
              <m:t>L</m:t>
            </m:r>
          </m:e>
          <m:sub>
            <m:r>
              <w:rPr>
                <w:rFonts w:ascii="Cambria Math" w:hAnsi="Cambria Math"/>
              </w:rPr>
              <m:t>a</m:t>
            </m:r>
          </m:sub>
        </m:sSub>
      </m:oMath>
      <w:r>
        <w:rPr>
          <w:rFonts w:eastAsiaTheme="minorEastAsia"/>
        </w:rPr>
        <w:t xml:space="preserve"> </w:t>
      </w:r>
    </w:p>
    <w:p w14:paraId="07B034C4" w14:textId="2A0BD7AE" w:rsidR="0054594F" w:rsidRDefault="008B018F" w:rsidP="00060E70">
      <w:pPr>
        <w:rPr>
          <w:rFonts w:eastAsiaTheme="minorEastAsia"/>
        </w:rPr>
      </w:pPr>
      <w:r>
        <w:rPr>
          <w:rFonts w:eastAsiaTheme="minorEastAsia"/>
        </w:rPr>
        <w:t>w</w:t>
      </w:r>
      <w:r w:rsidR="0054594F">
        <w:rPr>
          <w:rFonts w:eastAsiaTheme="minorEastAsia"/>
        </w:rPr>
        <w:t>here:</w:t>
      </w:r>
    </w:p>
    <w:p w14:paraId="2C6EA303" w14:textId="063CE376" w:rsidR="0054594F" w:rsidRDefault="00000000" w:rsidP="008B018F">
      <w:pPr>
        <w:ind w:left="1440"/>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54594F">
        <w:rPr>
          <w:rFonts w:eastAsiaTheme="minorEastAsia"/>
        </w:rPr>
        <w:t xml:space="preserve"> is design load</w:t>
      </w:r>
    </w:p>
    <w:p w14:paraId="3D774084" w14:textId="3E60C570" w:rsidR="008B018F" w:rsidRDefault="008B018F" w:rsidP="008B018F">
      <w:pPr>
        <w:ind w:left="1440"/>
        <w:rPr>
          <w:rFonts w:eastAsiaTheme="minorEastAsia"/>
        </w:rPr>
      </w:pPr>
      <w:r>
        <w:rPr>
          <w:rFonts w:eastAsiaTheme="minorEastAsia"/>
        </w:rPr>
        <w:t>SF is safety factor</w:t>
      </w:r>
    </w:p>
    <w:p w14:paraId="418D7184" w14:textId="250FDBF9" w:rsidR="008B018F" w:rsidRDefault="008B018F" w:rsidP="008B018F">
      <w:pPr>
        <w:ind w:left="1440"/>
        <w:rPr>
          <w:rFonts w:eastAsiaTheme="minorEastAsia"/>
        </w:rPr>
      </w:pPr>
      <w:r>
        <w:rPr>
          <w:rFonts w:eastAsiaTheme="minorEastAsia"/>
          <w:i/>
          <w:iCs/>
        </w:rPr>
        <w:t>L</w:t>
      </w:r>
      <w:r>
        <w:rPr>
          <w:rFonts w:eastAsiaTheme="minorEastAsia"/>
          <w:i/>
          <w:iCs/>
          <w:vertAlign w:val="subscript"/>
        </w:rPr>
        <w:t>a</w:t>
      </w:r>
      <w:r>
        <w:rPr>
          <w:rFonts w:eastAsiaTheme="minorEastAsia"/>
          <w:i/>
          <w:iCs/>
        </w:rPr>
        <w:t xml:space="preserve"> </w:t>
      </w:r>
      <w:r>
        <w:rPr>
          <w:rFonts w:eastAsiaTheme="minorEastAsia"/>
        </w:rPr>
        <w:t>is actual load</w:t>
      </w:r>
    </w:p>
    <w:p w14:paraId="1F7C03A2" w14:textId="6B0D93F9" w:rsidR="008B018F" w:rsidRDefault="008B018F" w:rsidP="008B018F">
      <w:pPr>
        <w:rPr>
          <w:rFonts w:eastAsiaTheme="minorEastAsia"/>
        </w:rPr>
      </w:pPr>
      <w:r>
        <w:rPr>
          <w:rFonts w:eastAsiaTheme="minorEastAsia"/>
        </w:rPr>
        <w:t>resulting to design load of 6kN.</w:t>
      </w:r>
    </w:p>
    <w:p w14:paraId="2F581B60" w14:textId="7D79D351" w:rsidR="008B018F" w:rsidRDefault="008B018F" w:rsidP="008B018F">
      <w:pPr>
        <w:rPr>
          <w:rFonts w:eastAsiaTheme="minorEastAsia"/>
        </w:rPr>
      </w:pPr>
      <w:r>
        <w:rPr>
          <w:rFonts w:eastAsiaTheme="minorEastAsia"/>
        </w:rPr>
        <w:t>The horizontal component of the design load is given by</w:t>
      </w:r>
    </w:p>
    <w:p w14:paraId="0F6DC51B" w14:textId="1152C3AD" w:rsidR="008B018F" w:rsidRDefault="008B018F" w:rsidP="008B018F">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w:p>
    <w:p w14:paraId="3A40501C" w14:textId="77777777" w:rsidR="008B018F" w:rsidRDefault="008B018F" w:rsidP="008B018F">
      <w:pPr>
        <w:rPr>
          <w:rFonts w:eastAsiaTheme="minorEastAsia"/>
        </w:rPr>
      </w:pPr>
      <w:r>
        <w:rPr>
          <w:rFonts w:eastAsiaTheme="minorEastAsia"/>
        </w:rPr>
        <w:t>where:</w:t>
      </w:r>
    </w:p>
    <w:p w14:paraId="674620A1" w14:textId="2777CEAB" w:rsidR="008B018F" w:rsidRDefault="008B018F" w:rsidP="008B018F">
      <w:pPr>
        <w:ind w:left="1440"/>
        <w:rPr>
          <w:rFonts w:ascii="Cambria Math" w:eastAsiaTheme="minorEastAsia" w:hAnsi="Cambria Math"/>
          <w:iCs/>
        </w:rPr>
      </w:pPr>
      <w:r w:rsidRPr="008B018F">
        <w:rPr>
          <w:rFonts w:ascii="Cambria Math" w:hAnsi="Cambria Math"/>
          <w:i/>
        </w:rPr>
        <w:t xml:space="preserve"> </w:t>
      </w:r>
      <m:oMath>
        <m:sSub>
          <m:sSubPr>
            <m:ctrlPr>
              <w:rPr>
                <w:rFonts w:ascii="Cambria Math" w:hAnsi="Cambria Math"/>
                <w:i/>
              </w:rPr>
            </m:ctrlPr>
          </m:sSubPr>
          <m:e>
            <m:r>
              <w:rPr>
                <w:rFonts w:ascii="Cambria Math" w:hAnsi="Cambria Math"/>
              </w:rPr>
              <m:t>F</m:t>
            </m:r>
          </m:e>
          <m:sub>
            <m:r>
              <w:rPr>
                <w:rFonts w:ascii="Cambria Math" w:hAnsi="Cambria Math"/>
              </w:rPr>
              <m:t>h</m:t>
            </m:r>
          </m:sub>
        </m:sSub>
      </m:oMath>
      <w:r>
        <w:rPr>
          <w:rFonts w:ascii="Cambria Math" w:eastAsiaTheme="minorEastAsia" w:hAnsi="Cambria Math"/>
          <w:i/>
        </w:rPr>
        <w:t xml:space="preserve"> </w:t>
      </w:r>
      <w:r>
        <w:rPr>
          <w:rFonts w:ascii="Cambria Math" w:eastAsiaTheme="minorEastAsia" w:hAnsi="Cambria Math"/>
          <w:iCs/>
        </w:rPr>
        <w:t>is horizontal component of design load</w:t>
      </w:r>
    </w:p>
    <w:p w14:paraId="7D2A39F1" w14:textId="6E2EBAC3" w:rsidR="008B018F" w:rsidRPr="008B018F" w:rsidRDefault="008B018F" w:rsidP="008B018F">
      <w:pPr>
        <w:ind w:left="1440"/>
        <w:rPr>
          <w:rFonts w:eastAsiaTheme="minorEastAsia"/>
          <w:iCs/>
        </w:rPr>
      </w:pPr>
      <w:r w:rsidRPr="008B018F">
        <w:rPr>
          <w:rFonts w:eastAsiaTheme="minorEastAsia"/>
          <w:iCs/>
        </w:rPr>
        <w:t>α</w:t>
      </w:r>
      <w:r>
        <w:rPr>
          <w:rFonts w:eastAsiaTheme="minorEastAsia"/>
          <w:iCs/>
        </w:rPr>
        <w:t xml:space="preserve"> is rocket tilt angle </w:t>
      </w:r>
      <w:r w:rsidR="00827204">
        <w:rPr>
          <w:rFonts w:eastAsiaTheme="minorEastAsia"/>
          <w:iCs/>
        </w:rPr>
        <w:t>of 5</w:t>
      </w:r>
      <w:r w:rsidR="00827204" w:rsidRPr="00827204">
        <w:rPr>
          <w:rFonts w:eastAsiaTheme="minorEastAsia"/>
          <w:iCs/>
        </w:rPr>
        <w:t>°</w:t>
      </w:r>
    </w:p>
    <w:p w14:paraId="2603B09A" w14:textId="008F895C" w:rsidR="008B018F" w:rsidRDefault="008B018F" w:rsidP="008B018F">
      <w:pPr>
        <w:rPr>
          <w:rFonts w:eastAsiaTheme="minorEastAsia"/>
        </w:rPr>
      </w:pPr>
      <w:r>
        <w:rPr>
          <w:rFonts w:eastAsiaTheme="minorEastAsia"/>
        </w:rPr>
        <w:t xml:space="preserve">resulting to </w:t>
      </w:r>
      <w:r w:rsidR="00827204">
        <w:rPr>
          <w:rFonts w:eastAsiaTheme="minorEastAsia"/>
        </w:rPr>
        <w:t>523</w:t>
      </w:r>
      <w:r>
        <w:rPr>
          <w:rFonts w:eastAsiaTheme="minorEastAsia"/>
        </w:rPr>
        <w:t>N.</w:t>
      </w:r>
    </w:p>
    <w:p w14:paraId="20068B73" w14:textId="3B70C261" w:rsidR="008B018F" w:rsidRDefault="008B018F" w:rsidP="008B018F">
      <w:pPr>
        <w:rPr>
          <w:rFonts w:eastAsiaTheme="minorEastAsia"/>
        </w:rPr>
      </w:pPr>
      <w:r>
        <w:rPr>
          <w:rFonts w:eastAsiaTheme="minorEastAsia"/>
        </w:rPr>
        <w:t>The launch rail assumes a cantilever fixed at different point and made of hollow square tubes. The design load shall be used to calculate the base dimensions and base member sizing. The horizontal component force shall be used to size the rail support beams and their cross section.</w:t>
      </w:r>
    </w:p>
    <w:p w14:paraId="6B634E09" w14:textId="77777777" w:rsidR="00425BF7" w:rsidRDefault="00425BF7" w:rsidP="008B018F">
      <w:pPr>
        <w:rPr>
          <w:rFonts w:eastAsiaTheme="minorEastAsia"/>
        </w:rPr>
      </w:pPr>
      <w:r>
        <w:rPr>
          <w:rFonts w:eastAsiaTheme="minorEastAsia"/>
        </w:rPr>
        <w:t>The rail support is a cantilever beam with point load and fixed at base of the launchpad.</w:t>
      </w:r>
    </w:p>
    <w:p w14:paraId="44F2D363" w14:textId="77777777" w:rsidR="00425BF7" w:rsidRDefault="00425BF7" w:rsidP="008B018F">
      <w:pPr>
        <w:rPr>
          <w:rFonts w:eastAsiaTheme="minorEastAsia"/>
        </w:rPr>
      </w:pPr>
      <w:r>
        <w:rPr>
          <w:rFonts w:eastAsiaTheme="minorEastAsia"/>
        </w:rPr>
        <w:t>Taking:</w:t>
      </w:r>
    </w:p>
    <w:p w14:paraId="6C43AB0F" w14:textId="29AB8857" w:rsidR="00425BF7" w:rsidRDefault="00425BF7" w:rsidP="00425BF7">
      <w:pPr>
        <w:pStyle w:val="ListParagraph"/>
        <w:numPr>
          <w:ilvl w:val="0"/>
          <w:numId w:val="3"/>
        </w:numPr>
        <w:rPr>
          <w:rFonts w:eastAsiaTheme="minorEastAsia"/>
        </w:rPr>
      </w:pPr>
      <w:r>
        <w:rPr>
          <w:rFonts w:eastAsiaTheme="minorEastAsia"/>
        </w:rPr>
        <w:t xml:space="preserve">Length of beam </w:t>
      </w:r>
      <w:r w:rsidR="00B03296">
        <w:rPr>
          <w:rFonts w:eastAsiaTheme="minorEastAsia"/>
        </w:rPr>
        <w:t xml:space="preserve">(L) </w:t>
      </w:r>
      <w:r>
        <w:rPr>
          <w:rFonts w:eastAsiaTheme="minorEastAsia"/>
        </w:rPr>
        <w:t>= 4 m = 4000 mm</w:t>
      </w:r>
    </w:p>
    <w:p w14:paraId="7547D1C0" w14:textId="7FC7D58F" w:rsidR="00425BF7" w:rsidRDefault="00425BF7" w:rsidP="00425BF7">
      <w:pPr>
        <w:pStyle w:val="ListParagraph"/>
        <w:numPr>
          <w:ilvl w:val="0"/>
          <w:numId w:val="3"/>
        </w:numPr>
        <w:rPr>
          <w:rFonts w:eastAsiaTheme="minorEastAsia"/>
        </w:rPr>
      </w:pPr>
      <w:r>
        <w:rPr>
          <w:rFonts w:eastAsiaTheme="minorEastAsia"/>
        </w:rPr>
        <w:t>Point load (</w:t>
      </w:r>
      <m:oMath>
        <m:sSub>
          <m:sSubPr>
            <m:ctrlPr>
              <w:rPr>
                <w:rFonts w:ascii="Cambria Math" w:hAnsi="Cambria Math"/>
                <w:i/>
              </w:rPr>
            </m:ctrlPr>
          </m:sSubPr>
          <m:e>
            <m:r>
              <w:rPr>
                <w:rFonts w:ascii="Cambria Math" w:hAnsi="Cambria Math"/>
              </w:rPr>
              <m:t>F</m:t>
            </m:r>
          </m:e>
          <m:sub>
            <m:r>
              <w:rPr>
                <w:rFonts w:ascii="Cambria Math" w:hAnsi="Cambria Math"/>
              </w:rPr>
              <m:t>h</m:t>
            </m:r>
          </m:sub>
        </m:sSub>
      </m:oMath>
      <w:r>
        <w:rPr>
          <w:rFonts w:eastAsiaTheme="minorEastAsia"/>
        </w:rPr>
        <w:t>)</w:t>
      </w:r>
      <w:r w:rsidR="00827204">
        <w:rPr>
          <w:rFonts w:eastAsiaTheme="minorEastAsia"/>
        </w:rPr>
        <w:t xml:space="preserve"> = 523 N</w:t>
      </w:r>
    </w:p>
    <w:p w14:paraId="6ED6FB29" w14:textId="59C80039" w:rsidR="00425BF7" w:rsidRDefault="00425BF7" w:rsidP="00425BF7">
      <w:pPr>
        <w:pStyle w:val="ListParagraph"/>
        <w:numPr>
          <w:ilvl w:val="0"/>
          <w:numId w:val="3"/>
        </w:numPr>
        <w:rPr>
          <w:rFonts w:eastAsiaTheme="minorEastAsia"/>
        </w:rPr>
      </w:pPr>
      <w:r>
        <w:rPr>
          <w:rFonts w:eastAsiaTheme="minorEastAsia"/>
        </w:rPr>
        <w:t>Material: Mild steel Yield strength</w:t>
      </w:r>
      <w:r w:rsidR="00B032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 250</w:t>
      </w:r>
      <w:r w:rsidR="00827204">
        <w:rPr>
          <w:rFonts w:eastAsiaTheme="minorEastAsia"/>
        </w:rPr>
        <w:t xml:space="preserve"> </w:t>
      </w:r>
      <w:r>
        <w:rPr>
          <w:rFonts w:eastAsiaTheme="minorEastAsia"/>
        </w:rPr>
        <w:t>MPa, E = 200</w:t>
      </w:r>
      <w:r w:rsidR="00827204">
        <w:rPr>
          <w:rFonts w:eastAsiaTheme="minorEastAsia"/>
        </w:rPr>
        <w:t xml:space="preserve"> </w:t>
      </w:r>
      <w:proofErr w:type="spellStart"/>
      <w:r>
        <w:rPr>
          <w:rFonts w:eastAsiaTheme="minorEastAsia"/>
        </w:rPr>
        <w:t>GPa</w:t>
      </w:r>
      <w:proofErr w:type="spellEnd"/>
    </w:p>
    <w:p w14:paraId="5BA301C0" w14:textId="77777777" w:rsidR="00CC08CB" w:rsidRDefault="00425BF7" w:rsidP="00425BF7">
      <w:pPr>
        <w:pStyle w:val="ListParagraph"/>
        <w:numPr>
          <w:ilvl w:val="0"/>
          <w:numId w:val="3"/>
        </w:numPr>
        <w:rPr>
          <w:rFonts w:eastAsiaTheme="minorEastAsia"/>
        </w:rPr>
      </w:pPr>
      <w:r>
        <w:rPr>
          <w:rFonts w:eastAsiaTheme="minorEastAsia"/>
        </w:rPr>
        <w:t xml:space="preserve">Hollow square section: </w:t>
      </w:r>
      <m:oMath>
        <m:r>
          <w:rPr>
            <w:rFonts w:ascii="Cambria Math" w:eastAsiaTheme="minorEastAsia" w:hAnsi="Cambria Math"/>
          </w:rPr>
          <m:t xml:space="preserve">I=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(B-2t)</m:t>
                </m:r>
              </m:e>
              <m:sup>
                <m:r>
                  <w:rPr>
                    <w:rFonts w:ascii="Cambria Math" w:eastAsiaTheme="minorEastAsia" w:hAnsi="Cambria Math"/>
                  </w:rPr>
                  <m:t>4</m:t>
                </m:r>
              </m:sup>
            </m:sSup>
          </m:num>
          <m:den>
            <m:r>
              <w:rPr>
                <w:rFonts w:ascii="Cambria Math" w:eastAsiaTheme="minorEastAsia" w:hAnsi="Cambria Math"/>
              </w:rPr>
              <m:t>12</m:t>
            </m:r>
          </m:den>
        </m:f>
      </m:oMath>
      <w:r w:rsidR="00CC08CB">
        <w:rPr>
          <w:rFonts w:eastAsiaTheme="minorEastAsia"/>
        </w:rPr>
        <w:t xml:space="preserve">  </w:t>
      </w:r>
    </w:p>
    <w:p w14:paraId="1AE4CDBC" w14:textId="1E8AA8A5" w:rsidR="00CC08CB" w:rsidRPr="00CC08CB" w:rsidRDefault="00CC08CB" w:rsidP="00CC08CB">
      <w:pPr>
        <w:ind w:left="720"/>
        <w:rPr>
          <w:rFonts w:eastAsiaTheme="minorEastAsia"/>
        </w:rPr>
      </w:pPr>
      <w:r w:rsidRPr="00CC08CB">
        <w:rPr>
          <w:rFonts w:eastAsiaTheme="minorEastAsia"/>
        </w:rPr>
        <w:t>Where</w:t>
      </w:r>
      <w:r>
        <w:rPr>
          <w:rFonts w:eastAsiaTheme="minorEastAsia"/>
        </w:rPr>
        <w:t>:</w:t>
      </w:r>
    </w:p>
    <w:p w14:paraId="57A5E405" w14:textId="4107F0D8" w:rsidR="00CC08CB" w:rsidRDefault="00CC08CB" w:rsidP="00CC08CB">
      <w:pPr>
        <w:pStyle w:val="ListParagraph"/>
        <w:numPr>
          <w:ilvl w:val="2"/>
          <w:numId w:val="3"/>
        </w:numPr>
        <w:rPr>
          <w:rFonts w:eastAsiaTheme="minorEastAsia"/>
        </w:rPr>
      </w:pPr>
      <w:r>
        <w:rPr>
          <w:rFonts w:eastAsiaTheme="minorEastAsia"/>
        </w:rPr>
        <w:t xml:space="preserve"> </w:t>
      </w:r>
      <w:r>
        <w:rPr>
          <w:rFonts w:eastAsiaTheme="minorEastAsia"/>
          <w:i/>
          <w:iCs/>
        </w:rPr>
        <w:t>I</w:t>
      </w:r>
      <w:r>
        <w:rPr>
          <w:rFonts w:eastAsiaTheme="minorEastAsia"/>
        </w:rPr>
        <w:t xml:space="preserve"> </w:t>
      </w:r>
      <w:proofErr w:type="gramStart"/>
      <w:r>
        <w:rPr>
          <w:rFonts w:eastAsiaTheme="minorEastAsia"/>
        </w:rPr>
        <w:t>is</w:t>
      </w:r>
      <w:proofErr w:type="gramEnd"/>
      <w:r>
        <w:rPr>
          <w:rFonts w:eastAsiaTheme="minorEastAsia"/>
        </w:rPr>
        <w:t xml:space="preserve"> moment of inertia</w:t>
      </w:r>
    </w:p>
    <w:p w14:paraId="6ED3A899" w14:textId="77777777" w:rsidR="00CC08CB" w:rsidRDefault="00CC08CB" w:rsidP="00CC08CB">
      <w:pPr>
        <w:pStyle w:val="ListParagraph"/>
        <w:numPr>
          <w:ilvl w:val="2"/>
          <w:numId w:val="3"/>
        </w:numPr>
        <w:rPr>
          <w:rFonts w:eastAsiaTheme="minorEastAsia"/>
        </w:rPr>
      </w:pPr>
      <w:r>
        <w:rPr>
          <w:rFonts w:eastAsiaTheme="minorEastAsia"/>
        </w:rPr>
        <w:t xml:space="preserve"> </w:t>
      </w:r>
      <w:r>
        <w:rPr>
          <w:rFonts w:eastAsiaTheme="minorEastAsia"/>
          <w:i/>
          <w:iCs/>
        </w:rPr>
        <w:t>B</w:t>
      </w:r>
      <w:r>
        <w:rPr>
          <w:rFonts w:eastAsiaTheme="minorEastAsia"/>
        </w:rPr>
        <w:t xml:space="preserve"> is the side of square tube in mm</w:t>
      </w:r>
    </w:p>
    <w:p w14:paraId="73BFE2B3" w14:textId="48F7E0F4" w:rsidR="00425BF7" w:rsidRDefault="00CC08CB" w:rsidP="00CC08CB">
      <w:pPr>
        <w:pStyle w:val="ListParagraph"/>
        <w:numPr>
          <w:ilvl w:val="2"/>
          <w:numId w:val="3"/>
        </w:numPr>
        <w:rPr>
          <w:rFonts w:eastAsiaTheme="minorEastAsia"/>
        </w:rPr>
      </w:pPr>
      <w:r>
        <w:rPr>
          <w:rFonts w:eastAsiaTheme="minorEastAsia"/>
        </w:rPr>
        <w:t xml:space="preserve"> </w:t>
      </w:r>
      <w:r>
        <w:rPr>
          <w:rFonts w:eastAsiaTheme="minorEastAsia"/>
          <w:i/>
          <w:iCs/>
        </w:rPr>
        <w:t>t</w:t>
      </w:r>
      <w:r>
        <w:rPr>
          <w:rFonts w:eastAsiaTheme="minorEastAsia"/>
        </w:rPr>
        <w:t xml:space="preserve"> is thickness of tube in mm</w:t>
      </w:r>
    </w:p>
    <w:p w14:paraId="62DE4849" w14:textId="4EEE2B6A" w:rsidR="00DA318F" w:rsidRDefault="00DA318F" w:rsidP="00DA318F">
      <w:pPr>
        <w:pStyle w:val="ListParagraph"/>
        <w:numPr>
          <w:ilvl w:val="0"/>
          <w:numId w:val="4"/>
        </w:numPr>
        <w:rPr>
          <w:rFonts w:eastAsiaTheme="minorEastAsia"/>
        </w:rPr>
      </w:pPr>
      <w:r>
        <w:rPr>
          <w:rFonts w:eastAsiaTheme="minorEastAsia"/>
        </w:rPr>
        <w:t>Maximum bending moment</w:t>
      </w:r>
      <w:r w:rsidR="00B032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max</m:t>
            </m:r>
          </m:sub>
        </m:sSub>
        <m:r>
          <w:rPr>
            <w:rFonts w:ascii="Cambria Math" w:eastAsiaTheme="minorEastAsia" w:hAnsi="Cambria Math"/>
          </w:rPr>
          <m:t>)</m:t>
        </m:r>
      </m:oMath>
    </w:p>
    <w:p w14:paraId="2FF52D28" w14:textId="4969E84F" w:rsidR="00B03296" w:rsidRPr="00DA318F" w:rsidRDefault="00000000" w:rsidP="00DA31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max</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eastAsiaTheme="minorEastAsia" w:hAnsi="Cambria Math"/>
            </w:rPr>
            <m:t xml:space="preserve"> ×L=</m:t>
          </m:r>
          <m:r>
            <w:rPr>
              <w:rFonts w:ascii="Cambria Math" w:eastAsiaTheme="minorEastAsia" w:hAnsi="Cambria Math"/>
            </w:rPr>
            <m:t>2,092,000</m:t>
          </m:r>
          <m:r>
            <w:rPr>
              <w:rFonts w:ascii="Cambria Math" w:eastAsiaTheme="minorEastAsia" w:hAnsi="Cambria Math"/>
            </w:rPr>
            <m:t xml:space="preserve"> Nmm</m:t>
          </m:r>
        </m:oMath>
      </m:oMathPara>
    </w:p>
    <w:p w14:paraId="68877F73" w14:textId="6FAB4D25" w:rsidR="00DA318F" w:rsidRDefault="00DA318F" w:rsidP="00DA318F">
      <w:pPr>
        <w:pStyle w:val="ListParagraph"/>
        <w:numPr>
          <w:ilvl w:val="0"/>
          <w:numId w:val="4"/>
        </w:numPr>
        <w:rPr>
          <w:rFonts w:eastAsiaTheme="minorEastAsia"/>
        </w:rPr>
      </w:pPr>
      <w:r>
        <w:rPr>
          <w:rFonts w:eastAsiaTheme="minorEastAsia"/>
        </w:rPr>
        <w:lastRenderedPageBreak/>
        <w:t>Section modulus (S)</w:t>
      </w:r>
    </w:p>
    <w:p w14:paraId="47E6BFF3" w14:textId="5FBE01D2" w:rsidR="00DA318F" w:rsidRPr="00B03296" w:rsidRDefault="00B03296" w:rsidP="00B0329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max</m:t>
              </m:r>
            </m:sub>
          </m:sSub>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max</m:t>
                      </m:r>
                    </m:sub>
                  </m:sSub>
                </m:e>
              </m:d>
              <m:r>
                <w:rPr>
                  <w:rFonts w:ascii="Cambria Math" w:eastAsiaTheme="minorEastAsia" w:hAnsi="Cambria Math"/>
                </w:rPr>
                <m:t>c</m:t>
              </m:r>
            </m:num>
            <m:den>
              <m:r>
                <w:rPr>
                  <w:rFonts w:ascii="Cambria Math" w:eastAsiaTheme="minorEastAsia" w:hAnsi="Cambria Math"/>
                </w:rPr>
                <m:t>I</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 xml:space="preserve"> </m:t>
          </m:r>
        </m:oMath>
      </m:oMathPara>
    </w:p>
    <w:p w14:paraId="4442A89F" w14:textId="127C63B9" w:rsidR="00B03296" w:rsidRDefault="00CC08CB" w:rsidP="00B03296">
      <w:pPr>
        <w:ind w:left="360"/>
        <w:rPr>
          <w:rFonts w:eastAsiaTheme="minorEastAsia"/>
        </w:rPr>
      </w:pPr>
      <w:r>
        <w:rPr>
          <w:rFonts w:eastAsiaTheme="minorEastAsia"/>
        </w:rPr>
        <w:t xml:space="preserve">Since: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C</m:t>
            </m:r>
          </m:den>
        </m:f>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max</m:t>
            </m:r>
          </m:sub>
        </m:sSub>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max</m:t>
                    </m:r>
                  </m:sub>
                </m:sSub>
              </m:e>
            </m:d>
          </m:num>
          <m:den>
            <m:r>
              <w:rPr>
                <w:rFonts w:ascii="Cambria Math" w:eastAsiaTheme="minorEastAsia" w:hAnsi="Cambria Math"/>
              </w:rPr>
              <m:t>S</m:t>
            </m:r>
          </m:den>
        </m:f>
      </m:oMath>
      <w:r>
        <w:rPr>
          <w:rFonts w:eastAsiaTheme="minorEastAsia"/>
        </w:rPr>
        <w:t xml:space="preserve"> :</w:t>
      </w:r>
    </w:p>
    <w:p w14:paraId="32425858" w14:textId="3D0298A1" w:rsidR="00CC08CB" w:rsidRPr="00CC08CB" w:rsidRDefault="00CC08CB" w:rsidP="00CC08CB">
      <w:pPr>
        <w:ind w:left="3240" w:firstLine="360"/>
        <w:rPr>
          <w:rFonts w:eastAsiaTheme="minorEastAsia"/>
        </w:rPr>
      </w:pPr>
      <m:oMath>
        <m:r>
          <w:rPr>
            <w:rFonts w:ascii="Cambria Math" w:eastAsiaTheme="minorEastAsia" w:hAnsi="Cambria Math"/>
          </w:rPr>
          <m:t>S</m:t>
        </m:r>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max</m:t>
                    </m:r>
                  </m:sub>
                </m:sSub>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max</m:t>
                </m:r>
              </m:sub>
            </m:sSub>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2,092,</m:t>
            </m:r>
            <m:r>
              <w:rPr>
                <w:rFonts w:ascii="Cambria Math" w:eastAsiaTheme="minorEastAsia" w:hAnsi="Cambria Math"/>
              </w:rPr>
              <m:t>000</m:t>
            </m:r>
          </m:num>
          <m:den>
            <m:r>
              <w:rPr>
                <w:rFonts w:ascii="Cambria Math" w:eastAsiaTheme="minorEastAsia" w:hAnsi="Cambria Math"/>
              </w:rPr>
              <m:t>250</m:t>
            </m:r>
          </m:den>
        </m:f>
      </m:oMath>
      <w:r>
        <w:rPr>
          <w:rFonts w:eastAsiaTheme="minorEastAsia"/>
        </w:rPr>
        <w:t xml:space="preserve"> = </w:t>
      </w:r>
      <w:r w:rsidR="00827204">
        <w:rPr>
          <w:rFonts w:eastAsiaTheme="minorEastAsia"/>
        </w:rPr>
        <w:t>8368</w:t>
      </w:r>
      <w:r>
        <w:rPr>
          <w:rFonts w:eastAsiaTheme="minorEastAsia"/>
        </w:rPr>
        <w:t xml:space="preserve"> mm</w:t>
      </w:r>
      <w:r>
        <w:rPr>
          <w:rFonts w:eastAsiaTheme="minorEastAsia"/>
          <w:vertAlign w:val="superscript"/>
        </w:rPr>
        <w:t>3</w:t>
      </w:r>
    </w:p>
    <w:p w14:paraId="2E078908" w14:textId="3123003D" w:rsidR="00CC08CB" w:rsidRPr="00CC08CB" w:rsidRDefault="00CC08CB" w:rsidP="00CC08CB">
      <w:pPr>
        <w:pStyle w:val="ListParagraph"/>
        <w:numPr>
          <w:ilvl w:val="0"/>
          <w:numId w:val="4"/>
        </w:numPr>
        <w:rPr>
          <w:rFonts w:eastAsiaTheme="minorEastAsia"/>
        </w:rPr>
      </w:pPr>
      <w:r>
        <w:rPr>
          <w:rFonts w:eastAsiaTheme="minorEastAsia"/>
        </w:rPr>
        <w:t xml:space="preserve">Cross section dimensions </w:t>
      </w:r>
      <w:r>
        <w:rPr>
          <w:rFonts w:eastAsiaTheme="minorEastAsia"/>
          <w:i/>
          <w:iCs/>
        </w:rPr>
        <w:t>(B)</w:t>
      </w:r>
    </w:p>
    <w:p w14:paraId="1211545B" w14:textId="33A018B6" w:rsidR="0054594F" w:rsidRDefault="0054594F" w:rsidP="003E584C">
      <w:pPr>
        <w:ind w:left="1440"/>
        <w:rPr>
          <w:rFonts w:eastAsiaTheme="minorEastAsia"/>
        </w:rPr>
      </w:pPr>
      <w:r>
        <w:rPr>
          <w:rFonts w:eastAsiaTheme="minorEastAsia"/>
        </w:rPr>
        <w:tab/>
      </w:r>
      <w:r w:rsidR="00CC08CB">
        <w:rPr>
          <w:rFonts w:eastAsiaTheme="minorEastAsia"/>
        </w:rPr>
        <w:tab/>
      </w:r>
      <w:r w:rsidR="00CC08CB">
        <w:rPr>
          <w:rFonts w:eastAsiaTheme="minorEastAsia"/>
        </w:rPr>
        <w:tab/>
      </w:r>
      <m:oMath>
        <m:r>
          <w:rPr>
            <w:rFonts w:ascii="Cambria Math" w:eastAsiaTheme="minorEastAsia" w:hAnsi="Cambria Math"/>
          </w:rPr>
          <m:t xml:space="preserve">I=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(B-2t)</m:t>
                </m:r>
              </m:e>
              <m:sup>
                <m:r>
                  <w:rPr>
                    <w:rFonts w:ascii="Cambria Math" w:eastAsiaTheme="minorEastAsia" w:hAnsi="Cambria Math"/>
                  </w:rPr>
                  <m:t>4</m:t>
                </m:r>
              </m:sup>
            </m:sSup>
          </m:num>
          <m:den>
            <m:r>
              <w:rPr>
                <w:rFonts w:ascii="Cambria Math" w:eastAsiaTheme="minorEastAsia" w:hAnsi="Cambria Math"/>
              </w:rPr>
              <m:t>12</m:t>
            </m:r>
          </m:den>
        </m:f>
      </m:oMath>
      <w:r w:rsidR="00CC08CB">
        <w:rPr>
          <w:rFonts w:eastAsiaTheme="minorEastAsia"/>
        </w:rPr>
        <w:t xml:space="preserve">  </w:t>
      </w:r>
    </w:p>
    <w:p w14:paraId="1D482511" w14:textId="39F4F244" w:rsidR="00CC08CB" w:rsidRDefault="00CC08CB" w:rsidP="00060E70">
      <w:pPr>
        <w:rPr>
          <w:rFonts w:eastAsiaTheme="minorEastAsia"/>
        </w:rPr>
      </w:pPr>
      <w:r>
        <w:rPr>
          <w:rFonts w:eastAsiaTheme="minorEastAsia"/>
        </w:rPr>
        <w:t>Taking thickness as 3 mm:</w:t>
      </w:r>
    </w:p>
    <w:p w14:paraId="4293DA34" w14:textId="177DCEE7" w:rsidR="00CC08CB" w:rsidRPr="00827204" w:rsidRDefault="00CC08CB" w:rsidP="003E584C">
      <w:pPr>
        <w:ind w:left="2880"/>
        <w:rPr>
          <w:rFonts w:eastAsiaTheme="minorEastAsia"/>
        </w:rPr>
      </w:pPr>
      <w:r>
        <w:rPr>
          <w:rFonts w:eastAsiaTheme="minorEastAsia"/>
        </w:rPr>
        <w:tab/>
      </w:r>
      <m:oMath>
        <m:r>
          <w:rPr>
            <w:rFonts w:ascii="Cambria Math" w:eastAsiaTheme="minorEastAsia" w:hAnsi="Cambria Math"/>
          </w:rPr>
          <m:t>S</m:t>
        </m:r>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(B-2t)</m:t>
                </m:r>
              </m:e>
              <m:sup>
                <m:r>
                  <w:rPr>
                    <w:rFonts w:ascii="Cambria Math" w:eastAsiaTheme="minorEastAsia" w:hAnsi="Cambria Math"/>
                  </w:rPr>
                  <m:t>4</m:t>
                </m:r>
              </m:sup>
            </m:sSup>
          </m:num>
          <m:den>
            <m:r>
              <w:rPr>
                <w:rFonts w:ascii="Cambria Math" w:eastAsiaTheme="minorEastAsia" w:hAnsi="Cambria Math"/>
              </w:rPr>
              <m:t>12</m:t>
            </m:r>
          </m:den>
        </m:f>
      </m:oMath>
      <w:r>
        <w:rPr>
          <w:rFonts w:eastAsiaTheme="minorEastAsia"/>
        </w:rPr>
        <w:t xml:space="preserve"> = </w:t>
      </w:r>
      <w:r w:rsidR="00827204">
        <w:rPr>
          <w:rFonts w:eastAsiaTheme="minorEastAsia"/>
        </w:rPr>
        <w:t>8368 mm</w:t>
      </w:r>
      <w:r w:rsidR="00827204">
        <w:rPr>
          <w:rFonts w:eastAsiaTheme="minorEastAsia"/>
          <w:vertAlign w:val="superscript"/>
        </w:rPr>
        <w:t>3</w:t>
      </w:r>
    </w:p>
    <w:p w14:paraId="0C4D6186" w14:textId="099EB7CB" w:rsidR="00CC08CB" w:rsidRDefault="00CC08CB" w:rsidP="00060E70">
      <w:r>
        <w:rPr>
          <w:rFonts w:eastAsiaTheme="minorEastAsia"/>
        </w:rPr>
        <w:t>Expanding the equation using binomial expansion and solving for</w:t>
      </w:r>
      <w:r>
        <w:rPr>
          <w:i/>
          <w:iCs/>
        </w:rPr>
        <w:t xml:space="preserve"> </w:t>
      </w:r>
      <w:r w:rsidR="003E584C">
        <w:rPr>
          <w:i/>
          <w:iCs/>
        </w:rPr>
        <w:t xml:space="preserve">B </w:t>
      </w:r>
      <w:r w:rsidR="003E584C">
        <w:t xml:space="preserve">as </w:t>
      </w:r>
      <w:r w:rsidR="00827204">
        <w:t>5</w:t>
      </w:r>
      <w:r w:rsidR="003E584C">
        <w:t xml:space="preserve">0mm. </w:t>
      </w:r>
    </w:p>
    <w:p w14:paraId="39A0A577" w14:textId="674CFFF5" w:rsidR="003E584C" w:rsidRDefault="003E584C" w:rsidP="003E584C">
      <w:pPr>
        <w:pStyle w:val="ListParagraph"/>
        <w:numPr>
          <w:ilvl w:val="0"/>
          <w:numId w:val="4"/>
        </w:numPr>
      </w:pPr>
      <w:r>
        <w:t>Check for maximum deflection</w:t>
      </w:r>
    </w:p>
    <w:p w14:paraId="11D77700" w14:textId="7D7E3632" w:rsidR="003E584C" w:rsidRDefault="003E584C" w:rsidP="003E584C">
      <w:r>
        <w:t>Maximum deflection is given by:</w:t>
      </w:r>
    </w:p>
    <w:p w14:paraId="7A2BEB6E" w14:textId="0512A4E8" w:rsidR="003E584C" w:rsidRPr="003E584C" w:rsidRDefault="003E584C" w:rsidP="003E584C">
      <w:pPr>
        <w:rPr>
          <w:rFonts w:eastAsiaTheme="minorEastAsia"/>
        </w:rPr>
      </w:pPr>
      <w:bookmarkStart w:id="0" w:name="_Hlk194647808"/>
      <m:oMathPara>
        <m:oMathParaPr>
          <m:jc m:val="center"/>
        </m:oMathParaPr>
        <m:oMath>
          <m:r>
            <m:rPr>
              <m:sty m:val="p"/>
            </m:rPr>
            <w:rPr>
              <w:rFonts w:ascii="Cambria Math" w:hAnsi="Cambria Math"/>
            </w:rPr>
            <m:t>δ</m:t>
          </m:r>
          <m:r>
            <m:rPr>
              <m:sty m:val="p"/>
            </m:rPr>
            <w:rPr>
              <w:rFonts w:ascii="Cambria Math"/>
            </w:rPr>
            <m:t xml:space="preserve">= </m:t>
          </m:r>
          <m:f>
            <m:fPr>
              <m:ctrlPr>
                <w:rPr>
                  <w:rFonts w:ascii="Cambria Math"/>
                </w:rPr>
              </m:ctrlPr>
            </m:fPr>
            <m:num>
              <m:r>
                <w:rPr>
                  <w:rFonts w:ascii="Cambria Math"/>
                </w:rPr>
                <m:t>F</m:t>
              </m:r>
              <m:sSup>
                <m:sSupPr>
                  <m:ctrlPr>
                    <w:rPr>
                      <w:rFonts w:ascii="Cambria Math"/>
                      <w:i/>
                    </w:rPr>
                  </m:ctrlPr>
                </m:sSupPr>
                <m:e>
                  <m:r>
                    <w:rPr>
                      <w:rFonts w:ascii="Cambria Math"/>
                    </w:rPr>
                    <m:t>L</m:t>
                  </m:r>
                </m:e>
                <m:sup>
                  <m:r>
                    <w:rPr>
                      <w:rFonts w:ascii="Cambria Math"/>
                    </w:rPr>
                    <m:t>3</m:t>
                  </m:r>
                </m:sup>
              </m:sSup>
            </m:num>
            <m:den>
              <m:r>
                <w:rPr>
                  <w:rFonts w:ascii="Cambria Math"/>
                </w:rPr>
                <m:t>3EI</m:t>
              </m:r>
            </m:den>
          </m:f>
        </m:oMath>
      </m:oMathPara>
    </w:p>
    <w:bookmarkEnd w:id="0"/>
    <w:p w14:paraId="22DCD6BC" w14:textId="15437F81" w:rsidR="003E584C" w:rsidRDefault="003E584C" w:rsidP="003E584C">
      <w:pPr>
        <w:rPr>
          <w:rFonts w:eastAsiaTheme="minorEastAsia"/>
        </w:rPr>
      </w:pPr>
      <w:r>
        <w:rPr>
          <w:rFonts w:eastAsiaTheme="minorEastAsia"/>
        </w:rPr>
        <w:t xml:space="preserve">The moment of inertia </w:t>
      </w:r>
      <w:r>
        <w:rPr>
          <w:rFonts w:eastAsiaTheme="minorEastAsia"/>
          <w:i/>
          <w:iCs/>
        </w:rPr>
        <w:t xml:space="preserve">I </w:t>
      </w:r>
      <w:r>
        <w:rPr>
          <w:rFonts w:eastAsiaTheme="minorEastAsia"/>
        </w:rPr>
        <w:t>for the 70mm hollow square cross section is given as:</w:t>
      </w:r>
    </w:p>
    <w:p w14:paraId="041E5FFD" w14:textId="77777777" w:rsidR="003E584C" w:rsidRDefault="003E584C" w:rsidP="003E584C">
      <w:pPr>
        <w:ind w:left="3600"/>
        <w:rPr>
          <w:rFonts w:eastAsiaTheme="minorEastAsia"/>
        </w:rPr>
      </w:pPr>
      <m:oMath>
        <m:r>
          <w:rPr>
            <w:rFonts w:ascii="Cambria Math" w:eastAsiaTheme="minorEastAsia" w:hAnsi="Cambria Math"/>
          </w:rPr>
          <m:t xml:space="preserve">I=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(B-2t)</m:t>
                </m:r>
              </m:e>
              <m:sup>
                <m:r>
                  <w:rPr>
                    <w:rFonts w:ascii="Cambria Math" w:eastAsiaTheme="minorEastAsia" w:hAnsi="Cambria Math"/>
                  </w:rPr>
                  <m:t>4</m:t>
                </m:r>
              </m:sup>
            </m:sSup>
          </m:num>
          <m:den>
            <m:r>
              <w:rPr>
                <w:rFonts w:ascii="Cambria Math" w:eastAsiaTheme="minorEastAsia" w:hAnsi="Cambria Math"/>
              </w:rPr>
              <m:t>12</m:t>
            </m:r>
          </m:den>
        </m:f>
      </m:oMath>
      <w:r>
        <w:rPr>
          <w:rFonts w:eastAsiaTheme="minorEastAsia"/>
        </w:rPr>
        <w:t xml:space="preserve">  </w:t>
      </w:r>
      <w:r>
        <w:rPr>
          <w:rFonts w:eastAsiaTheme="minorEastAsia"/>
        </w:rPr>
        <w:t xml:space="preserve"> </w:t>
      </w:r>
    </w:p>
    <w:p w14:paraId="54AE5827" w14:textId="5C93BEC2" w:rsidR="003E584C" w:rsidRDefault="003E584C" w:rsidP="003E584C">
      <w:pPr>
        <w:rPr>
          <w:rFonts w:eastAsiaTheme="minorEastAsia"/>
        </w:rPr>
      </w:pPr>
      <w:r>
        <w:rPr>
          <w:rFonts w:eastAsiaTheme="minorEastAsia"/>
        </w:rPr>
        <w:t xml:space="preserve">resulting to </w:t>
      </w:r>
      <w:r w:rsidR="003F0E76">
        <w:rPr>
          <w:rFonts w:eastAsiaTheme="minorEastAsia"/>
        </w:rPr>
        <w:t>208,492</w:t>
      </w:r>
      <w:r>
        <w:rPr>
          <w:rFonts w:eastAsiaTheme="minorEastAsia"/>
        </w:rPr>
        <w:t xml:space="preserve"> mm</w:t>
      </w:r>
      <w:r>
        <w:rPr>
          <w:rFonts w:eastAsiaTheme="minorEastAsia"/>
          <w:vertAlign w:val="superscript"/>
        </w:rPr>
        <w:t>4</w:t>
      </w:r>
      <w:r>
        <w:rPr>
          <w:rFonts w:eastAsiaTheme="minorEastAsia"/>
        </w:rPr>
        <w:t>.</w:t>
      </w:r>
    </w:p>
    <w:p w14:paraId="76BD7CAA" w14:textId="73DBE3F3" w:rsidR="003E584C" w:rsidRDefault="003E584C" w:rsidP="003E584C">
      <w:pPr>
        <w:rPr>
          <w:rFonts w:eastAsiaTheme="minorEastAsia"/>
        </w:rPr>
      </w:pPr>
      <w:r>
        <w:rPr>
          <w:rFonts w:eastAsiaTheme="minorEastAsia"/>
        </w:rPr>
        <w:t>Substituting the values in the equation</w:t>
      </w:r>
      <w:r w:rsidR="00CB2B70">
        <w:rPr>
          <w:rFonts w:eastAsiaTheme="minorEastAsia"/>
        </w:rPr>
        <w:t>:</w:t>
      </w:r>
    </w:p>
    <w:p w14:paraId="70686D45" w14:textId="37A74038" w:rsidR="00CB2B70" w:rsidRDefault="00CB2B70" w:rsidP="00CB2B70">
      <w:pPr>
        <w:rPr>
          <w:rFonts w:eastAsiaTheme="minorEastAsia"/>
        </w:rPr>
      </w:pPr>
      <w:r>
        <w:rPr>
          <w:rFonts w:eastAsiaTheme="minorEastAsia"/>
        </w:rPr>
        <w:tab/>
      </w:r>
      <w:r>
        <w:rPr>
          <w:rFonts w:eastAsiaTheme="minorEastAsia"/>
        </w:rPr>
        <w:tab/>
      </w:r>
      <w:r>
        <w:rPr>
          <w:rFonts w:eastAsiaTheme="minorEastAsia"/>
        </w:rPr>
        <w:tab/>
      </w:r>
      <m:oMath>
        <m:r>
          <m:rPr>
            <m:sty m:val="p"/>
          </m:rPr>
          <w:rPr>
            <w:rFonts w:ascii="Cambria Math" w:hAnsi="Cambria Math"/>
          </w:rPr>
          <m:t>δ</m:t>
        </m:r>
        <m:r>
          <m:rPr>
            <m:sty m:val="p"/>
          </m:rPr>
          <w:rPr>
            <w:rFonts w:ascii="Cambria Math"/>
          </w:rPr>
          <m:t xml:space="preserve">= </m:t>
        </m:r>
        <m:f>
          <m:fPr>
            <m:ctrlPr>
              <w:rPr>
                <w:rFonts w:ascii="Cambria Math"/>
              </w:rPr>
            </m:ctrlPr>
          </m:fPr>
          <m:num>
            <m:r>
              <w:rPr>
                <w:rFonts w:ascii="Cambria Math"/>
              </w:rPr>
              <m:t>F</m:t>
            </m:r>
            <m:sSup>
              <m:sSupPr>
                <m:ctrlPr>
                  <w:rPr>
                    <w:rFonts w:ascii="Cambria Math"/>
                    <w:i/>
                  </w:rPr>
                </m:ctrlPr>
              </m:sSupPr>
              <m:e>
                <m:r>
                  <w:rPr>
                    <w:rFonts w:ascii="Cambria Math"/>
                  </w:rPr>
                  <m:t>L</m:t>
                </m:r>
              </m:e>
              <m:sup>
                <m:r>
                  <w:rPr>
                    <w:rFonts w:ascii="Cambria Math"/>
                  </w:rPr>
                  <m:t>3</m:t>
                </m:r>
              </m:sup>
            </m:sSup>
          </m:num>
          <m:den>
            <m:r>
              <w:rPr>
                <w:rFonts w:ascii="Cambria Math"/>
              </w:rPr>
              <m:t>3EI</m:t>
            </m:r>
          </m:den>
        </m:f>
      </m:oMath>
    </w:p>
    <w:p w14:paraId="01E78CE9" w14:textId="528AA206" w:rsidR="00CB2B70" w:rsidRDefault="00CB2B70" w:rsidP="00CB2B70">
      <w:pPr>
        <w:rPr>
          <w:rFonts w:eastAsiaTheme="minorEastAsia"/>
        </w:rPr>
      </w:pPr>
      <w:r>
        <w:rPr>
          <w:rFonts w:eastAsiaTheme="minorEastAsia"/>
        </w:rPr>
        <w:t xml:space="preserve">the maximum deflection was found to be </w:t>
      </w:r>
      <w:r w:rsidR="003F0E76">
        <w:rPr>
          <w:rFonts w:eastAsiaTheme="minorEastAsia"/>
        </w:rPr>
        <w:t>268</w:t>
      </w:r>
      <w:r>
        <w:rPr>
          <w:rFonts w:eastAsiaTheme="minorEastAsia"/>
        </w:rPr>
        <w:t xml:space="preserve"> mm. This deflection is huge and exceeds the maximum allowable deflection. </w:t>
      </w:r>
    </w:p>
    <w:p w14:paraId="7DA8F18B" w14:textId="335396B9" w:rsidR="00CB2B70" w:rsidRDefault="00477F09" w:rsidP="00CB2B70">
      <w:pPr>
        <w:pStyle w:val="Heading2"/>
        <w:rPr>
          <w:rFonts w:eastAsiaTheme="minorEastAsia"/>
        </w:rPr>
      </w:pPr>
      <w:r>
        <w:rPr>
          <w:rFonts w:eastAsiaTheme="minorEastAsia"/>
        </w:rPr>
        <w:t>WAY FORWARD</w:t>
      </w:r>
    </w:p>
    <w:p w14:paraId="6695FDBA" w14:textId="16C755E1" w:rsidR="00477F09" w:rsidRPr="00477F09" w:rsidRDefault="00477F09" w:rsidP="00477F09">
      <w:r>
        <w:t>Options to explore:</w:t>
      </w:r>
    </w:p>
    <w:p w14:paraId="5520A4D9" w14:textId="19F36BC9" w:rsidR="00CB2B70" w:rsidRPr="00CB2B70" w:rsidRDefault="00CB2B70" w:rsidP="00CB2B70">
      <w:pPr>
        <w:pStyle w:val="ListParagraph"/>
        <w:numPr>
          <w:ilvl w:val="0"/>
          <w:numId w:val="6"/>
        </w:numPr>
      </w:pPr>
      <w:r>
        <w:t>Using a support reinforcement on one of the sides of the beam.</w:t>
      </w:r>
    </w:p>
    <w:p w14:paraId="5C7D9A1B" w14:textId="4EA9B862" w:rsidR="00CB2B70" w:rsidRDefault="00CB2B70" w:rsidP="00CB2B70">
      <w:pPr>
        <w:pStyle w:val="ListParagraph"/>
        <w:numPr>
          <w:ilvl w:val="0"/>
          <w:numId w:val="6"/>
        </w:numPr>
      </w:pPr>
      <w:r>
        <w:t xml:space="preserve">Use truss instead of single telescopic bar. </w:t>
      </w:r>
    </w:p>
    <w:p w14:paraId="0F05FEE0" w14:textId="3B08623D" w:rsidR="00CB2B70" w:rsidRDefault="00CB2B70" w:rsidP="00F866EC">
      <w:pPr>
        <w:pStyle w:val="Heading2"/>
        <w:tabs>
          <w:tab w:val="left" w:pos="2193"/>
        </w:tabs>
      </w:pPr>
      <w:r>
        <w:lastRenderedPageBreak/>
        <w:t>SIMULATIONS</w:t>
      </w:r>
      <w:r w:rsidR="00F866EC">
        <w:tab/>
      </w:r>
    </w:p>
    <w:p w14:paraId="5A968D3C" w14:textId="5EF92BCA" w:rsidR="00F866EC" w:rsidRPr="00F866EC" w:rsidRDefault="00477F09" w:rsidP="00F866EC">
      <w:r w:rsidRPr="00477F09">
        <w:t>The maximum displacement is 47.9252 mm, which could impact structural integrity</w:t>
      </w:r>
      <w:r>
        <w:t xml:space="preserve">. </w:t>
      </w:r>
      <w:r w:rsidRPr="00477F09">
        <w:drawing>
          <wp:inline distT="0" distB="0" distL="0" distR="0" wp14:anchorId="1811CE1C" wp14:editId="7E1CC6F5">
            <wp:extent cx="5715798" cy="4372585"/>
            <wp:effectExtent l="0" t="0" r="0" b="9525"/>
            <wp:docPr id="119577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75670" name=""/>
                    <pic:cNvPicPr/>
                  </pic:nvPicPr>
                  <pic:blipFill>
                    <a:blip r:embed="rId5"/>
                    <a:stretch>
                      <a:fillRect/>
                    </a:stretch>
                  </pic:blipFill>
                  <pic:spPr>
                    <a:xfrm>
                      <a:off x="0" y="0"/>
                      <a:ext cx="5715798" cy="4372585"/>
                    </a:xfrm>
                    <a:prstGeom prst="rect">
                      <a:avLst/>
                    </a:prstGeom>
                  </pic:spPr>
                </pic:pic>
              </a:graphicData>
            </a:graphic>
          </wp:inline>
        </w:drawing>
      </w:r>
    </w:p>
    <w:p w14:paraId="7CC60088" w14:textId="440AC2B4" w:rsidR="00CB2B70" w:rsidRPr="003E584C" w:rsidRDefault="00CB2B70" w:rsidP="003E584C"/>
    <w:p w14:paraId="01B4B20B" w14:textId="77777777" w:rsidR="00060E70" w:rsidRPr="00060E70" w:rsidRDefault="00060E70" w:rsidP="00060E70"/>
    <w:p w14:paraId="082A422A" w14:textId="77777777" w:rsidR="00060E70" w:rsidRDefault="00060E70" w:rsidP="00060E70"/>
    <w:p w14:paraId="4A3902C7" w14:textId="77777777" w:rsidR="00415A32" w:rsidRDefault="00415A32"/>
    <w:sectPr w:rsidR="0041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5009"/>
    <w:multiLevelType w:val="hybridMultilevel"/>
    <w:tmpl w:val="A1A25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03A9D"/>
    <w:multiLevelType w:val="hybridMultilevel"/>
    <w:tmpl w:val="581ECC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75A0D"/>
    <w:multiLevelType w:val="hybridMultilevel"/>
    <w:tmpl w:val="E7FC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E1CBF"/>
    <w:multiLevelType w:val="hybridMultilevel"/>
    <w:tmpl w:val="FF3C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54B0C"/>
    <w:multiLevelType w:val="hybridMultilevel"/>
    <w:tmpl w:val="ADF07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56DB7"/>
    <w:multiLevelType w:val="hybridMultilevel"/>
    <w:tmpl w:val="ADAE6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2103445">
    <w:abstractNumId w:val="4"/>
  </w:num>
  <w:num w:numId="2" w16cid:durableId="1261059568">
    <w:abstractNumId w:val="3"/>
  </w:num>
  <w:num w:numId="3" w16cid:durableId="1884712640">
    <w:abstractNumId w:val="5"/>
  </w:num>
  <w:num w:numId="4" w16cid:durableId="85351070">
    <w:abstractNumId w:val="1"/>
  </w:num>
  <w:num w:numId="5" w16cid:durableId="2074696433">
    <w:abstractNumId w:val="0"/>
  </w:num>
  <w:num w:numId="6" w16cid:durableId="1454404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32"/>
    <w:rsid w:val="00060E70"/>
    <w:rsid w:val="002D26EB"/>
    <w:rsid w:val="003B5BE3"/>
    <w:rsid w:val="003E584C"/>
    <w:rsid w:val="003F0E76"/>
    <w:rsid w:val="00415A32"/>
    <w:rsid w:val="00425BF7"/>
    <w:rsid w:val="00462BA8"/>
    <w:rsid w:val="00477F09"/>
    <w:rsid w:val="004A3F19"/>
    <w:rsid w:val="0054594F"/>
    <w:rsid w:val="007E3264"/>
    <w:rsid w:val="007F5BD2"/>
    <w:rsid w:val="00827204"/>
    <w:rsid w:val="008B018F"/>
    <w:rsid w:val="00971CB7"/>
    <w:rsid w:val="00A11550"/>
    <w:rsid w:val="00B03296"/>
    <w:rsid w:val="00B65BB9"/>
    <w:rsid w:val="00B66B57"/>
    <w:rsid w:val="00B80395"/>
    <w:rsid w:val="00CB2B70"/>
    <w:rsid w:val="00CC08CB"/>
    <w:rsid w:val="00CD5C66"/>
    <w:rsid w:val="00DA318F"/>
    <w:rsid w:val="00F8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3632"/>
  <w15:chartTrackingRefBased/>
  <w15:docId w15:val="{7D07E196-426C-411C-8609-ABC69E6F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B7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E3264"/>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A3F19"/>
    <w:pPr>
      <w:keepNext/>
      <w:keepLines/>
      <w:jc w:val="left"/>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E584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26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A3F19"/>
    <w:rPr>
      <w:rFonts w:ascii="Times New Roman" w:eastAsiaTheme="majorEastAsia" w:hAnsi="Times New Roman" w:cstheme="majorBidi"/>
      <w:b/>
      <w:i/>
      <w:sz w:val="24"/>
      <w:szCs w:val="26"/>
    </w:rPr>
  </w:style>
  <w:style w:type="paragraph" w:styleId="ListParagraph">
    <w:name w:val="List Paragraph"/>
    <w:basedOn w:val="Normal"/>
    <w:uiPriority w:val="34"/>
    <w:qFormat/>
    <w:rsid w:val="00B65BB9"/>
    <w:pPr>
      <w:ind w:left="720"/>
      <w:contextualSpacing/>
    </w:pPr>
  </w:style>
  <w:style w:type="character" w:styleId="PlaceholderText">
    <w:name w:val="Placeholder Text"/>
    <w:basedOn w:val="DefaultParagraphFont"/>
    <w:uiPriority w:val="99"/>
    <w:semiHidden/>
    <w:rsid w:val="0054594F"/>
    <w:rPr>
      <w:color w:val="808080"/>
    </w:rPr>
  </w:style>
  <w:style w:type="character" w:customStyle="1" w:styleId="Heading3Char">
    <w:name w:val="Heading 3 Char"/>
    <w:basedOn w:val="DefaultParagraphFont"/>
    <w:link w:val="Heading3"/>
    <w:uiPriority w:val="9"/>
    <w:semiHidden/>
    <w:rsid w:val="003E584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8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6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ndung'u</dc:creator>
  <cp:keywords/>
  <dc:description/>
  <cp:lastModifiedBy>nelly ndung'u</cp:lastModifiedBy>
  <cp:revision>4</cp:revision>
  <dcterms:created xsi:type="dcterms:W3CDTF">2025-03-30T14:07:00Z</dcterms:created>
  <dcterms:modified xsi:type="dcterms:W3CDTF">2025-04-04T09:12:00Z</dcterms:modified>
</cp:coreProperties>
</file>