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
        <w:rPr>
          <w:b/>
          <w:sz w:val="48"/>
        </w:rPr>
        <w:t>ProxiConnect — Document maître UX/UI &amp; Architecture fonctionnelle</w:t>
      </w:r>
    </w:p>
    <w:p>
      <w:pPr>
        <w:spacing w:after="80"/>
        <w:jc w:val="center"/>
      </w:pPr>
      <w:r>
        <w:t>Refonte complète de l’expérience • MVP complet • Web responsive &amp; Mobile-first</w:t>
      </w:r>
    </w:p>
    <w:p>
      <w:pPr>
        <w:spacing w:after="80"/>
      </w:pPr>
      <w:r>
        <w:t>Version 1.0 — 15 septembre 2026</w:t>
      </w:r>
    </w:p>
    <w:p>
      <w:pPr>
        <w:spacing w:after="80"/>
      </w:pPr>
      <w:r>
        <w:t>Objectif : fournir une référence commune pour UX, UI, navigation, composants, états, parcours métier et cohérence frontend/backend avant la refonte du frontend.</w:t>
      </w:r>
    </w:p>
    <w:p>
      <w:pPr>
        <w:pStyle w:val="Heading1"/>
      </w:pPr>
      <w:r>
        <w:t>1. Vision et décision directrice</w:t>
      </w:r>
    </w:p>
    <w:p>
      <w:pPr>
        <w:spacing w:after="80"/>
      </w:pPr>
      <w:r>
        <w:t>Le problème actuel n’est pas simplement le CSS : les pages ont développé des logiques visuelles indépendantes. La refonte repart donc du produit : acteurs → objectifs → parcours → états → pages → composants → design system.</w:t>
      </w:r>
    </w:p>
    <w:p>
      <w:pPr>
        <w:spacing w:after="80"/>
      </w:pPr>
      <w:r>
        <w:t>ProxiConnect doit être perçu comme une seule plateforme continue, et non comme quatre applications juxtaposées.</w:t>
      </w:r>
    </w:p>
    <w:p>
      <w:pPr>
        <w:pStyle w:val="ListBullet"/>
        <w:spacing w:after="40"/>
      </w:pPr>
      <w:r>
        <w:t>Une seule grammaire d’interface, plusieurs contextes métier.</w:t>
      </w:r>
    </w:p>
    <w:p>
      <w:pPr>
        <w:pStyle w:val="ListBullet"/>
        <w:spacing w:after="40"/>
      </w:pPr>
      <w:r>
        <w:t>Chaque action importante possède une continuité visuelle.</w:t>
      </w:r>
    </w:p>
    <w:p>
      <w:pPr>
        <w:pStyle w:val="ListBullet"/>
        <w:spacing w:after="40"/>
      </w:pPr>
      <w:r>
        <w:t>Une action principale claire par écran.</w:t>
      </w:r>
    </w:p>
    <w:p>
      <w:pPr>
        <w:pStyle w:val="ListBullet"/>
        <w:spacing w:after="40"/>
      </w:pPr>
      <w:r>
        <w:t>Les états (chargement, vide, erreur, succès, attente) sont des éléments de conception à part entière.</w:t>
      </w:r>
    </w:p>
    <w:p>
      <w:pPr>
        <w:pStyle w:val="ListBullet"/>
        <w:spacing w:after="40"/>
      </w:pPr>
      <w:r>
        <w:t>Couleur, profondeur, lumière, animation et média communiquent le contexte.</w:t>
      </w:r>
    </w:p>
    <w:p>
      <w:pPr>
        <w:pStyle w:val="ListBullet"/>
        <w:spacing w:after="40"/>
      </w:pPr>
      <w:r>
        <w:t>Le mobile est un produit principal, pas une version comprimée du desktop.</w:t>
      </w:r>
    </w:p>
    <w:p>
      <w:pPr>
        <w:pStyle w:val="ListBullet"/>
        <w:spacing w:after="40"/>
      </w:pPr>
      <w:r>
        <w:t>Tout parcours nécessaire au MVP est complet ; seules les sophistication non nécessaires peuvent être simplifiées.</w:t>
      </w:r>
    </w:p>
    <w:p>
      <w:pPr>
        <w:pStyle w:val="ListBullet"/>
        <w:spacing w:after="40"/>
      </w:pPr>
      <w:r>
        <w:t>L’architecture collecte dès le MVP les événements utiles à l’amélioration progressive de l’expérience.</w:t>
      </w:r>
    </w:p>
    <w:p>
      <w:pPr>
        <w:pStyle w:val="Heading1"/>
      </w:pPr>
      <w:r>
        <w:t>2. Acteurs</w:t>
      </w:r>
    </w:p>
    <w:p>
      <w:pPr>
        <w:pStyle w:val="Heading2"/>
      </w:pPr>
      <w:r>
        <w:t>Visiteur</w:t>
      </w:r>
    </w:p>
    <w:p>
      <w:pPr>
        <w:spacing w:after="80"/>
      </w:pPr>
      <w:r>
        <w:t>Découvrir, rechercher, consulter, partager et trouver une activité locale.</w:t>
      </w:r>
    </w:p>
    <w:p>
      <w:pPr>
        <w:pStyle w:val="Heading2"/>
      </w:pPr>
      <w:r>
        <w:t>Client connecté</w:t>
      </w:r>
    </w:p>
    <w:p>
      <w:pPr>
        <w:spacing w:after="80"/>
      </w:pPr>
      <w:r>
        <w:t>Contacter, négocier, acheter, réserver, payer, suivre, évaluer et partager.</w:t>
      </w:r>
    </w:p>
    <w:p>
      <w:pPr>
        <w:pStyle w:val="Heading2"/>
      </w:pPr>
      <w:r>
        <w:t>Vendeur occasionnel</w:t>
      </w:r>
    </w:p>
    <w:p>
      <w:pPr>
        <w:spacing w:after="80"/>
      </w:pPr>
      <w:r>
        <w:t>Publier rapidement une annonce, recevoir des contacts et conclure.</w:t>
      </w:r>
    </w:p>
    <w:p>
      <w:pPr>
        <w:pStyle w:val="Heading2"/>
      </w:pPr>
      <w:r>
        <w:t>Boutique</w:t>
      </w:r>
    </w:p>
    <w:p>
      <w:pPr>
        <w:spacing w:after="80"/>
      </w:pPr>
      <w:r>
        <w:t>Gérer présence, catalogue, ventes, commandes, livraison, messages, finances et vitrine.</w:t>
      </w:r>
    </w:p>
    <w:p>
      <w:pPr>
        <w:pStyle w:val="Heading2"/>
      </w:pPr>
      <w:r>
        <w:t>Restaurant</w:t>
      </w:r>
    </w:p>
    <w:p>
      <w:pPr>
        <w:spacing w:after="80"/>
      </w:pPr>
      <w:r>
        <w:t>Gérer menu, commandes, préparation, livraison et communication.</w:t>
      </w:r>
    </w:p>
    <w:p>
      <w:pPr>
        <w:pStyle w:val="Heading2"/>
      </w:pPr>
      <w:r>
        <w:t>Hôtel</w:t>
      </w:r>
    </w:p>
    <w:p>
      <w:pPr>
        <w:spacing w:after="80"/>
      </w:pPr>
      <w:r>
        <w:t>Présenter établissement/chambres, disponibilité et réservations.</w:t>
      </w:r>
    </w:p>
    <w:p>
      <w:pPr>
        <w:pStyle w:val="Heading2"/>
      </w:pPr>
      <w:r>
        <w:t>Livreur indépendant</w:t>
      </w:r>
    </w:p>
    <w:p>
      <w:pPr>
        <w:spacing w:after="80"/>
      </w:pPr>
      <w:r>
        <w:t>Gérer profil, disponibilité, zones, tarif, missions, suivi et validation.</w:t>
      </w:r>
    </w:p>
    <w:p>
      <w:pPr>
        <w:pStyle w:val="Heading2"/>
      </w:pPr>
      <w:r>
        <w:t>Agence de livraison</w:t>
      </w:r>
    </w:p>
    <w:p>
      <w:pPr>
        <w:spacing w:after="80"/>
      </w:pPr>
      <w:r>
        <w:t>Gérer son activité, ses missions et son organisation.</w:t>
      </w:r>
    </w:p>
    <w:p>
      <w:pPr>
        <w:pStyle w:val="Heading2"/>
      </w:pPr>
      <w:r>
        <w:t>Administrateur</w:t>
      </w:r>
    </w:p>
    <w:p>
      <w:pPr>
        <w:spacing w:after="80"/>
      </w:pPr>
      <w:r>
        <w:t>Modération, support, supervision financière, sécurité et gestion de la plateforme.</w:t>
      </w:r>
    </w:p>
    <w:p>
      <w:pPr>
        <w:pStyle w:val="Heading1"/>
      </w:pPr>
      <w:r>
        <w:t>3. Modèle mental global</w:t>
      </w:r>
    </w:p>
    <w:p>
      <w:pPr>
        <w:spacing w:after="80"/>
        <w:ind w:left="360"/>
      </w:pPr>
      <w:r/>
      <w:r>
        <w:rPr>
          <w:rFonts w:ascii="Consolas" w:hAnsi="Consolas"/>
          <w:sz w:val="16"/>
        </w:rPr>
        <w:t>DÉCOUVRIR → CONSULTER → CONTACTER / ACHETER / RÉSERVER → PAYER → SUIVRE → TERMINER → ÉVALUER / PARTAGER</w:t>
      </w:r>
    </w:p>
    <w:p>
      <w:pPr>
        <w:spacing w:after="80"/>
      </w:pPr>
      <w:r>
        <w:t>L’utilisateur pense en intentions, pas en modules techniques. Toute l’architecture doit refléter cette chaîne.</w:t>
      </w:r>
    </w:p>
    <w:p>
      <w:pPr>
        <w:pStyle w:val="Heading1"/>
      </w:pPr>
      <w:r>
        <w:t>4. Navigation</w:t>
      </w:r>
    </w:p>
    <w:p>
      <w:pPr>
        <w:pStyle w:val="Heading2"/>
      </w:pPr>
      <w:r>
        <w:t>4.1 Public</w:t>
      </w:r>
    </w:p>
    <w:p>
      <w:pPr>
        <w:pStyle w:val="ListBullet"/>
        <w:spacing w:after="40"/>
      </w:pPr>
      <w:r>
        <w:t>Accueil</w:t>
      </w:r>
    </w:p>
    <w:p>
      <w:pPr>
        <w:pStyle w:val="ListBullet"/>
        <w:spacing w:after="40"/>
      </w:pPr>
      <w:r>
        <w:t>Recherche / résultats</w:t>
      </w:r>
    </w:p>
    <w:p>
      <w:pPr>
        <w:pStyle w:val="ListBullet"/>
        <w:spacing w:after="40"/>
      </w:pPr>
      <w:r>
        <w:t>Catégories</w:t>
      </w:r>
    </w:p>
    <w:p>
      <w:pPr>
        <w:pStyle w:val="ListBullet"/>
        <w:spacing w:after="40"/>
      </w:pPr>
      <w:r>
        <w:t>Détail annonce</w:t>
      </w:r>
    </w:p>
    <w:p>
      <w:pPr>
        <w:pStyle w:val="ListBullet"/>
        <w:spacing w:after="40"/>
      </w:pPr>
      <w:r>
        <w:t>Produit / service</w:t>
      </w:r>
    </w:p>
    <w:p>
      <w:pPr>
        <w:pStyle w:val="ListBullet"/>
        <w:spacing w:after="40"/>
      </w:pPr>
      <w:r>
        <w:t>Vitrine professionnelle</w:t>
      </w:r>
    </w:p>
    <w:p>
      <w:pPr>
        <w:pStyle w:val="ListBullet"/>
        <w:spacing w:after="40"/>
      </w:pPr>
      <w:r>
        <w:t>Profil livreur</w:t>
      </w:r>
    </w:p>
    <w:p>
      <w:pPr>
        <w:pStyle w:val="ListBullet"/>
        <w:spacing w:after="40"/>
      </w:pPr>
      <w:r>
        <w:t>Connexion / inscription</w:t>
      </w:r>
    </w:p>
    <w:p>
      <w:pPr>
        <w:pStyle w:val="Heading2"/>
      </w:pPr>
      <w:r>
        <w:t>4.2 Connecté</w:t>
      </w:r>
    </w:p>
    <w:p>
      <w:pPr>
        <w:pStyle w:val="ListBullet"/>
        <w:spacing w:after="40"/>
      </w:pPr>
      <w:r>
        <w:t>Accueil / Découvrir</w:t>
      </w:r>
    </w:p>
    <w:p>
      <w:pPr>
        <w:pStyle w:val="ListBullet"/>
        <w:spacing w:after="40"/>
      </w:pPr>
      <w:r>
        <w:t>Recherche</w:t>
      </w:r>
    </w:p>
    <w:p>
      <w:pPr>
        <w:pStyle w:val="ListBullet"/>
        <w:spacing w:after="40"/>
      </w:pPr>
      <w:r>
        <w:t>Messages</w:t>
      </w:r>
    </w:p>
    <w:p>
      <w:pPr>
        <w:pStyle w:val="ListBullet"/>
        <w:spacing w:after="40"/>
      </w:pPr>
      <w:r>
        <w:t>Activités : commandes, réservations, livraisons</w:t>
      </w:r>
    </w:p>
    <w:p>
      <w:pPr>
        <w:pStyle w:val="ListBullet"/>
        <w:spacing w:after="40"/>
      </w:pPr>
      <w:r>
        <w:t>Favoris</w:t>
      </w:r>
    </w:p>
    <w:p>
      <w:pPr>
        <w:pStyle w:val="ListBullet"/>
        <w:spacing w:after="40"/>
      </w:pPr>
      <w:r>
        <w:t>Notifications</w:t>
      </w:r>
    </w:p>
    <w:p>
      <w:pPr>
        <w:pStyle w:val="ListBullet"/>
        <w:spacing w:after="40"/>
      </w:pPr>
      <w:r>
        <w:t>Profil / compte</w:t>
      </w:r>
    </w:p>
    <w:p>
      <w:pPr>
        <w:pStyle w:val="Heading2"/>
      </w:pPr>
      <w:r>
        <w:t>4.3 Professionnel</w:t>
      </w:r>
    </w:p>
    <w:p>
      <w:pPr>
        <w:pStyle w:val="ListBullet"/>
        <w:spacing w:after="40"/>
      </w:pPr>
      <w:r>
        <w:t>Vue d’ensemble</w:t>
      </w:r>
    </w:p>
    <w:p>
      <w:pPr>
        <w:pStyle w:val="ListBullet"/>
        <w:spacing w:after="40"/>
      </w:pPr>
      <w:r>
        <w:t>Catalogue / menu / chambres</w:t>
      </w:r>
    </w:p>
    <w:p>
      <w:pPr>
        <w:pStyle w:val="ListBullet"/>
        <w:spacing w:after="40"/>
      </w:pPr>
      <w:r>
        <w:t>Commandes / réservations</w:t>
      </w:r>
    </w:p>
    <w:p>
      <w:pPr>
        <w:pStyle w:val="ListBullet"/>
        <w:spacing w:after="40"/>
      </w:pPr>
      <w:r>
        <w:t>Livraisons</w:t>
      </w:r>
    </w:p>
    <w:p>
      <w:pPr>
        <w:pStyle w:val="ListBullet"/>
        <w:spacing w:after="40"/>
      </w:pPr>
      <w:r>
        <w:t>Messages</w:t>
      </w:r>
    </w:p>
    <w:p>
      <w:pPr>
        <w:pStyle w:val="ListBullet"/>
        <w:spacing w:after="40"/>
      </w:pPr>
      <w:r>
        <w:t>Clients / contacts utiles</w:t>
      </w:r>
    </w:p>
    <w:p>
      <w:pPr>
        <w:pStyle w:val="ListBullet"/>
        <w:spacing w:after="40"/>
      </w:pPr>
      <w:r>
        <w:t>Finances</w:t>
      </w:r>
    </w:p>
    <w:p>
      <w:pPr>
        <w:pStyle w:val="ListBullet"/>
        <w:spacing w:after="40"/>
      </w:pPr>
      <w:r>
        <w:t>Abonnement</w:t>
      </w:r>
    </w:p>
    <w:p>
      <w:pPr>
        <w:pStyle w:val="ListBullet"/>
        <w:spacing w:after="40"/>
      </w:pPr>
      <w:r>
        <w:t>Vitrine</w:t>
      </w:r>
    </w:p>
    <w:p>
      <w:pPr>
        <w:pStyle w:val="ListBullet"/>
        <w:spacing w:after="40"/>
      </w:pPr>
      <w:r>
        <w:t>Paramètres</w:t>
      </w:r>
    </w:p>
    <w:p>
      <w:pPr>
        <w:spacing w:after="80"/>
      </w:pPr>
      <w:r>
        <w:t>Un seul shell desktop/mobile. Le contenu et les actions changent selon le rôle, mais la grammaire visuelle reste commune.</w:t>
      </w:r>
    </w:p>
    <w:p>
      <w:pPr>
        <w:pStyle w:val="Heading1"/>
      </w:pPr>
      <w:r>
        <w:t>5. Accueil public et découverte</w:t>
      </w:r>
    </w:p>
    <w:p>
      <w:pPr>
        <w:pStyle w:val="Heading2"/>
      </w:pPr>
      <w:r>
        <w:t>5.1 Grand rail en vedette</w:t>
      </w:r>
    </w:p>
    <w:p>
      <w:pPr>
        <w:spacing w:after="80"/>
      </w:pPr>
      <w:r>
        <w:t>En haut de la page : grandes cartes rectangulaires horizontales défilables, basées sur de vrais produits/services. Les Business sont mis en avant en priorité, puis les autres contenus selon une logique de pertinence.</w:t>
      </w:r>
    </w:p>
    <w:p>
      <w:pPr>
        <w:pStyle w:val="ListBullet"/>
        <w:spacing w:after="40"/>
      </w:pPr>
      <w:r>
        <w:t>Business éligibles</w:t>
      </w:r>
    </w:p>
    <w:p>
      <w:pPr>
        <w:pStyle w:val="ListBullet"/>
        <w:spacing w:after="40"/>
      </w:pPr>
      <w:r>
        <w:t>Professionnels Pro</w:t>
      </w:r>
    </w:p>
    <w:p>
      <w:pPr>
        <w:pStyle w:val="ListBullet"/>
        <w:spacing w:after="40"/>
      </w:pPr>
      <w:r>
        <w:t>Autres professionnels</w:t>
      </w:r>
    </w:p>
    <w:p>
      <w:pPr>
        <w:pStyle w:val="ListBullet"/>
        <w:spacing w:after="40"/>
      </w:pPr>
      <w:r>
        <w:t>Annonces et contenus locaux pertinents</w:t>
      </w:r>
    </w:p>
    <w:p>
      <w:pPr>
        <w:pStyle w:val="ListBullet"/>
        <w:spacing w:after="40"/>
      </w:pPr>
      <w:r>
        <w:t>Pertinence, fraîcheur, proximité, disponibilité et signaux d’intérêt dans chaque niveau</w:t>
      </w:r>
    </w:p>
    <w:p>
      <w:pPr>
        <w:spacing w:after="80"/>
      </w:pPr>
      <w:r>
        <w:t>La priorité Business ne doit pas transformer la page en publicité permanente. La pertinence utilisateur reste indispensable.</w:t>
      </w:r>
    </w:p>
    <w:p>
      <w:pPr>
        <w:pStyle w:val="Heading2"/>
      </w:pPr>
      <w:r>
        <w:t>5.2 Rails complémentaires</w:t>
      </w:r>
    </w:p>
    <w:p>
      <w:pPr>
        <w:pStyle w:val="ListBullet"/>
        <w:spacing w:after="40"/>
      </w:pPr>
      <w:r>
        <w:t>À découvrir</w:t>
      </w:r>
    </w:p>
    <w:p>
      <w:pPr>
        <w:pStyle w:val="ListBullet"/>
        <w:spacing w:after="40"/>
      </w:pPr>
      <w:r>
        <w:t>Les plus recherchés</w:t>
      </w:r>
    </w:p>
    <w:p>
      <w:pPr>
        <w:pStyle w:val="ListBullet"/>
        <w:spacing w:after="40"/>
      </w:pPr>
      <w:r>
        <w:t>Près de vous</w:t>
      </w:r>
    </w:p>
    <w:p>
      <w:pPr>
        <w:pStyle w:val="ListBullet"/>
        <w:spacing w:after="40"/>
      </w:pPr>
      <w:r>
        <w:t>Boutiques à découvrir</w:t>
      </w:r>
    </w:p>
    <w:p>
      <w:pPr>
        <w:pStyle w:val="ListBullet"/>
        <w:spacing w:after="40"/>
      </w:pPr>
      <w:r>
        <w:t>Restaurants</w:t>
      </w:r>
    </w:p>
    <w:p>
      <w:pPr>
        <w:pStyle w:val="ListBullet"/>
        <w:spacing w:after="40"/>
      </w:pPr>
      <w:r>
        <w:t>Hôtels</w:t>
      </w:r>
    </w:p>
    <w:p>
      <w:pPr>
        <w:pStyle w:val="ListBullet"/>
        <w:spacing w:after="40"/>
      </w:pPr>
      <w:r>
        <w:t>Livraison</w:t>
      </w:r>
    </w:p>
    <w:p>
      <w:pPr>
        <w:pStyle w:val="ListBullet"/>
        <w:spacing w:after="40"/>
      </w:pPr>
      <w:r>
        <w:t>Annonces récentes</w:t>
      </w:r>
    </w:p>
    <w:p>
      <w:pPr>
        <w:spacing w:after="80"/>
      </w:pPr>
      <w:r>
        <w:t>Les rails peuvent évoluer selon le contexte. L’accueil est une porte d’entrée vers l’activité locale, pas un catalogue figé.</w:t>
      </w:r>
    </w:p>
    <w:p>
      <w:pPr>
        <w:pStyle w:val="Heading1"/>
      </w:pPr>
      <w:r>
        <w:t>6. Apprentissage progressif</w:t>
      </w:r>
    </w:p>
    <w:p>
      <w:pPr>
        <w:spacing w:after="80"/>
      </w:pPr>
      <w:r>
        <w:t>ProxiConnect doit apprendre du parcours utilisateur avec le temps, tout en restant discret et compréhensible.</w:t>
      </w:r>
    </w:p>
    <w:p>
      <w:pPr>
        <w:pStyle w:val="Heading2"/>
      </w:pPr>
      <w:r>
        <w:t>6.1 Événements</w:t>
      </w:r>
    </w:p>
    <w:p>
      <w:pPr>
        <w:pStyle w:val="ListBullet"/>
        <w:spacing w:after="40"/>
      </w:pPr>
      <w:r>
        <w:t>Recherche</w:t>
      </w:r>
    </w:p>
    <w:p>
      <w:pPr>
        <w:pStyle w:val="ListBullet"/>
        <w:spacing w:after="40"/>
      </w:pPr>
      <w:r>
        <w:t>Vue</w:t>
      </w:r>
    </w:p>
    <w:p>
      <w:pPr>
        <w:pStyle w:val="ListBullet"/>
        <w:spacing w:after="40"/>
      </w:pPr>
      <w:r>
        <w:t>Consultation répétée</w:t>
      </w:r>
    </w:p>
    <w:p>
      <w:pPr>
        <w:pStyle w:val="ListBullet"/>
        <w:spacing w:after="40"/>
      </w:pPr>
      <w:r>
        <w:t>Favori</w:t>
      </w:r>
    </w:p>
    <w:p>
      <w:pPr>
        <w:pStyle w:val="ListBullet"/>
        <w:spacing w:after="40"/>
      </w:pPr>
      <w:r>
        <w:t>Partage</w:t>
      </w:r>
    </w:p>
    <w:p>
      <w:pPr>
        <w:pStyle w:val="ListBullet"/>
        <w:spacing w:after="40"/>
      </w:pPr>
      <w:r>
        <w:t>Contact</w:t>
      </w:r>
    </w:p>
    <w:p>
      <w:pPr>
        <w:pStyle w:val="ListBullet"/>
        <w:spacing w:after="40"/>
      </w:pPr>
      <w:r>
        <w:t>Ajout panier</w:t>
      </w:r>
    </w:p>
    <w:p>
      <w:pPr>
        <w:pStyle w:val="ListBullet"/>
        <w:spacing w:after="40"/>
      </w:pPr>
      <w:r>
        <w:t>Achat</w:t>
      </w:r>
    </w:p>
    <w:p>
      <w:pPr>
        <w:pStyle w:val="ListBullet"/>
        <w:spacing w:after="40"/>
      </w:pPr>
      <w:r>
        <w:t>Réservation</w:t>
      </w:r>
    </w:p>
    <w:p>
      <w:pPr>
        <w:pStyle w:val="ListBullet"/>
        <w:spacing w:after="40"/>
      </w:pPr>
      <w:r>
        <w:t>Demande de livraison</w:t>
      </w:r>
    </w:p>
    <w:p>
      <w:pPr>
        <w:pStyle w:val="ListBullet"/>
        <w:spacing w:after="40"/>
      </w:pPr>
      <w:r>
        <w:t>Livraison terminée</w:t>
      </w:r>
    </w:p>
    <w:p>
      <w:pPr>
        <w:pStyle w:val="ListBullet"/>
        <w:spacing w:after="40"/>
      </w:pPr>
      <w:r>
        <w:t>Ignorance répétée d’une catégorie</w:t>
      </w:r>
    </w:p>
    <w:p>
      <w:pPr>
        <w:pStyle w:val="Heading2"/>
      </w:pPr>
      <w:r>
        <w:t>6.2 Règles</w:t>
      </w:r>
    </w:p>
    <w:p>
      <w:pPr>
        <w:spacing w:after="80"/>
      </w:pPr>
      <w:r>
        <w:t>Les actions explicites sont plus fortes que les impressions isolées. Une consultation unique ne suffit pas pour déduire une préférence.</w:t>
      </w:r>
    </w:p>
    <w:p>
      <w:pPr>
        <w:spacing w:after="80"/>
      </w:pPr>
      <w:r>
        <w:t>La personnalisation doit évoluer progressivement et conserver une part de découverte. Elle ne doit pas enfermer l’utilisateur dans son historique.</w:t>
      </w:r>
    </w:p>
    <w:p>
      <w:pPr>
        <w:pStyle w:val="Heading2"/>
      </w:pPr>
      <w:r>
        <w:t>6.3 Optimisation collective</w:t>
      </w:r>
    </w:p>
    <w:p>
      <w:pPr>
        <w:spacing w:after="80"/>
      </w:pPr>
      <w:r>
        <w:t>Les mêmes événements servent à comprendre les abandons, les étapes recherchées et les frictions afin d’améliorer les parcours.</w:t>
      </w:r>
    </w:p>
    <w:p>
      <w:pPr>
        <w:spacing w:after="80"/>
        <w:ind w:left="360"/>
      </w:pPr>
      <w:r/>
      <w:r>
        <w:rPr>
          <w:rFonts w:ascii="Consolas" w:hAnsi="Consolas"/>
          <w:sz w:val="16"/>
        </w:rPr>
        <w:t>search → view → favorite → share → contact → cart → purchase → reservation → delivery_request → completed</w:t>
      </w:r>
    </w:p>
    <w:p>
      <w:pPr>
        <w:spacing w:after="80"/>
      </w:pPr>
      <w:r>
        <w:t>Au MVP, un scoring/règles suffit. L’architecture doit permettre plus tard des modèles avancés.</w:t>
      </w:r>
    </w:p>
    <w:p>
      <w:pPr>
        <w:pStyle w:val="Heading1"/>
      </w:pPr>
      <w:r>
        <w:t>7. Parcours essentiels</w:t>
      </w:r>
    </w:p>
    <w:p>
      <w:pPr>
        <w:pStyle w:val="Heading2"/>
      </w:pPr>
      <w:r>
        <w:t>Achat</w:t>
      </w:r>
    </w:p>
    <w:p>
      <w:pPr>
        <w:spacing w:after="80"/>
        <w:ind w:left="360"/>
      </w:pPr>
      <w:r/>
      <w:r>
        <w:rPr>
          <w:rFonts w:ascii="Consolas" w:hAnsi="Consolas"/>
          <w:sz w:val="16"/>
        </w:rPr>
        <w:t>Accueil → produit → détails → panier → livraison → paiement → confirmation → suivi → livraison → évaluation</w:t>
      </w:r>
    </w:p>
    <w:p>
      <w:pPr>
        <w:pStyle w:val="Heading2"/>
      </w:pPr>
      <w:r>
        <w:t>Négociation</w:t>
      </w:r>
    </w:p>
    <w:p>
      <w:pPr>
        <w:spacing w:after="80"/>
        <w:ind w:left="360"/>
      </w:pPr>
      <w:r/>
      <w:r>
        <w:rPr>
          <w:rFonts w:ascii="Consolas" w:hAnsi="Consolas"/>
          <w:sz w:val="16"/>
        </w:rPr>
        <w:t>Produit → Contacter → conversation → proposition structurée → acceptation → paiement → commande</w:t>
      </w:r>
    </w:p>
    <w:p>
      <w:pPr>
        <w:pStyle w:val="Heading2"/>
      </w:pPr>
      <w:r>
        <w:t>Livraison négociée</w:t>
      </w:r>
    </w:p>
    <w:p>
      <w:pPr>
        <w:spacing w:after="80"/>
        <w:ind w:left="360"/>
      </w:pPr>
      <w:r/>
      <w:r>
        <w:rPr>
          <w:rFonts w:ascii="Consolas" w:hAnsi="Consolas"/>
          <w:sz w:val="16"/>
        </w:rPr>
        <w:t>Client → livreur → conversation → référence commande → prix → proposition → paiement immédiat ou à la livraison → mission → retrait → trajet → remise</w:t>
      </w:r>
    </w:p>
    <w:p>
      <w:pPr>
        <w:pStyle w:val="Heading2"/>
      </w:pPr>
      <w:r>
        <w:t>Livreur proposé par marchand</w:t>
      </w:r>
    </w:p>
    <w:p>
      <w:pPr>
        <w:spacing w:after="80"/>
        <w:ind w:left="360"/>
      </w:pPr>
      <w:r/>
      <w:r>
        <w:rPr>
          <w:rFonts w:ascii="Consolas" w:hAnsi="Consolas"/>
          <w:sz w:val="16"/>
        </w:rPr>
        <w:t>Commande → attribution/proposition → acceptation → retrait → livraison → preuve → règlement</w:t>
      </w:r>
    </w:p>
    <w:p>
      <w:pPr>
        <w:pStyle w:val="Heading2"/>
      </w:pPr>
      <w:r>
        <w:t>Livraison groupée</w:t>
      </w:r>
    </w:p>
    <w:p>
      <w:pPr>
        <w:spacing w:after="80"/>
        <w:ind w:left="360"/>
      </w:pPr>
      <w:r/>
      <w:r>
        <w:rPr>
          <w:rFonts w:ascii="Consolas" w:hAnsi="Consolas"/>
          <w:sz w:val="16"/>
        </w:rPr>
        <w:t>Plusieurs retraits/commandes → une mission → allocation claire des frais → livraisons → preuves</w:t>
      </w:r>
    </w:p>
    <w:p>
      <w:pPr>
        <w:pStyle w:val="Heading2"/>
      </w:pPr>
      <w:r>
        <w:t>Annonce</w:t>
      </w:r>
    </w:p>
    <w:p>
      <w:pPr>
        <w:spacing w:after="80"/>
        <w:ind w:left="360"/>
      </w:pPr>
      <w:r/>
      <w:r>
        <w:rPr>
          <w:rFonts w:ascii="Consolas" w:hAnsi="Consolas"/>
          <w:sz w:val="16"/>
        </w:rPr>
        <w:t>Déposer → publier → contact → échange → conclusion → expiration 14 jours</w:t>
      </w:r>
    </w:p>
    <w:p>
      <w:pPr>
        <w:pStyle w:val="Heading2"/>
      </w:pPr>
      <w:r>
        <w:t>Onboarding pro</w:t>
      </w:r>
    </w:p>
    <w:p>
      <w:pPr>
        <w:spacing w:after="80"/>
        <w:ind w:left="360"/>
      </w:pPr>
      <w:r/>
      <w:r>
        <w:rPr>
          <w:rFonts w:ascii="Consolas" w:hAnsi="Consolas"/>
          <w:sz w:val="16"/>
        </w:rPr>
        <w:t>Compte → activité → infos essentielles → présence → abonnement → paiement → dashboard → vitrine → catalogue → configuration financière</w:t>
      </w:r>
    </w:p>
    <w:p>
      <w:pPr>
        <w:pStyle w:val="Heading1"/>
      </w:pPr>
      <w:r>
        <w:t>8. Chat universel</w:t>
      </w:r>
    </w:p>
    <w:p>
      <w:pPr>
        <w:spacing w:after="80"/>
      </w:pPr>
      <w:r>
        <w:t>Tout objet pertinent peut ouvrir une conversation : annonce, produit, boutique, restaurant, hôtel, livreur ou agence.</w:t>
      </w:r>
    </w:p>
    <w:p>
      <w:pPr>
        <w:pStyle w:val="ListBullet"/>
        <w:spacing w:after="40"/>
      </w:pPr>
      <w:r>
        <w:t>Texte</w:t>
      </w:r>
    </w:p>
    <w:p>
      <w:pPr>
        <w:pStyle w:val="ListBullet"/>
        <w:spacing w:after="40"/>
      </w:pPr>
      <w:r>
        <w:t>Pièces jointes</w:t>
      </w:r>
    </w:p>
    <w:p>
      <w:pPr>
        <w:pStyle w:val="ListBullet"/>
        <w:spacing w:after="40"/>
      </w:pPr>
      <w:r>
        <w:t>Statut en ligne</w:t>
      </w:r>
    </w:p>
    <w:p>
      <w:pPr>
        <w:pStyle w:val="ListBullet"/>
        <w:spacing w:after="40"/>
      </w:pPr>
      <w:r>
        <w:t>Contexte de l’objet</w:t>
      </w:r>
    </w:p>
    <w:p>
      <w:pPr>
        <w:pStyle w:val="ListBullet"/>
        <w:spacing w:after="40"/>
      </w:pPr>
      <w:r>
        <w:t>Proposition de commande</w:t>
      </w:r>
    </w:p>
    <w:p>
      <w:pPr>
        <w:pStyle w:val="ListBullet"/>
        <w:spacing w:after="40"/>
      </w:pPr>
      <w:r>
        <w:t>Proposition de livraison</w:t>
      </w:r>
    </w:p>
    <w:p>
      <w:pPr>
        <w:pStyle w:val="ListBullet"/>
        <w:spacing w:after="40"/>
      </w:pPr>
      <w:r>
        <w:t>État de paiement</w:t>
      </w:r>
    </w:p>
    <w:p>
      <w:pPr>
        <w:pStyle w:val="ListBullet"/>
        <w:spacing w:after="40"/>
      </w:pPr>
      <w:r>
        <w:t>Référence commande/mission</w:t>
      </w:r>
    </w:p>
    <w:p>
      <w:pPr>
        <w:spacing w:after="80"/>
      </w:pPr>
      <w:r>
        <w:t>Une proposition structurée possède un état métier et une action, ce n’est pas un simple message.</w:t>
      </w:r>
    </w:p>
    <w:p>
      <w:pPr>
        <w:pStyle w:val="Heading1"/>
      </w:pPr>
      <w:r>
        <w:t>9. Commerce, commandes et réservations</w:t>
      </w:r>
    </w:p>
    <w:p>
      <w:pPr>
        <w:spacing w:after="80"/>
      </w:pPr>
      <w:r>
        <w:t>Le paiement et l’accomplissement métier sont séparés.</w:t>
      </w:r>
    </w:p>
    <w:p>
      <w:pPr>
        <w:spacing w:after="80"/>
        <w:ind w:left="360"/>
      </w:pPr>
      <w:r/>
      <w:r>
        <w:rPr>
          <w:rFonts w:ascii="Consolas" w:hAnsi="Consolas"/>
          <w:sz w:val="16"/>
        </w:rPr>
        <w:t>commande : créée → confirmée → préparation → remise → en livraison → livrée → terminée</w:t>
      </w:r>
    </w:p>
    <w:p>
      <w:pPr>
        <w:spacing w:after="80"/>
        <w:ind w:left="360"/>
      </w:pPr>
      <w:r/>
      <w:r>
        <w:rPr>
          <w:rFonts w:ascii="Consolas" w:hAnsi="Consolas"/>
          <w:sz w:val="16"/>
        </w:rPr>
        <w:t>paiement : initié → en attente → confirmé → fonds disponibles → versé</w:t>
      </w:r>
    </w:p>
    <w:p>
      <w:pPr>
        <w:spacing w:after="80"/>
      </w:pPr>
      <w:r>
        <w:t>Le panier multi-vendeurs produit une commande globale et des sous-commandes, avec livraison et bénéficiaires associés.</w:t>
      </w:r>
    </w:p>
    <w:p>
      <w:pPr>
        <w:pStyle w:val="Heading1"/>
      </w:pPr>
      <w:r>
        <w:t>10. Livraison</w:t>
      </w:r>
    </w:p>
    <w:p>
      <w:pPr>
        <w:pStyle w:val="ListBullet"/>
        <w:spacing w:after="40"/>
      </w:pPr>
      <w:r>
        <w:t>Livreur interne</w:t>
      </w:r>
    </w:p>
    <w:p>
      <w:pPr>
        <w:pStyle w:val="ListBullet"/>
        <w:spacing w:after="40"/>
      </w:pPr>
      <w:r>
        <w:t>Livreur indépendant</w:t>
      </w:r>
    </w:p>
    <w:p>
      <w:pPr>
        <w:pStyle w:val="ListBullet"/>
        <w:spacing w:after="40"/>
      </w:pPr>
      <w:r>
        <w:t>Agence</w:t>
      </w:r>
    </w:p>
    <w:p>
      <w:pPr>
        <w:pStyle w:val="ListBullet"/>
        <w:spacing w:after="40"/>
      </w:pPr>
      <w:r>
        <w:t>Livreur proposé par le professionnel</w:t>
      </w:r>
    </w:p>
    <w:p>
      <w:pPr>
        <w:pStyle w:val="ListBullet"/>
        <w:spacing w:after="40"/>
      </w:pPr>
      <w:r>
        <w:t>Livreur trouvé par le client</w:t>
      </w:r>
    </w:p>
    <w:p>
      <w:pPr>
        <w:pStyle w:val="ListBullet"/>
        <w:spacing w:after="40"/>
      </w:pPr>
      <w:r>
        <w:t>Livraison groupée</w:t>
      </w:r>
    </w:p>
    <w:p>
      <w:pPr>
        <w:spacing w:after="80"/>
        <w:ind w:left="360"/>
      </w:pPr>
      <w:r/>
      <w:r>
        <w:rPr>
          <w:rFonts w:ascii="Consolas" w:hAnsi="Consolas"/>
          <w:sz w:val="16"/>
        </w:rPr>
        <w:t>commande/paiement confirmé → méthode → assignation → acceptation → code/QR retrait → retrait validé → en route → arrivée → preuve → terminée</w:t>
      </w:r>
    </w:p>
    <w:p>
      <w:pPr>
        <w:spacing w:after="80"/>
      </w:pPr>
      <w:r>
        <w:t>Le profil livreur affiche disponibilité, zones, mode de transport, tarif de base, note moyenne spécifique, nombre de livraisons et contact.</w:t>
      </w:r>
    </w:p>
    <w:p>
      <w:pPr>
        <w:spacing w:after="80"/>
      </w:pPr>
      <w:r>
        <w:t>Chaque commande peut combiner une position cartographique et des indications locales détaillées adaptées aux réalités de terrain.</w:t>
      </w:r>
    </w:p>
    <w:p>
      <w:pPr>
        <w:pStyle w:val="Heading1"/>
      </w:pPr>
      <w:r>
        <w:t>11. Paiement et finances</w:t>
      </w:r>
    </w:p>
    <w:p>
      <w:pPr>
        <w:spacing w:after="80"/>
      </w:pPr>
      <w:r>
        <w:t>Le moteur financier est centralisé. Il ne faut pas gérer les soldes par de simples modifications arbitraires.</w:t>
      </w:r>
    </w:p>
    <w:p>
      <w:pPr>
        <w:pStyle w:val="ListBullet"/>
        <w:spacing w:after="40"/>
      </w:pPr>
      <w:r>
        <w:t>Journal financier central</w:t>
      </w:r>
    </w:p>
    <w:p>
      <w:pPr>
        <w:pStyle w:val="ListBullet"/>
        <w:spacing w:after="40"/>
      </w:pPr>
      <w:r>
        <w:t>Confirmation backend/webhook et idempotence</w:t>
      </w:r>
    </w:p>
    <w:p>
      <w:pPr>
        <w:pStyle w:val="ListBullet"/>
        <w:spacing w:after="40"/>
      </w:pPr>
      <w:r>
        <w:t>Fonds en attente / disponibles / réservés / payés</w:t>
      </w:r>
    </w:p>
    <w:p>
      <w:pPr>
        <w:pStyle w:val="ListBullet"/>
        <w:spacing w:after="40"/>
      </w:pPr>
      <w:r>
        <w:t>Reversements pour remboursements/litiges</w:t>
      </w:r>
    </w:p>
    <w:p>
      <w:pPr>
        <w:pStyle w:val="ListBullet"/>
        <w:spacing w:after="40"/>
      </w:pPr>
      <w:r>
        <w:t>Payouts cumulés</w:t>
      </w:r>
    </w:p>
    <w:p>
      <w:pPr>
        <w:pStyle w:val="ListBullet"/>
        <w:spacing w:after="40"/>
      </w:pPr>
      <w:r>
        <w:t>Séparation abonnements / ventes</w:t>
      </w:r>
    </w:p>
    <w:p>
      <w:pPr>
        <w:spacing w:after="80"/>
      </w:pPr>
      <w:r>
        <w:t>FedaPay sert d’infrastructure de paiement ; l’interface reste simple. ProxiConnect ne prend pas de commission sur ventes, commandes, réservations ou cours. Les frais du prestataire de paiement restent distincts et transparents.</w:t>
      </w:r>
    </w:p>
    <w:p>
      <w:pPr>
        <w:pStyle w:val="Heading1"/>
      </w:pPr>
      <w:r>
        <w:t>12. Partage</w:t>
      </w:r>
    </w:p>
    <w:p>
      <w:pPr>
        <w:spacing w:after="80"/>
      </w:pPr>
      <w:r>
        <w:t>Le bouton Partager devient une signature UX : expansion fluide depuis le bouton vers les options, plutôt qu’un bouton générique suivi d’une fenêtre sans contexte.</w:t>
      </w:r>
    </w:p>
    <w:p>
      <w:pPr>
        <w:pStyle w:val="ListBullet"/>
        <w:spacing w:after="40"/>
      </w:pPr>
      <w:r>
        <w:t>WhatsApp</w:t>
      </w:r>
    </w:p>
    <w:p>
      <w:pPr>
        <w:pStyle w:val="ListBullet"/>
        <w:spacing w:after="40"/>
      </w:pPr>
      <w:r>
        <w:t>Facebook</w:t>
      </w:r>
    </w:p>
    <w:p>
      <w:pPr>
        <w:pStyle w:val="ListBullet"/>
        <w:spacing w:after="40"/>
      </w:pPr>
      <w:r>
        <w:t>Instagram</w:t>
      </w:r>
    </w:p>
    <w:p>
      <w:pPr>
        <w:pStyle w:val="ListBullet"/>
        <w:spacing w:after="40"/>
      </w:pPr>
      <w:r>
        <w:t>TikTok</w:t>
      </w:r>
    </w:p>
    <w:p>
      <w:pPr>
        <w:pStyle w:val="ListBullet"/>
        <w:spacing w:after="40"/>
      </w:pPr>
      <w:r>
        <w:t>QR Code</w:t>
      </w:r>
    </w:p>
    <w:p>
      <w:pPr>
        <w:pStyle w:val="ListBullet"/>
        <w:spacing w:after="40"/>
      </w:pPr>
      <w:r>
        <w:t>Copier le lien</w:t>
      </w:r>
    </w:p>
    <w:p>
      <w:pPr>
        <w:pStyle w:val="ListBullet"/>
        <w:spacing w:after="40"/>
      </w:pPr>
      <w:r>
        <w:t>Partage natif mobile</w:t>
      </w:r>
    </w:p>
    <w:p>
      <w:pPr>
        <w:spacing w:after="80"/>
      </w:pPr>
      <w:r>
        <w:t>Une vitrine, un produit, une annonce ou un profil pertinent possède un lien public partageable. Les professionnels peuvent mesurer l’impact du partage.</w:t>
      </w:r>
    </w:p>
    <w:p>
      <w:pPr>
        <w:pStyle w:val="Heading1"/>
      </w:pPr>
      <w:r>
        <w:t>13. Storefront Builder</w:t>
      </w:r>
    </w:p>
    <w:p>
      <w:pPr>
        <w:spacing w:after="80"/>
      </w:pPr>
      <w:r>
        <w:t>La personnalisation d’une vitrine est une expérience visuelle.</w:t>
      </w:r>
    </w:p>
    <w:p>
      <w:pPr>
        <w:spacing w:after="80"/>
        <w:ind w:left="360"/>
      </w:pPr>
      <w:r/>
      <w:r>
        <w:rPr>
          <w:rFonts w:ascii="Consolas" w:hAnsi="Consolas"/>
          <w:sz w:val="16"/>
        </w:rPr>
        <w:t>contenus réels → carrousel templates → adaptation automatique → aperçu interactif → parcours client → choisir → publier</w:t>
      </w:r>
    </w:p>
    <w:p>
      <w:pPr>
        <w:spacing w:after="80"/>
      </w:pPr>
      <w:r>
        <w:t>Le professionnel voit ses propres produits, photos, prix et catégories dans chaque template. Le template change layout, hiérarchie, composants et comportement, mais ne duplique jamais les données.</w:t>
      </w:r>
    </w:p>
    <w:p>
      <w:pPr>
        <w:spacing w:after="80"/>
        <w:ind w:left="360"/>
      </w:pPr>
      <w:r/>
      <w:r>
        <w:rPr>
          <w:rFonts w:ascii="Consolas" w:hAnsi="Consolas"/>
          <w:sz w:val="16"/>
        </w:rPr>
        <w:t>Catalogue normalisé → Template Renderer → Layout + Style + Behavior</w:t>
      </w:r>
    </w:p>
    <w:p>
      <w:pPr>
        <w:pStyle w:val="ListBullet"/>
        <w:spacing w:after="40"/>
      </w:pPr>
      <w:r>
        <w:t>Clean Minimal</w:t>
      </w:r>
    </w:p>
    <w:p>
      <w:pPr>
        <w:pStyle w:val="ListBullet"/>
        <w:spacing w:after="40"/>
      </w:pPr>
      <w:r>
        <w:t>Liquid Glass Pro</w:t>
      </w:r>
    </w:p>
    <w:p>
      <w:pPr>
        <w:pStyle w:val="ListBullet"/>
        <w:spacing w:after="40"/>
      </w:pPr>
      <w:r>
        <w:t>Dark Immersive</w:t>
      </w:r>
    </w:p>
    <w:p>
      <w:pPr>
        <w:pStyle w:val="ListBullet"/>
        <w:spacing w:after="40"/>
      </w:pPr>
      <w:r>
        <w:t>Food Warm</w:t>
      </w:r>
    </w:p>
    <w:p>
      <w:pPr>
        <w:pStyle w:val="ListBullet"/>
        <w:spacing w:after="40"/>
      </w:pPr>
      <w:r>
        <w:t>Dashboard Pro</w:t>
      </w:r>
    </w:p>
    <w:p>
      <w:pPr>
        <w:spacing w:after="80"/>
      </w:pPr>
      <w:r>
        <w:t>Le mode « Voir l’expérience client » reproduit la vraie vitrine publique : consultation → produit → panier/contact → livraison → paiement/confirmation selon le cas. La publication est précédée d’une checklist et suivie de « Voir ma vitrine » et « Partager ».</w:t>
      </w:r>
    </w:p>
    <w:p>
      <w:pPr>
        <w:pStyle w:val="Heading1"/>
      </w:pPr>
      <w:r>
        <w:t>14. Design system</w:t>
      </w:r>
    </w:p>
    <w:p>
      <w:pPr>
        <w:pStyle w:val="Heading2"/>
      </w:pPr>
      <w:r>
        <w:t>14.1 Fondations</w:t>
      </w:r>
    </w:p>
    <w:p>
      <w:pPr>
        <w:spacing w:after="80"/>
        <w:ind w:left="360"/>
      </w:pPr>
      <w:r/>
      <w:r>
        <w:rPr>
          <w:rFonts w:ascii="Consolas" w:hAnsi="Consolas"/>
          <w:sz w:val="16"/>
        </w:rPr>
        <w:t>Light: #F2F3F7 / surfaces blanches / glass modéré / ink #1C1C1E</w:t>
      </w:r>
    </w:p>
    <w:p>
      <w:pPr>
        <w:spacing w:after="80"/>
        <w:ind w:left="360"/>
      </w:pPr>
      <w:r/>
      <w:r>
        <w:rPr>
          <w:rFonts w:ascii="Consolas" w:hAnsi="Consolas"/>
          <w:sz w:val="16"/>
        </w:rPr>
        <w:t>Dark: #0B0D12 / surfaces sombres translucides / bords spéculaires</w:t>
      </w:r>
    </w:p>
    <w:p>
      <w:pPr>
        <w:spacing w:after="80"/>
        <w:ind w:left="360"/>
      </w:pPr>
      <w:r/>
      <w:r>
        <w:rPr>
          <w:rFonts w:ascii="Consolas" w:hAnsi="Consolas"/>
          <w:sz w:val="16"/>
        </w:rPr>
        <w:t>ProxiConnect Blue: #0A84FF — actions transactionnelles</w:t>
      </w:r>
    </w:p>
    <w:p>
      <w:pPr>
        <w:spacing w:after="80"/>
      </w:pPr>
      <w:r>
        <w:t>Profondeur néo/minimale : ombres douces, bord spéculaire, halo discret, sans 3D lourd.</w:t>
      </w:r>
    </w:p>
    <w:p>
      <w:pPr>
        <w:pStyle w:val="Heading2"/>
      </w:pPr>
      <w:r>
        <w:t>14.2 Sémantique</w:t>
      </w:r>
    </w:p>
    <w:p>
      <w:pPr>
        <w:pStyle w:val="ListBullet"/>
        <w:spacing w:after="40"/>
      </w:pPr>
      <w:r>
        <w:t>Bleu : action principale</w:t>
      </w:r>
    </w:p>
    <w:p>
      <w:pPr>
        <w:pStyle w:val="ListBullet"/>
        <w:spacing w:after="40"/>
      </w:pPr>
      <w:r>
        <w:t>Vert : succès, disponible, confirmé, en ligne</w:t>
      </w:r>
    </w:p>
    <w:p>
      <w:pPr>
        <w:pStyle w:val="ListBullet"/>
        <w:spacing w:after="40"/>
      </w:pPr>
      <w:r>
        <w:t>Ambre : attente/attention</w:t>
      </w:r>
    </w:p>
    <w:p>
      <w:pPr>
        <w:pStyle w:val="ListBullet"/>
        <w:spacing w:after="40"/>
      </w:pPr>
      <w:r>
        <w:t>Rouge : erreur/urgence</w:t>
      </w:r>
    </w:p>
    <w:p>
      <w:pPr>
        <w:pStyle w:val="ListBullet"/>
        <w:spacing w:after="40"/>
      </w:pPr>
      <w:r>
        <w:t>Gris : secondaire/inactif/reçu</w:t>
      </w:r>
    </w:p>
    <w:p>
      <w:pPr>
        <w:pStyle w:val="Heading2"/>
      </w:pPr>
      <w:r>
        <w:t>14.3 Identité des espaces</w:t>
      </w:r>
    </w:p>
    <w:p>
      <w:pPr>
        <w:spacing w:after="80"/>
      </w:pPr>
      <w:r>
        <w:t>Chaque espace possède une couleur signature utilisée dans accents, halos, ombres néon ou repères. La structure des cards reste commune. La personnalisation Business ne remplace jamais le bleu ProxiConnect pour les transactions.</w:t>
      </w:r>
    </w:p>
    <w:p>
      <w:pPr>
        <w:pStyle w:val="Heading1"/>
      </w:pPr>
      <w:r>
        <w:t>15. Cards et médias</w:t>
      </w:r>
    </w:p>
    <w:p>
      <w:pPr>
        <w:spacing w:after="80"/>
      </w:pPr>
      <w:r>
        <w:t>Les cards partagent la même structure et utilisent relief léger, ombre douce, bord spéculaire, halo contextuel, hover desktop et feedback tactile mobile.</w:t>
      </w:r>
    </w:p>
    <w:p>
      <w:pPr>
        <w:pStyle w:val="Heading2"/>
      </w:pPr>
      <w:r>
        <w:t>15.1 Photos multiples</w:t>
      </w:r>
    </w:p>
    <w:p>
      <w:pPr>
        <w:pStyle w:val="ListBullet"/>
        <w:spacing w:after="40"/>
      </w:pPr>
      <w:r>
        <w:t>Swipe horizontal</w:t>
      </w:r>
    </w:p>
    <w:p>
      <w:pPr>
        <w:pStyle w:val="ListBullet"/>
        <w:spacing w:after="40"/>
      </w:pPr>
      <w:r>
        <w:t>Indicateurs discrets</w:t>
      </w:r>
    </w:p>
    <w:p>
      <w:pPr>
        <w:pStyle w:val="ListBullet"/>
        <w:spacing w:after="40"/>
      </w:pPr>
      <w:r>
        <w:t>Miniatures selon le volume</w:t>
      </w:r>
    </w:p>
    <w:p>
      <w:pPr>
        <w:pStyle w:val="ListBullet"/>
        <w:spacing w:after="40"/>
      </w:pPr>
      <w:r>
        <w:t>Plein écran</w:t>
      </w:r>
    </w:p>
    <w:p>
      <w:pPr>
        <w:pStyle w:val="ListBullet"/>
        <w:spacing w:after="40"/>
      </w:pPr>
      <w:r>
        <w:t>Transition card → viewer</w:t>
      </w:r>
    </w:p>
    <w:p>
      <w:pPr>
        <w:pStyle w:val="ListBullet"/>
        <w:spacing w:after="40"/>
      </w:pPr>
      <w:r>
        <w:t>Préchargement raisonnable de l’image suivante</w:t>
      </w:r>
    </w:p>
    <w:p>
      <w:pPr>
        <w:pStyle w:val="Heading2"/>
      </w:pPr>
      <w:r>
        <w:t>15.2 Vidéo</w:t>
      </w:r>
    </w:p>
    <w:p>
      <w:pPr>
        <w:spacing w:after="80"/>
      </w:pPr>
      <w:r>
        <w:t>Autoplay, silencieux par défaut et boucle dans les contextes compatibles. Respect des contraintes navigateur et des préférences de réduction de mouvement.</w:t>
      </w:r>
    </w:p>
    <w:p>
      <w:pPr>
        <w:spacing w:after="80"/>
      </w:pPr>
      <w:r>
        <w:t>Le type de contenu doit être identifiable visuellement avant lecture détaillée.</w:t>
      </w:r>
    </w:p>
    <w:p>
      <w:pPr>
        <w:pStyle w:val="Heading1"/>
      </w:pPr>
      <w:r>
        <w:t>16. Motion</w:t>
      </w:r>
    </w:p>
    <w:p>
      <w:pPr>
        <w:spacing w:after="80"/>
      </w:pPr>
      <w:r>
        <w:t>Le mouvement est un langage cohérent.</w:t>
      </w:r>
    </w:p>
    <w:p>
      <w:pPr>
        <w:pStyle w:val="ListBullet"/>
        <w:spacing w:after="40"/>
      </w:pPr>
      <w:r>
        <w:t>Card → détail : expansion depuis la source</w:t>
      </w:r>
    </w:p>
    <w:p>
      <w:pPr>
        <w:pStyle w:val="ListBullet"/>
        <w:spacing w:after="40"/>
      </w:pPr>
      <w:r>
        <w:t>Navigation : transition courte et directionnelle</w:t>
      </w:r>
    </w:p>
    <w:p>
      <w:pPr>
        <w:pStyle w:val="ListBullet"/>
        <w:spacing w:after="40"/>
      </w:pPr>
      <w:r>
        <w:t>Nouveau contenu : apparition douce</w:t>
      </w:r>
    </w:p>
    <w:p>
      <w:pPr>
        <w:pStyle w:val="ListBullet"/>
        <w:spacing w:after="40"/>
      </w:pPr>
      <w:r>
        <w:t>Succès : micro-animation</w:t>
      </w:r>
    </w:p>
    <w:p>
      <w:pPr>
        <w:pStyle w:val="ListBullet"/>
        <w:spacing w:after="40"/>
      </w:pPr>
      <w:r>
        <w:t>Statut : transformation visuelle</w:t>
      </w:r>
    </w:p>
    <w:p>
      <w:pPr>
        <w:pStyle w:val="ListBullet"/>
        <w:spacing w:after="40"/>
      </w:pPr>
      <w:r>
        <w:t>Suppression : disparition cohérente</w:t>
      </w:r>
    </w:p>
    <w:p>
      <w:pPr>
        <w:pStyle w:val="ListBullet"/>
        <w:spacing w:after="40"/>
      </w:pPr>
      <w:r>
        <w:t>Partager : expansion depuis le bouton</w:t>
      </w:r>
    </w:p>
    <w:p>
      <w:pPr>
        <w:pStyle w:val="ListBullet"/>
        <w:spacing w:after="40"/>
      </w:pPr>
      <w:r>
        <w:t>Template : transformation morphologique</w:t>
      </w:r>
    </w:p>
    <w:p>
      <w:pPr>
        <w:pStyle w:val="ListBullet"/>
        <w:spacing w:after="40"/>
      </w:pPr>
      <w:r>
        <w:t>Paiement : progression vers confirmation</w:t>
      </w:r>
    </w:p>
    <w:p>
      <w:pPr>
        <w:spacing w:after="80"/>
      </w:pPr>
      <w:r>
        <w:t>Aucune animation ne doit ralentir une tâche.</w:t>
      </w:r>
    </w:p>
    <w:p>
      <w:pPr>
        <w:pStyle w:val="Heading1"/>
      </w:pPr>
      <w:r>
        <w:t>17. États universels</w:t>
      </w:r>
    </w:p>
    <w:p>
      <w:pPr>
        <w:pStyle w:val="ListBullet"/>
        <w:spacing w:after="40"/>
      </w:pPr>
      <w:r>
        <w:t>Loading : skeleton adapté</w:t>
      </w:r>
    </w:p>
    <w:p>
      <w:pPr>
        <w:pStyle w:val="ListBullet"/>
        <w:spacing w:after="40"/>
      </w:pPr>
      <w:r>
        <w:t>Empty : explication + prochaine action</w:t>
      </w:r>
    </w:p>
    <w:p>
      <w:pPr>
        <w:pStyle w:val="ListBullet"/>
        <w:spacing w:after="40"/>
      </w:pPr>
      <w:r>
        <w:t>Error : message clair + récupération</w:t>
      </w:r>
    </w:p>
    <w:p>
      <w:pPr>
        <w:pStyle w:val="ListBullet"/>
        <w:spacing w:after="40"/>
      </w:pPr>
      <w:r>
        <w:t>Success : confirmation + prochaine étape</w:t>
      </w:r>
    </w:p>
    <w:p>
      <w:pPr>
        <w:pStyle w:val="ListBullet"/>
        <w:spacing w:after="40"/>
      </w:pPr>
      <w:r>
        <w:t>Pending : progression visible</w:t>
      </w:r>
    </w:p>
    <w:p>
      <w:pPr>
        <w:pStyle w:val="ListBullet"/>
        <w:spacing w:after="40"/>
      </w:pPr>
      <w:r>
        <w:t>Hors-ligne/connexion faible : reprise sans perte de contexte</w:t>
      </w:r>
    </w:p>
    <w:p>
      <w:pPr>
        <w:pStyle w:val="ListBullet"/>
        <w:spacing w:after="40"/>
      </w:pPr>
      <w:r>
        <w:t>Permissions : demande au moment où la valeur est claire</w:t>
      </w:r>
    </w:p>
    <w:p>
      <w:pPr>
        <w:pStyle w:val="Heading1"/>
      </w:pPr>
      <w:r>
        <w:t>18. Mobile-first</w:t>
      </w:r>
    </w:p>
    <w:p>
      <w:pPr>
        <w:spacing w:after="80"/>
      </w:pPr>
      <w:r>
        <w:t>Le mobile est prioritaire dans les parcours. Chaque page et chaque template possède une vraie composition mobile.</w:t>
      </w:r>
    </w:p>
    <w:p>
      <w:pPr>
        <w:pStyle w:val="ListBullet"/>
        <w:spacing w:after="40"/>
      </w:pPr>
      <w:r>
        <w:t>Navigation inférieure flottante sur les pages publiques/connectées adaptées</w:t>
      </w:r>
    </w:p>
    <w:p>
      <w:pPr>
        <w:pStyle w:val="ListBullet"/>
        <w:spacing w:after="40"/>
      </w:pPr>
      <w:r>
        <w:t>Swipe des rails et médias</w:t>
      </w:r>
    </w:p>
    <w:p>
      <w:pPr>
        <w:pStyle w:val="ListBullet"/>
        <w:spacing w:after="40"/>
      </w:pPr>
      <w:r>
        <w:t>Bottom sheets pour actions secondaires</w:t>
      </w:r>
    </w:p>
    <w:p>
      <w:pPr>
        <w:pStyle w:val="ListBullet"/>
        <w:spacing w:after="40"/>
      </w:pPr>
      <w:r>
        <w:t>Modales plein écran pour tâches complexes</w:t>
      </w:r>
    </w:p>
    <w:p>
      <w:pPr>
        <w:pStyle w:val="ListBullet"/>
        <w:spacing w:after="40"/>
      </w:pPr>
      <w:r>
        <w:t>Zones tactiles confortables</w:t>
      </w:r>
    </w:p>
    <w:p>
      <w:pPr>
        <w:pStyle w:val="ListBullet"/>
        <w:spacing w:after="40"/>
      </w:pPr>
      <w:r>
        <w:t>Retour prévisible</w:t>
      </w:r>
    </w:p>
    <w:p>
      <w:pPr>
        <w:pStyle w:val="ListBullet"/>
        <w:spacing w:after="40"/>
      </w:pPr>
      <w:r>
        <w:t>Checkout court et lisible</w:t>
      </w:r>
    </w:p>
    <w:p>
      <w:pPr>
        <w:pStyle w:val="ListBullet"/>
        <w:spacing w:after="40"/>
      </w:pPr>
      <w:r>
        <w:t>Chat optimisé pour le pouce</w:t>
      </w:r>
    </w:p>
    <w:p>
      <w:pPr>
        <w:pStyle w:val="ListBullet"/>
        <w:spacing w:after="40"/>
      </w:pPr>
      <w:r>
        <w:t>Tracking lisible sur petit écran</w:t>
      </w:r>
    </w:p>
    <w:p>
      <w:pPr>
        <w:pStyle w:val="ListBullet"/>
        <w:spacing w:after="40"/>
      </w:pPr>
      <w:r>
        <w:t>Vitrines pensées pour mobile avant adaptation desktop</w:t>
      </w:r>
    </w:p>
    <w:p>
      <w:pPr>
        <w:spacing w:after="80"/>
      </w:pPr>
      <w:r>
        <w:t>Les performances réseau et médias sont particulièrement importantes sur mobile : lazy loading, images responsives, préchargement raisonné et conservation des brouillons.</w:t>
      </w:r>
    </w:p>
    <w:p>
      <w:pPr>
        <w:pStyle w:val="Heading1"/>
      </w:pPr>
      <w:r>
        <w:t>19. Brouillons et continuité</w:t>
      </w:r>
    </w:p>
    <w:p>
      <w:pPr>
        <w:spacing w:after="80"/>
      </w:pPr>
      <w:r>
        <w:t>Les tâches importantes sont automatiquement sauvegardées : annonce, produit, vitrine, template et informations professionnelles. Quitter ne doit pas faire perdre le travail.</w:t>
      </w:r>
    </w:p>
    <w:p>
      <w:pPr>
        <w:spacing w:after="80"/>
      </w:pPr>
      <w:r>
        <w:t>Le contexte persiste lors des transitions : l’utilisateur sait toujours quel produit, quelle commande, quelle mission ou quelle conversation il est en train de traiter.</w:t>
      </w:r>
    </w:p>
    <w:p>
      <w:pPr>
        <w:pStyle w:val="Heading1"/>
      </w:pPr>
      <w:r>
        <w:t>20. Aperçu client</w:t>
      </w:r>
    </w:p>
    <w:p>
      <w:pPr>
        <w:spacing w:after="80"/>
      </w:pPr>
      <w:r>
        <w:t>Le professionnel dispose d’un véritable mode « Aperçu comme un client ». Il utilise le même renderer que la vitrine publique pour éviter les différences entre preview et production.</w:t>
      </w:r>
    </w:p>
    <w:p>
      <w:pPr>
        <w:pStyle w:val="Heading1"/>
      </w:pPr>
      <w:r>
        <w:t>21. Architecture des composants</w:t>
      </w:r>
    </w:p>
    <w:p>
      <w:pPr>
        <w:pStyle w:val="Heading2"/>
      </w:pPr>
      <w:r>
        <w:t>Shell</w:t>
      </w:r>
    </w:p>
    <w:p>
      <w:pPr>
        <w:spacing w:after="80"/>
      </w:pPr>
      <w:r>
        <w:t>AppShell • Sidebar • MobileBottomNav • TopBar • ContextHeader • SearchBar</w:t>
      </w:r>
    </w:p>
    <w:p>
      <w:pPr>
        <w:pStyle w:val="Heading2"/>
      </w:pPr>
      <w:r>
        <w:t>Discovery</w:t>
      </w:r>
    </w:p>
    <w:p>
      <w:pPr>
        <w:spacing w:after="80"/>
      </w:pPr>
      <w:r>
        <w:t>FeaturedCard • ProductCard • AnnonceCard • BusinessCard • RestaurantCard • HotelCard • CourierCard • MediaCarousel</w:t>
      </w:r>
    </w:p>
    <w:p>
      <w:pPr>
        <w:pStyle w:val="Heading2"/>
      </w:pPr>
      <w:r>
        <w:t>Commerce</w:t>
      </w:r>
    </w:p>
    <w:p>
      <w:pPr>
        <w:spacing w:after="80"/>
      </w:pPr>
      <w:r>
        <w:t>ProductDetail • Cart • OrderSummary • Checkout • OrderTimeline • Reservation</w:t>
      </w:r>
    </w:p>
    <w:p>
      <w:pPr>
        <w:pStyle w:val="Heading2"/>
      </w:pPr>
      <w:r>
        <w:t>Chat</w:t>
      </w:r>
    </w:p>
    <w:p>
      <w:pPr>
        <w:spacing w:after="80"/>
      </w:pPr>
      <w:r>
        <w:t>ConversationList • ChatThread • MessageBubble • Attachment • OrderProposal • DeliveryProposal</w:t>
      </w:r>
    </w:p>
    <w:p>
      <w:pPr>
        <w:pStyle w:val="Heading2"/>
      </w:pPr>
      <w:r>
        <w:t>Delivery</w:t>
      </w:r>
    </w:p>
    <w:p>
      <w:pPr>
        <w:spacing w:after="80"/>
      </w:pPr>
      <w:r>
        <w:t>CourierProfile • DeliveryMission • PickupValidation • Tracking • DeliveryProof</w:t>
      </w:r>
    </w:p>
    <w:p>
      <w:pPr>
        <w:pStyle w:val="Heading2"/>
      </w:pPr>
      <w:r>
        <w:t>Finance</w:t>
      </w:r>
    </w:p>
    <w:p>
      <w:pPr>
        <w:spacing w:after="80"/>
      </w:pPr>
      <w:r>
        <w:t>PaymentStatus • TransactionSummary • PayoutStatus • RefundState</w:t>
      </w:r>
    </w:p>
    <w:p>
      <w:pPr>
        <w:pStyle w:val="Heading2"/>
      </w:pPr>
      <w:r>
        <w:t>Professional</w:t>
      </w:r>
    </w:p>
    <w:p>
      <w:pPr>
        <w:spacing w:after="80"/>
      </w:pPr>
      <w:r>
        <w:t>ProfessionalDashboard • CatalogManager • MenuManager • RoomManager • DeliveryManager • FinancePanel • SubscriptionPanel</w:t>
      </w:r>
    </w:p>
    <w:p>
      <w:pPr>
        <w:pStyle w:val="Heading2"/>
      </w:pPr>
      <w:r>
        <w:t>Storefront</w:t>
      </w:r>
    </w:p>
    <w:p>
      <w:pPr>
        <w:spacing w:after="80"/>
      </w:pPr>
      <w:r>
        <w:t>StorefrontRenderer • TemplateCarousel • TemplatePreview • CustomerJourneyPreview • PublishChecklist</w:t>
      </w:r>
    </w:p>
    <w:p>
      <w:pPr>
        <w:pStyle w:val="Heading2"/>
      </w:pPr>
      <w:r>
        <w:t>Primitives</w:t>
      </w:r>
    </w:p>
    <w:p>
      <w:pPr>
        <w:spacing w:after="80"/>
      </w:pPr>
      <w:r>
        <w:t>Button • IconButton • Input • Select • Textarea • Modal • Sheet • Badge • Avatar • Toast • Skeleton • EmptyState • LocationPicker</w:t>
      </w:r>
    </w:p>
    <w:p>
      <w:pPr>
        <w:pStyle w:val="Heading1"/>
      </w:pPr>
      <w:r>
        <w:t>22. Routes de référence</w:t>
      </w:r>
    </w:p>
    <w:p>
      <w:pPr>
        <w:pStyle w:val="ListBullet"/>
        <w:spacing w:after="40"/>
      </w:pPr>
      <w:r>
        <w:t>Public : /, /recherche, /annonce/:id, /produit/:id, /boutique/:id, /restaurant/:id, /hotel/:id, /livreur/:id</w:t>
      </w:r>
    </w:p>
    <w:p>
      <w:pPr>
        <w:pStyle w:val="ListBullet"/>
        <w:spacing w:after="40"/>
      </w:pPr>
      <w:r>
        <w:t>Auth : /connexion, /inscription</w:t>
      </w:r>
    </w:p>
    <w:p>
      <w:pPr>
        <w:pStyle w:val="ListBullet"/>
        <w:spacing w:after="40"/>
      </w:pPr>
      <w:r>
        <w:t>Client : /app, /messages, /activites, /favoris, /notifications, /profil</w:t>
      </w:r>
    </w:p>
    <w:p>
      <w:pPr>
        <w:pStyle w:val="ListBullet"/>
        <w:spacing w:after="40"/>
      </w:pPr>
      <w:r>
        <w:t>Pro : /pro, /pro/catalogue, /pro/commandes, /pro/reservations, /pro/livraisons, /pro/messages, /pro/finances, /pro/abonnement, /pro/vitrine, /pro/parametres</w:t>
      </w:r>
    </w:p>
    <w:p>
      <w:pPr>
        <w:pStyle w:val="ListBullet"/>
        <w:spacing w:after="40"/>
      </w:pPr>
      <w:r>
        <w:t>Flux : /panier, /checkout, /commande/:id, /livraison/:id</w:t>
      </w:r>
    </w:p>
    <w:p>
      <w:pPr>
        <w:pStyle w:val="Heading1"/>
      </w:pPr>
      <w:r>
        <w:t>23. Cohérence frontend/backend</w:t>
      </w:r>
    </w:p>
    <w:p>
      <w:pPr>
        <w:spacing w:after="80"/>
      </w:pPr>
      <w:r>
        <w:t>Le frontend ne doit pas inventer ses états métier. Les états affichés viennent des états du backend.</w:t>
      </w:r>
    </w:p>
    <w:p>
      <w:pPr>
        <w:spacing w:after="80"/>
        <w:ind w:left="360"/>
      </w:pPr>
      <w:r/>
      <w:r>
        <w:rPr>
          <w:rFonts w:ascii="Consolas" w:hAnsi="Consolas"/>
          <w:sz w:val="16"/>
        </w:rPr>
        <w:t>storefront.status ≠ professional.status ≠ subscription.status ≠ payment/payout.status</w:t>
      </w:r>
    </w:p>
    <w:p>
      <w:pPr>
        <w:pStyle w:val="ListBullet"/>
        <w:spacing w:after="40"/>
      </w:pPr>
      <w:r>
        <w:t>Abonnement expiré ≠ suppression de vitrine</w:t>
      </w:r>
    </w:p>
    <w:p>
      <w:pPr>
        <w:pStyle w:val="ListBullet"/>
        <w:spacing w:after="40"/>
      </w:pPr>
      <w:r>
        <w:t>FedaPay indisponible ≠ disparition de vitrine</w:t>
      </w:r>
    </w:p>
    <w:p>
      <w:pPr>
        <w:pStyle w:val="ListBullet"/>
        <w:spacing w:after="40"/>
      </w:pPr>
      <w:r>
        <w:t>Payout échoué ≠ annulation de commande</w:t>
      </w:r>
    </w:p>
    <w:p>
      <w:pPr>
        <w:pStyle w:val="ListBullet"/>
        <w:spacing w:after="40"/>
      </w:pPr>
      <w:r>
        <w:t>Commande annulée ≠ suppression de l’historique financier</w:t>
      </w:r>
    </w:p>
    <w:p>
      <w:pPr>
        <w:pStyle w:val="ListBullet"/>
        <w:spacing w:after="40"/>
      </w:pPr>
      <w:r>
        <w:t>Paiement pending ≠ commande terminée</w:t>
      </w:r>
    </w:p>
    <w:p>
      <w:pPr>
        <w:pStyle w:val="Heading1"/>
      </w:pPr>
      <w:r>
        <w:t>24. MVP — principe</w:t>
      </w:r>
    </w:p>
    <w:p>
      <w:pPr>
        <w:spacing w:after="80"/>
      </w:pPr>
      <w:r>
        <w:t>Nous ne reportons pas les fonctions nécessaires au parcours. Le MVP doit être complet sur le chemin critique. On simplifie l’implémentation, pas l’expérience.</w:t>
      </w:r>
    </w:p>
    <w:p>
      <w:pPr>
        <w:pStyle w:val="ListBullet"/>
        <w:spacing w:after="40"/>
      </w:pPr>
      <w:r>
        <w:t>Authentification, profils et rôles.</w:t>
      </w:r>
    </w:p>
    <w:p>
      <w:pPr>
        <w:pStyle w:val="ListBullet"/>
        <w:spacing w:after="40"/>
      </w:pPr>
      <w:r>
        <w:t>Annonces avec expiration 14 jours.</w:t>
      </w:r>
    </w:p>
    <w:p>
      <w:pPr>
        <w:pStyle w:val="ListBullet"/>
        <w:spacing w:after="40"/>
      </w:pPr>
      <w:r>
        <w:t>Présence professionnelle et abonnements.</w:t>
      </w:r>
    </w:p>
    <w:p>
      <w:pPr>
        <w:pStyle w:val="ListBullet"/>
        <w:spacing w:after="40"/>
      </w:pPr>
      <w:r>
        <w:t>Boutique : catalogue, contact, panier, commande.</w:t>
      </w:r>
    </w:p>
    <w:p>
      <w:pPr>
        <w:pStyle w:val="ListBullet"/>
        <w:spacing w:after="40"/>
      </w:pPr>
      <w:r>
        <w:t>Restaurant : menu et commande.</w:t>
      </w:r>
    </w:p>
    <w:p>
      <w:pPr>
        <w:pStyle w:val="ListBullet"/>
        <w:spacing w:after="40"/>
      </w:pPr>
      <w:r>
        <w:t>Hôtel : fiche, chambres, disponibilité et réservation.</w:t>
      </w:r>
    </w:p>
    <w:p>
      <w:pPr>
        <w:pStyle w:val="ListBullet"/>
        <w:spacing w:after="40"/>
      </w:pPr>
      <w:r>
        <w:t>Livreur : profil, disponibilité, zones, mode, tarif et note.</w:t>
      </w:r>
    </w:p>
    <w:p>
      <w:pPr>
        <w:pStyle w:val="ListBullet"/>
        <w:spacing w:after="40"/>
      </w:pPr>
      <w:r>
        <w:t>Chat universel + pièces jointes + contexte.</w:t>
      </w:r>
    </w:p>
    <w:p>
      <w:pPr>
        <w:pStyle w:val="ListBullet"/>
        <w:spacing w:after="40"/>
      </w:pPr>
      <w:r>
        <w:t>Propositions de commande et livraison.</w:t>
      </w:r>
    </w:p>
    <w:p>
      <w:pPr>
        <w:pStyle w:val="ListBullet"/>
        <w:spacing w:after="40"/>
      </w:pPr>
      <w:r>
        <w:t>Livraison interne, indépendante et agence.</w:t>
      </w:r>
    </w:p>
    <w:p>
      <w:pPr>
        <w:pStyle w:val="ListBullet"/>
        <w:spacing w:after="40"/>
      </w:pPr>
      <w:r>
        <w:t>Localisation cartographique + directions locales.</w:t>
      </w:r>
    </w:p>
    <w:p>
      <w:pPr>
        <w:pStyle w:val="ListBullet"/>
        <w:spacing w:after="40"/>
      </w:pPr>
      <w:r>
        <w:t>Paiement FedaPay + webhook/backend.</w:t>
      </w:r>
    </w:p>
    <w:p>
      <w:pPr>
        <w:pStyle w:val="ListBullet"/>
        <w:spacing w:after="40"/>
      </w:pPr>
      <w:r>
        <w:t>Journal financier, remboursements, litiges et payouts.</w:t>
      </w:r>
    </w:p>
    <w:p>
      <w:pPr>
        <w:pStyle w:val="ListBullet"/>
        <w:spacing w:after="40"/>
      </w:pPr>
      <w:r>
        <w:t>Partage des contenus/vitrines.</w:t>
      </w:r>
    </w:p>
    <w:p>
      <w:pPr>
        <w:pStyle w:val="ListBullet"/>
        <w:spacing w:after="40"/>
      </w:pPr>
      <w:r>
        <w:t>Vitrine avec templates + preview.</w:t>
      </w:r>
    </w:p>
    <w:p>
      <w:pPr>
        <w:pStyle w:val="ListBullet"/>
        <w:spacing w:after="40"/>
      </w:pPr>
      <w:r>
        <w:t>Preview du parcours client.</w:t>
      </w:r>
    </w:p>
    <w:p>
      <w:pPr>
        <w:pStyle w:val="ListBullet"/>
        <w:spacing w:after="40"/>
      </w:pPr>
      <w:r>
        <w:t>États UI complets.</w:t>
      </w:r>
    </w:p>
    <w:p>
      <w:pPr>
        <w:pStyle w:val="ListBullet"/>
        <w:spacing w:after="40"/>
      </w:pPr>
      <w:r>
        <w:t>Expérience mobile complète.</w:t>
      </w:r>
    </w:p>
    <w:p>
      <w:pPr>
        <w:pStyle w:val="ListBullet"/>
        <w:spacing w:after="40"/>
      </w:pPr>
      <w:r>
        <w:t>Événements nécessaires à l’apprentissage progressif.</w:t>
      </w:r>
    </w:p>
    <w:p>
      <w:pPr>
        <w:pStyle w:val="Heading1"/>
      </w:pPr>
      <w:r>
        <w:t>25. Ordre de refonte</w:t>
      </w:r>
    </w:p>
    <w:p>
      <w:pPr>
        <w:pStyle w:val="ListNumber"/>
        <w:spacing w:after="40"/>
      </w:pPr>
      <w:r>
        <w:t>Cartographier routes et parcours.</w:t>
      </w:r>
    </w:p>
    <w:p>
      <w:pPr>
        <w:pStyle w:val="ListNumber"/>
        <w:spacing w:after="40"/>
      </w:pPr>
      <w:r>
        <w:t>Installer tokens Light/Dark et thèmes.</w:t>
      </w:r>
    </w:p>
    <w:p>
      <w:pPr>
        <w:pStyle w:val="ListNumber"/>
        <w:spacing w:after="40"/>
      </w:pPr>
      <w:r>
        <w:t>Construire shell unique desktop/mobile.</w:t>
      </w:r>
    </w:p>
    <w:p>
      <w:pPr>
        <w:pStyle w:val="ListNumber"/>
        <w:spacing w:after="40"/>
      </w:pPr>
      <w:r>
        <w:t>Construire primitives et cards.</w:t>
      </w:r>
    </w:p>
    <w:p>
      <w:pPr>
        <w:pStyle w:val="ListNumber"/>
        <w:spacing w:after="40"/>
      </w:pPr>
      <w:r>
        <w:t>Refaire accueil + découverte.</w:t>
      </w:r>
    </w:p>
    <w:p>
      <w:pPr>
        <w:pStyle w:val="ListNumber"/>
        <w:spacing w:after="40"/>
      </w:pPr>
      <w:r>
        <w:t>Refaire annonces, détails, profils et vitrines publiques.</w:t>
      </w:r>
    </w:p>
    <w:p>
      <w:pPr>
        <w:pStyle w:val="ListNumber"/>
        <w:spacing w:after="40"/>
      </w:pPr>
      <w:r>
        <w:t>Refaire chat + propositions.</w:t>
      </w:r>
    </w:p>
    <w:p>
      <w:pPr>
        <w:pStyle w:val="ListNumber"/>
        <w:spacing w:after="40"/>
      </w:pPr>
      <w:r>
        <w:t>Refaire panier, checkout, commandes et suivi.</w:t>
      </w:r>
    </w:p>
    <w:p>
      <w:pPr>
        <w:pStyle w:val="ListNumber"/>
        <w:spacing w:after="40"/>
      </w:pPr>
      <w:r>
        <w:t>Refaire livraison + tracking.</w:t>
      </w:r>
    </w:p>
    <w:p>
      <w:pPr>
        <w:pStyle w:val="ListNumber"/>
        <w:spacing w:after="40"/>
      </w:pPr>
      <w:r>
        <w:t>Refaire dashboards professionnels.</w:t>
      </w:r>
    </w:p>
    <w:p>
      <w:pPr>
        <w:pStyle w:val="ListNumber"/>
        <w:spacing w:after="40"/>
      </w:pPr>
      <w:r>
        <w:t>Construire Storefront Builder + templates + parcours client.</w:t>
      </w:r>
    </w:p>
    <w:p>
      <w:pPr>
        <w:pStyle w:val="ListNumber"/>
        <w:spacing w:after="40"/>
      </w:pPr>
      <w:r>
        <w:t>Brancher les vrais états backend.</w:t>
      </w:r>
    </w:p>
    <w:p>
      <w:pPr>
        <w:pStyle w:val="ListNumber"/>
        <w:spacing w:after="40"/>
      </w:pPr>
      <w:r>
        <w:t>Tester d’abord les parcours mobiles, puis desktop.</w:t>
      </w:r>
    </w:p>
    <w:p>
      <w:pPr>
        <w:pStyle w:val="ListNumber"/>
        <w:spacing w:after="40"/>
      </w:pPr>
      <w:r>
        <w:t>Supprimer les anciens styles concurrents.</w:t>
      </w:r>
    </w:p>
    <w:p>
      <w:pPr>
        <w:pStyle w:val="Heading1"/>
      </w:pPr>
      <w:r>
        <w:t>26. Règles non négociables</w:t>
      </w:r>
    </w:p>
    <w:p>
      <w:pPr>
        <w:pStyle w:val="ListBullet"/>
        <w:spacing w:after="40"/>
      </w:pPr>
      <w:r>
        <w:t>Pas de style isolé lorsqu’un composant système existe.</w:t>
      </w:r>
    </w:p>
    <w:p>
      <w:pPr>
        <w:pStyle w:val="ListBullet"/>
        <w:spacing w:after="40"/>
      </w:pPr>
      <w:r>
        <w:t>Pas de CTA Business qui remplace le bleu transactionnel ProxiConnect.</w:t>
      </w:r>
    </w:p>
    <w:p>
      <w:pPr>
        <w:pStyle w:val="ListBullet"/>
        <w:spacing w:after="40"/>
      </w:pPr>
      <w:r>
        <w:t>Pas de paiement présenté comme accomplissement métier.</w:t>
      </w:r>
    </w:p>
    <w:p>
      <w:pPr>
        <w:pStyle w:val="ListBullet"/>
        <w:spacing w:after="40"/>
      </w:pPr>
      <w:r>
        <w:t>Pas de suppression de données à cause d’un problème d’abonnement/payout.</w:t>
      </w:r>
    </w:p>
    <w:p>
      <w:pPr>
        <w:pStyle w:val="ListBullet"/>
        <w:spacing w:after="40"/>
      </w:pPr>
      <w:r>
        <w:t>Pas de template nécessitant de recréer les données.</w:t>
      </w:r>
    </w:p>
    <w:p>
      <w:pPr>
        <w:pStyle w:val="ListBullet"/>
        <w:spacing w:after="40"/>
      </w:pPr>
      <w:r>
        <w:t>Pas de preview différente de la vraie vitrine.</w:t>
      </w:r>
    </w:p>
    <w:p>
      <w:pPr>
        <w:pStyle w:val="ListBullet"/>
        <w:spacing w:after="40"/>
      </w:pPr>
      <w:r>
        <w:t>Pas d’animation qui ralentit une tâche.</w:t>
      </w:r>
    </w:p>
    <w:p>
      <w:pPr>
        <w:pStyle w:val="ListBullet"/>
        <w:spacing w:after="40"/>
      </w:pPr>
      <w:r>
        <w:t>Pas de desktop simplement compressé sur mobile.</w:t>
      </w:r>
    </w:p>
    <w:p>
      <w:pPr>
        <w:pStyle w:val="ListBullet"/>
        <w:spacing w:after="40"/>
      </w:pPr>
      <w:r>
        <w:t>Pas de personnalisation qui enferme l’utilisateur.</w:t>
      </w:r>
    </w:p>
    <w:p>
      <w:pPr>
        <w:pStyle w:val="ListBullet"/>
        <w:spacing w:after="40"/>
      </w:pPr>
      <w:r>
        <w:t>Pas de ranking qui favorise uniquement le payant au détriment de la pertinence.</w:t>
      </w:r>
    </w:p>
    <w:p>
      <w:pPr>
        <w:pStyle w:val="ListBullet"/>
        <w:spacing w:after="40"/>
      </w:pPr>
      <w:r>
        <w:t>Pas de formulaire complexe quand une information peut être demandée au bon moment.</w:t>
      </w:r>
    </w:p>
    <w:p>
      <w:pPr>
        <w:pStyle w:val="ListBullet"/>
        <w:spacing w:after="40"/>
      </w:pPr>
      <w:r>
        <w:t>Pas de duplication inutile de composants visuellement identiques.</w:t>
      </w:r>
    </w:p>
    <w:p>
      <w:pPr>
        <w:pStyle w:val="Heading1"/>
      </w:pPr>
      <w:r>
        <w:t>27. Critère de réussite</w:t>
      </w:r>
    </w:p>
    <w:p>
      <w:pPr>
        <w:spacing w:after="80"/>
      </w:pPr>
      <w:r>
        <w:t>Un utilisateur doit pouvoir passer de découverte à action sans avoir l’impression de changer d’application.</w:t>
      </w:r>
    </w:p>
    <w:p>
      <w:pPr>
        <w:spacing w:after="80"/>
      </w:pPr>
      <w:r>
        <w:t>Un professionnel doit pouvoir créer son activité, voir sa vitrine avec ses propres données, tester le parcours client et publier.</w:t>
      </w:r>
    </w:p>
    <w:p>
      <w:pPr>
        <w:spacing w:after="80"/>
      </w:pPr>
      <w:r>
        <w:t>Un client doit pouvoir découvrir, contacter, négocier, payer, faire livrer, suivre, terminer, évaluer et partager.</w:t>
      </w:r>
    </w:p>
    <w:p>
      <w:pPr>
        <w:spacing w:after="80"/>
      </w:pPr>
      <w:r>
        <w:t>Un livreur doit pouvoir recevoir, accepter, retirer, transporter et remettre une commande avec des états compréhensibles.</w:t>
      </w:r>
    </w:p>
    <w:p>
      <w:pPr>
        <w:spacing w:after="80"/>
      </w:pPr>
      <w:r>
        <w:t>L’ensemble doit rester immédiatement reconnaissable comme ProxiConnect, quelle que soit la page, le métier, le template ou le contenu.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