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rPr/>
      </w:pPr>
      <w:r>
        <w:rPr>
          <w:rFonts w:eastAsia="Calibri" w:cs="Calibri"/>
          <w:b/>
          <w:bCs/>
          <w:color w:val="1F2D3D"/>
          <w:spacing w:val="10"/>
          <w:sz w:val="52"/>
          <w:szCs w:val="52"/>
        </w:rPr>
        <w:t>MANUEL AUGUSTO</w:t>
      </w:r>
    </w:p>
    <w:p>
      <w:pPr>
        <w:pStyle w:val="Normal"/>
        <w:pBdr>
          <w:bottom w:val="single" w:sz="18" w:space="6" w:color="2C6E7F"/>
        </w:pBdr>
        <w:spacing w:before="0" w:after="160"/>
        <w:rPr/>
      </w:pPr>
      <w:r>
        <w:rPr>
          <w:rFonts w:eastAsia="Calibri" w:cs="Calibri"/>
          <w:b/>
          <w:bCs/>
          <w:color w:val="2C6E7F"/>
          <w:spacing w:val="10"/>
          <w:sz w:val="24"/>
          <w:szCs w:val="24"/>
        </w:rPr>
        <w:t>ARCHITECTE TECHNIQUE •  TECH LEAD  •  EXPERT JAVA / JEE</w:t>
      </w:r>
    </w:p>
    <w:p>
      <w:pPr>
        <w:pStyle w:val="Normal"/>
        <w:spacing w:before="0" w:after="40"/>
        <w:rPr/>
      </w:pPr>
      <w:r>
        <w:rPr>
          <w:rFonts w:eastAsia="Calibri" w:cs="Calibri"/>
          <w:color w:val="5B6670"/>
          <w:sz w:val="19"/>
          <w:szCs w:val="19"/>
        </w:rPr>
        <w:t>manuel.augusto.92@gmail.com</w:t>
      </w:r>
      <w:r>
        <w:rPr>
          <w:rFonts w:eastAsia="Calibri" w:cs="Calibri"/>
          <w:color w:val="C9D2D6"/>
          <w:sz w:val="19"/>
          <w:szCs w:val="19"/>
        </w:rPr>
        <w:t xml:space="preserve">   |  </w:t>
      </w:r>
      <w:r>
        <w:rPr>
          <w:rFonts w:eastAsia="Calibri" w:cs="Calibri"/>
          <w:color w:val="5B6670"/>
          <w:sz w:val="19"/>
          <w:szCs w:val="19"/>
        </w:rPr>
        <w:t>06 64 00 33 56</w:t>
      </w:r>
      <w:r>
        <w:rPr>
          <w:rFonts w:eastAsia="Calibri" w:cs="Calibri"/>
          <w:color w:val="C9D2D6"/>
          <w:sz w:val="19"/>
          <w:szCs w:val="19"/>
        </w:rPr>
        <w:t xml:space="preserve">  |   </w:t>
      </w:r>
      <w:r>
        <w:rPr>
          <w:rFonts w:eastAsia="Calibri" w:cs="Calibri"/>
          <w:color w:val="5B6670"/>
          <w:sz w:val="19"/>
          <w:szCs w:val="19"/>
        </w:rPr>
        <w:t>Île-de-France</w:t>
      </w:r>
      <w:r>
        <w:rPr>
          <w:rFonts w:eastAsia="Calibri" w:cs="Calibri"/>
          <w:color w:val="C9D2D6"/>
          <w:sz w:val="19"/>
          <w:szCs w:val="19"/>
        </w:rPr>
        <w:t xml:space="preserve">   |   </w:t>
      </w:r>
      <w:r>
        <w:rPr>
          <w:rFonts w:eastAsia="Calibri" w:cs="Calibri"/>
          <w:color w:val="5B6670"/>
          <w:sz w:val="19"/>
          <w:szCs w:val="19"/>
        </w:rPr>
        <w:t>Français  •  Anglais, Espagnol, Portugais</w:t>
      </w:r>
    </w:p>
    <w:p>
      <w:pPr>
        <w:pStyle w:val="Normal"/>
        <w:pBdr>
          <w:bottom w:val="single" w:sz="6" w:space="4" w:color="2C6E7F"/>
        </w:pBdr>
        <w:spacing w:before="320" w:after="140"/>
        <w:rPr/>
      </w:pPr>
      <w:r>
        <w:rPr>
          <w:rFonts w:eastAsia="Calibri" w:cs="Calibri"/>
          <w:b/>
          <w:bCs/>
          <w:color w:val="2C6E7F"/>
          <w:spacing w:val="20"/>
          <w:sz w:val="22"/>
          <w:szCs w:val="22"/>
        </w:rPr>
        <w:t>PROFIL</w:t>
      </w:r>
    </w:p>
    <w:p>
      <w:pPr>
        <w:pStyle w:val="Normal"/>
        <w:bidi w:val="0"/>
        <w:spacing w:before="0" w:after="120"/>
        <w:rPr>
          <w:sz w:val="19"/>
          <w:szCs w:val="19"/>
        </w:rPr>
      </w:pPr>
      <w:r>
        <w:rPr>
          <w:rFonts w:eastAsia="Calibri" w:cs="Calibri"/>
          <w:color w:val="auto"/>
          <w:sz w:val="19"/>
          <w:szCs w:val="19"/>
        </w:rPr>
        <w:t>Depuis plus de 25 ans</w:t>
      </w:r>
      <w:r>
        <w:rPr>
          <w:b w:val="false"/>
          <w:i w:val="false"/>
          <w:caps w:val="false"/>
          <w:smallCaps w:val="false"/>
          <w:color w:val="auto"/>
          <w:spacing w:val="0"/>
          <w:sz w:val="19"/>
          <w:szCs w:val="19"/>
        </w:rPr>
        <w:t>, j'accompagne la conception, la transformation et l'évolution de systèmes d'information critiques dans les secteurs de la banque, de l'assurance, des télécommunications et des services.</w:t>
        <w:br/>
        <w:t>Mon parcours, de développeur Java/JEE à architecte Technique en passant par des rôles de tech lead, m'a permis de développer une vision à la fois stratégique et opérationnelle des systèmes d'information. J'interviens sur les sujets d'architecture applicative, de modernisation des plateformes, de performance, de sécurité et d'industrialisation des pratiques de développement.</w:t>
        <w:br/>
        <w:t>J'apprécie particulièrement les environnements complexes où il faut concilier exigences métier, contraintes techniques et vision long terme pour construire des architectures robustes, évolutives et maintenables.</w:t>
        <w:br/>
        <w:t>Aujourd'hui, je poursuis cette démarche en explorant activement les opportunités offertes par l'intelligence artificielle, les plateformes cloud-native et Kubernetes afin d'accompagner les transformations technologiques de demain.</w:t>
      </w:r>
    </w:p>
    <w:p>
      <w:pPr>
        <w:pStyle w:val="Normal"/>
        <w:pBdr>
          <w:bottom w:val="single" w:sz="6" w:space="4" w:color="2C6E7F"/>
        </w:pBdr>
        <w:spacing w:before="320" w:after="140"/>
        <w:rPr/>
      </w:pPr>
      <w:r>
        <w:rPr>
          <w:rFonts w:eastAsia="Calibri" w:cs="Calibri"/>
          <w:b/>
          <w:bCs/>
          <w:color w:val="2C6E7F"/>
          <w:spacing w:val="20"/>
          <w:sz w:val="22"/>
          <w:szCs w:val="22"/>
        </w:rPr>
        <w:t>EXPERTISE CLÉS</w:t>
      </w:r>
    </w:p>
    <w:tbl>
      <w:tblPr>
        <w:tblW w:w="9888" w:type="dxa"/>
        <w:jc w:val="start"/>
        <w:tblInd w:w="0" w:type="dxa"/>
        <w:tblLayout w:type="fixed"/>
        <w:tblCellMar>
          <w:top w:w="0" w:type="dxa"/>
          <w:start w:w="0" w:type="dxa"/>
          <w:bottom w:w="0" w:type="dxa"/>
          <w:end w:w="0" w:type="dxa"/>
        </w:tblCellMar>
      </w:tblPr>
      <w:tblGrid>
        <w:gridCol w:w="5160"/>
        <w:gridCol w:w="4728"/>
      </w:tblGrid>
      <w:tr>
        <w:trPr/>
        <w:tc>
          <w:tcPr>
            <w:tcW w:w="5160" w:type="dxa"/>
            <w:tcBorders/>
          </w:tcPr>
          <w:p>
            <w:pPr>
              <w:pStyle w:val="ListParagraph"/>
              <w:numPr>
                <w:ilvl w:val="0"/>
                <w:numId w:val="1"/>
              </w:numPr>
              <w:spacing w:before="0" w:after="50"/>
              <w:rPr>
                <w:rFonts w:eastAsia="Calibri" w:cs="Calibri"/>
                <w:color w:val="2B2B2B"/>
                <w:sz w:val="18"/>
                <w:szCs w:val="18"/>
              </w:rPr>
            </w:pPr>
            <w:r>
              <w:rPr>
                <w:rFonts w:eastAsia="Calibri" w:cs="Calibri"/>
                <w:color w:val="2B2B2B"/>
                <w:sz w:val="18"/>
                <w:szCs w:val="18"/>
              </w:rPr>
              <w:t xml:space="preserve">Architecture technique et logicielle de SI complexes </w:t>
            </w:r>
          </w:p>
          <w:p>
            <w:pPr>
              <w:pStyle w:val="ListParagraph"/>
              <w:numPr>
                <w:ilvl w:val="0"/>
                <w:numId w:val="1"/>
              </w:numPr>
              <w:spacing w:before="0" w:after="50"/>
              <w:rPr>
                <w:rFonts w:eastAsia="Calibri" w:cs="Calibri"/>
                <w:color w:val="2B2B2B"/>
                <w:sz w:val="20"/>
                <w:szCs w:val="20"/>
              </w:rPr>
            </w:pPr>
            <w:r>
              <w:rPr>
                <w:rStyle w:val="Strong"/>
                <w:rFonts w:eastAsia="Calibri" w:cs="Calibri"/>
                <w:b w:val="false"/>
                <w:bCs w:val="false"/>
                <w:color w:val="2B2B2B"/>
                <w:sz w:val="18"/>
                <w:szCs w:val="18"/>
              </w:rPr>
              <w:t>Architecture d'intégration</w:t>
            </w:r>
            <w:r>
              <w:rPr>
                <w:rFonts w:eastAsia="Calibri" w:cs="Calibri"/>
                <w:b w:val="false"/>
                <w:bCs w:val="false"/>
                <w:color w:val="2B2B2B"/>
                <w:sz w:val="18"/>
                <w:szCs w:val="18"/>
              </w:rPr>
              <w:t xml:space="preserve"> </w:t>
            </w:r>
            <w:r>
              <w:rPr>
                <w:rFonts w:eastAsia="Calibri" w:cs="Calibri"/>
                <w:color w:val="2B2B2B"/>
                <w:sz w:val="18"/>
                <w:szCs w:val="18"/>
              </w:rPr>
              <w:t xml:space="preserve">(API, Messaging, Kafka, Event-Driven, ESB) </w:t>
            </w:r>
          </w:p>
          <w:p>
            <w:pPr>
              <w:pStyle w:val="ListParagraph"/>
              <w:numPr>
                <w:ilvl w:val="0"/>
                <w:numId w:val="1"/>
              </w:numPr>
              <w:spacing w:before="0" w:after="50"/>
              <w:rPr>
                <w:rFonts w:eastAsia="Calibri" w:cs="Calibri"/>
                <w:color w:val="2B2B2B"/>
                <w:sz w:val="20"/>
                <w:szCs w:val="20"/>
              </w:rPr>
            </w:pPr>
            <w:r>
              <w:rPr>
                <w:rStyle w:val="Strong"/>
                <w:rFonts w:eastAsia="Calibri" w:cs="Calibri"/>
                <w:b w:val="false"/>
                <w:bCs w:val="false"/>
                <w:color w:val="2B2B2B"/>
                <w:sz w:val="18"/>
                <w:szCs w:val="18"/>
              </w:rPr>
              <w:t>Architecture de sécurité</w:t>
            </w:r>
            <w:r>
              <w:rPr>
                <w:rFonts w:eastAsia="Calibri" w:cs="Calibri"/>
                <w:color w:val="2B2B2B"/>
                <w:sz w:val="18"/>
                <w:szCs w:val="18"/>
              </w:rPr>
              <w:t xml:space="preserve"> (OAuth2, OpenID Connect, JWT, Keycloak, mTLS, Zero Trust) </w:t>
            </w:r>
          </w:p>
          <w:p>
            <w:pPr>
              <w:pStyle w:val="ListParagraph"/>
              <w:numPr>
                <w:ilvl w:val="0"/>
                <w:numId w:val="1"/>
              </w:numPr>
              <w:spacing w:before="0" w:after="50"/>
              <w:rPr>
                <w:rFonts w:eastAsia="Calibri" w:cs="Calibri"/>
                <w:color w:val="2B2B2B"/>
                <w:sz w:val="18"/>
                <w:szCs w:val="18"/>
              </w:rPr>
            </w:pPr>
            <w:r>
              <w:rPr>
                <w:rFonts w:eastAsia="Calibri" w:cs="Calibri"/>
                <w:color w:val="2B2B2B"/>
                <w:sz w:val="18"/>
                <w:szCs w:val="18"/>
              </w:rPr>
              <w:t xml:space="preserve">Architectures Cloud-Native (Kubernetes, OpenShift, Docker) </w:t>
            </w:r>
          </w:p>
          <w:p>
            <w:pPr>
              <w:pStyle w:val="ListParagraph"/>
              <w:numPr>
                <w:ilvl w:val="0"/>
                <w:numId w:val="1"/>
              </w:numPr>
              <w:spacing w:before="0" w:after="50"/>
              <w:rPr>
                <w:rFonts w:eastAsia="Calibri" w:cs="Calibri"/>
                <w:color w:val="2B2B2B"/>
                <w:sz w:val="18"/>
                <w:szCs w:val="18"/>
              </w:rPr>
            </w:pPr>
            <w:r>
              <w:rPr>
                <w:rFonts w:eastAsia="Calibri" w:cs="Calibri"/>
                <w:color w:val="2B2B2B"/>
                <w:sz w:val="18"/>
                <w:szCs w:val="18"/>
              </w:rPr>
              <w:t xml:space="preserve">Urbanisation, gouvernance et trajectoires d'évolution du SI </w:t>
            </w:r>
          </w:p>
          <w:p>
            <w:pPr>
              <w:pStyle w:val="ListParagraph"/>
              <w:numPr>
                <w:ilvl w:val="0"/>
                <w:numId w:val="1"/>
              </w:numPr>
              <w:spacing w:before="0" w:after="50"/>
              <w:rPr>
                <w:sz w:val="18"/>
                <w:szCs w:val="18"/>
              </w:rPr>
            </w:pPr>
            <w:r>
              <w:rPr>
                <w:rFonts w:eastAsia="Calibri" w:cs="Calibri"/>
                <w:color w:val="2B2B2B"/>
                <w:sz w:val="18"/>
                <w:szCs w:val="18"/>
              </w:rPr>
              <w:t xml:space="preserve">Modernisation d'applications et migration vers le Cloud </w:t>
            </w:r>
          </w:p>
        </w:tc>
        <w:tc>
          <w:tcPr>
            <w:tcW w:w="4728" w:type="dxa"/>
            <w:tcBorders/>
          </w:tcPr>
          <w:p>
            <w:pPr>
              <w:pStyle w:val="ListParagraph"/>
              <w:numPr>
                <w:ilvl w:val="0"/>
                <w:numId w:val="146"/>
              </w:numPr>
              <w:spacing w:before="0" w:after="50"/>
              <w:rPr>
                <w:rFonts w:eastAsia="Calibri" w:cs="Calibri"/>
                <w:color w:val="2B2B2B"/>
                <w:sz w:val="18"/>
                <w:szCs w:val="18"/>
              </w:rPr>
            </w:pPr>
            <w:r>
              <w:rPr>
                <w:rFonts w:eastAsia="Calibri" w:cs="Calibri"/>
                <w:color w:val="2B2B2B"/>
                <w:sz w:val="18"/>
                <w:szCs w:val="18"/>
              </w:rPr>
              <w:t xml:space="preserve">Microservices, API et architectures Event-Driven </w:t>
            </w:r>
          </w:p>
          <w:p>
            <w:pPr>
              <w:pStyle w:val="ListParagraph"/>
              <w:numPr>
                <w:ilvl w:val="0"/>
                <w:numId w:val="147"/>
              </w:numPr>
              <w:spacing w:before="0" w:after="50"/>
              <w:rPr>
                <w:rFonts w:eastAsia="Calibri" w:cs="Calibri"/>
                <w:color w:val="2B2B2B"/>
                <w:sz w:val="18"/>
                <w:szCs w:val="18"/>
              </w:rPr>
            </w:pPr>
            <w:r>
              <w:rPr>
                <w:rFonts w:eastAsia="Calibri" w:cs="Calibri"/>
                <w:color w:val="2B2B2B"/>
                <w:sz w:val="18"/>
                <w:szCs w:val="18"/>
              </w:rPr>
              <w:t xml:space="preserve">Performance, sécurité, résilience et haute disponibilité </w:t>
            </w:r>
          </w:p>
          <w:p>
            <w:pPr>
              <w:pStyle w:val="ListParagraph"/>
              <w:numPr>
                <w:ilvl w:val="0"/>
                <w:numId w:val="148"/>
              </w:numPr>
              <w:spacing w:before="0" w:after="50"/>
              <w:rPr>
                <w:rFonts w:eastAsia="Calibri" w:cs="Calibri"/>
                <w:color w:val="2B2B2B"/>
                <w:sz w:val="18"/>
                <w:szCs w:val="18"/>
              </w:rPr>
            </w:pPr>
            <w:r>
              <w:rPr>
                <w:rFonts w:eastAsia="Calibri" w:cs="Calibri"/>
                <w:color w:val="2B2B2B"/>
                <w:sz w:val="18"/>
                <w:szCs w:val="18"/>
              </w:rPr>
              <w:t xml:space="preserve">DevSecOps, CI/CD et industrialisation des plateformes </w:t>
            </w:r>
          </w:p>
          <w:p>
            <w:pPr>
              <w:pStyle w:val="ListParagraph"/>
              <w:numPr>
                <w:ilvl w:val="0"/>
                <w:numId w:val="149"/>
              </w:numPr>
              <w:spacing w:before="0" w:after="50"/>
              <w:rPr>
                <w:rFonts w:eastAsia="Calibri" w:cs="Calibri"/>
                <w:color w:val="2B2B2B"/>
                <w:sz w:val="18"/>
                <w:szCs w:val="18"/>
              </w:rPr>
            </w:pPr>
            <w:r>
              <w:rPr>
                <w:rFonts w:eastAsia="Calibri" w:cs="Calibri"/>
                <w:color w:val="2B2B2B"/>
                <w:sz w:val="18"/>
                <w:szCs w:val="18"/>
              </w:rPr>
              <w:t xml:space="preserve">Leadership technique, coaching et accompagnement des équipes </w:t>
            </w:r>
          </w:p>
          <w:p>
            <w:pPr>
              <w:pStyle w:val="ListParagraph"/>
              <w:numPr>
                <w:ilvl w:val="0"/>
                <w:numId w:val="150"/>
              </w:numPr>
              <w:spacing w:before="0" w:after="50"/>
              <w:rPr>
                <w:rFonts w:eastAsia="Calibri" w:cs="Calibri"/>
                <w:color w:val="2B2B2B"/>
                <w:sz w:val="18"/>
                <w:szCs w:val="18"/>
              </w:rPr>
            </w:pPr>
            <w:r>
              <w:rPr>
                <w:rFonts w:eastAsia="Calibri" w:cs="Calibri"/>
                <w:color w:val="2B2B2B"/>
                <w:sz w:val="18"/>
                <w:szCs w:val="18"/>
              </w:rPr>
              <w:t xml:space="preserve">Pilotage technique, POC et cadrage des projets </w:t>
            </w:r>
          </w:p>
          <w:p>
            <w:pPr>
              <w:pStyle w:val="ListParagraph"/>
              <w:numPr>
                <w:ilvl w:val="0"/>
                <w:numId w:val="151"/>
              </w:numPr>
              <w:spacing w:before="0" w:after="50"/>
              <w:rPr>
                <w:sz w:val="18"/>
                <w:szCs w:val="18"/>
              </w:rPr>
            </w:pPr>
            <w:r>
              <w:rPr>
                <w:rFonts w:eastAsia="Calibri" w:cs="Calibri"/>
                <w:color w:val="2B2B2B"/>
                <w:sz w:val="18"/>
                <w:szCs w:val="18"/>
              </w:rPr>
              <w:t xml:space="preserve">Réduction de la dette technique et amélioration continue </w:t>
            </w:r>
          </w:p>
        </w:tc>
      </w:tr>
    </w:tbl>
    <w:p>
      <w:pPr>
        <w:pStyle w:val="Normal"/>
        <w:pBdr>
          <w:bottom w:val="single" w:sz="6" w:space="4" w:color="2C6E7F"/>
        </w:pBdr>
        <w:spacing w:before="320" w:after="140"/>
        <w:rPr/>
      </w:pPr>
      <w:r>
        <w:rPr>
          <w:rFonts w:eastAsia="Calibri" w:cs="Calibri"/>
          <w:b/>
          <w:bCs/>
          <w:color w:val="2C6E7F"/>
          <w:spacing w:val="20"/>
          <w:sz w:val="22"/>
          <w:szCs w:val="22"/>
        </w:rPr>
        <w:t>COMPÉTENCES TECHNIQUES</w:t>
      </w:r>
    </w:p>
    <w:p>
      <w:pPr>
        <w:pStyle w:val="Normal"/>
        <w:spacing w:before="0" w:after="90"/>
        <w:rPr>
          <w:sz w:val="18"/>
          <w:szCs w:val="18"/>
        </w:rPr>
      </w:pPr>
      <w:r>
        <w:rPr>
          <w:rFonts w:eastAsia="Calibri" w:cs="Calibri"/>
          <w:b/>
          <w:bCs/>
          <w:color w:val="1F2D3D"/>
          <w:sz w:val="18"/>
          <w:szCs w:val="18"/>
        </w:rPr>
        <w:t>Langages &amp; frameworks</w:t>
      </w:r>
      <w:r>
        <w:rPr>
          <w:rFonts w:eastAsia="Calibri" w:cs="Calibri"/>
          <w:b/>
          <w:bCs/>
          <w:color w:val="1F2D3D"/>
          <w:sz w:val="19"/>
          <w:szCs w:val="19"/>
        </w:rPr>
        <w:t xml:space="preserve"> :</w:t>
      </w:r>
      <w:r>
        <w:rPr>
          <w:rFonts w:eastAsia="Calibri" w:cs="Calibri"/>
          <w:b/>
          <w:bCs/>
          <w:color w:val="1F2D3D"/>
          <w:sz w:val="18"/>
          <w:szCs w:val="18"/>
        </w:rPr>
        <w:t xml:space="preserve"> </w:t>
      </w:r>
      <w:r>
        <w:rPr>
          <w:rFonts w:eastAsia="Calibri" w:cs="Calibri"/>
          <w:color w:val="2B2B2B"/>
          <w:sz w:val="18"/>
          <w:szCs w:val="18"/>
        </w:rPr>
        <w:t>Java (1 à 25), JEE, Spring (Boot, MVC, Batch, ...), Angular (2 à 22), React, Vue.js, TypeScript, JavaScript (jQuery, DOJO), JSF (RichFaces, PrimeFaces, ICEfaces), Struts, Bootstrap, Tailwind CSS, Hibernate/JPA</w:t>
      </w:r>
    </w:p>
    <w:p>
      <w:pPr>
        <w:pStyle w:val="Normal"/>
        <w:spacing w:before="0" w:after="90"/>
        <w:rPr>
          <w:sz w:val="18"/>
          <w:szCs w:val="18"/>
        </w:rPr>
      </w:pPr>
      <w:r>
        <w:rPr>
          <w:rFonts w:eastAsia="Calibri" w:cs="Calibri"/>
          <w:b/>
          <w:bCs/>
          <w:color w:val="1F2D3D"/>
          <w:sz w:val="18"/>
          <w:szCs w:val="18"/>
        </w:rPr>
        <w:t xml:space="preserve">Architecture &amp; cloud : </w:t>
      </w:r>
      <w:r>
        <w:rPr>
          <w:rFonts w:eastAsia="Calibri" w:cs="Calibri"/>
          <w:color w:val="2B2B2B"/>
          <w:sz w:val="18"/>
          <w:szCs w:val="18"/>
        </w:rPr>
        <w:t>Microservices, Kubernetes, Docker, Podman, OpenShift, AWS, Rancher, Helm, API Management (APIGEE, IBM API Connect)</w:t>
      </w:r>
    </w:p>
    <w:p>
      <w:pPr>
        <w:pStyle w:val="Normal"/>
        <w:spacing w:before="0" w:after="90"/>
        <w:rPr>
          <w:sz w:val="18"/>
          <w:szCs w:val="18"/>
        </w:rPr>
      </w:pPr>
      <w:r>
        <w:rPr>
          <w:rFonts w:eastAsia="Calibri" w:cs="Calibri"/>
          <w:b/>
          <w:bCs/>
          <w:color w:val="1F2D3D"/>
          <w:sz w:val="18"/>
          <w:szCs w:val="18"/>
        </w:rPr>
        <w:t xml:space="preserve">Middleware &amp; messaging : </w:t>
      </w:r>
      <w:r>
        <w:rPr>
          <w:rFonts w:eastAsia="Calibri" w:cs="Calibri"/>
          <w:color w:val="2B2B2B"/>
          <w:sz w:val="18"/>
          <w:szCs w:val="18"/>
        </w:rPr>
        <w:t>Kafka, RabbitMQ, ActiveMQ, IBM MQ, Tibco EMS, DWR</w:t>
      </w:r>
    </w:p>
    <w:p>
      <w:pPr>
        <w:pStyle w:val="Normal"/>
        <w:spacing w:before="0" w:after="90"/>
        <w:rPr>
          <w:sz w:val="18"/>
          <w:szCs w:val="18"/>
        </w:rPr>
      </w:pPr>
      <w:r>
        <w:rPr>
          <w:rFonts w:eastAsia="Calibri" w:cs="Calibri"/>
          <w:b/>
          <w:bCs/>
          <w:color w:val="1F2D3D"/>
          <w:sz w:val="18"/>
          <w:szCs w:val="18"/>
        </w:rPr>
        <w:t xml:space="preserve">Bases de données : </w:t>
      </w:r>
      <w:r>
        <w:rPr>
          <w:rFonts w:eastAsia="Calibri" w:cs="Calibri"/>
          <w:color w:val="2B2B2B"/>
          <w:sz w:val="18"/>
          <w:szCs w:val="18"/>
        </w:rPr>
        <w:t>Oracle, PostgreSQL, DB2, MongoDB, Cassandra, MySQL, Sybase, HSQLDB</w:t>
      </w:r>
    </w:p>
    <w:p>
      <w:pPr>
        <w:pStyle w:val="Normal"/>
        <w:spacing w:before="0" w:after="90"/>
        <w:rPr>
          <w:sz w:val="18"/>
          <w:szCs w:val="18"/>
        </w:rPr>
      </w:pPr>
      <w:r>
        <w:rPr>
          <w:rFonts w:eastAsia="Calibri" w:cs="Calibri"/>
          <w:b/>
          <w:bCs/>
          <w:color w:val="1F2D3D"/>
          <w:sz w:val="18"/>
          <w:szCs w:val="18"/>
        </w:rPr>
        <w:t xml:space="preserve">Serveurs d'application : </w:t>
      </w:r>
      <w:r>
        <w:rPr>
          <w:rFonts w:eastAsia="Calibri" w:cs="Calibri"/>
          <w:color w:val="2B2B2B"/>
          <w:sz w:val="18"/>
          <w:szCs w:val="18"/>
        </w:rPr>
        <w:t>JBoss, WebSphere, WebLogic, Tomcat, Apache, Nginx, IIS, Node.js</w:t>
      </w:r>
    </w:p>
    <w:p>
      <w:pPr>
        <w:pStyle w:val="Normal"/>
        <w:spacing w:before="0" w:after="90"/>
        <w:rPr>
          <w:sz w:val="18"/>
          <w:szCs w:val="18"/>
        </w:rPr>
      </w:pPr>
      <w:r>
        <w:rPr>
          <w:rFonts w:eastAsia="Calibri" w:cs="Calibri"/>
          <w:b/>
          <w:bCs/>
          <w:color w:val="1F2D3D"/>
          <w:sz w:val="18"/>
          <w:szCs w:val="18"/>
        </w:rPr>
        <w:t xml:space="preserve">Outils &amp; CI/CD : </w:t>
      </w:r>
      <w:r>
        <w:rPr>
          <w:rFonts w:eastAsia="Calibri" w:cs="Calibri"/>
          <w:color w:val="2B2B2B"/>
          <w:sz w:val="18"/>
          <w:szCs w:val="18"/>
        </w:rPr>
        <w:t>Git / GitLab / SVN, Jenkins, SonarQube, Artifactory, Nexus, XLR / XLD, Ansible, Maven, ANT</w:t>
      </w:r>
    </w:p>
    <w:p>
      <w:pPr>
        <w:pStyle w:val="Normal"/>
        <w:spacing w:before="0" w:after="90"/>
        <w:rPr>
          <w:sz w:val="18"/>
          <w:szCs w:val="18"/>
        </w:rPr>
      </w:pPr>
      <w:r>
        <w:rPr>
          <w:rFonts w:eastAsia="Calibri" w:cs="Calibri"/>
          <w:b/>
          <w:bCs/>
          <w:color w:val="1F2D3D"/>
          <w:sz w:val="18"/>
          <w:szCs w:val="18"/>
        </w:rPr>
        <w:t xml:space="preserve">Observabilité : </w:t>
      </w:r>
      <w:r>
        <w:rPr>
          <w:rFonts w:eastAsia="Calibri" w:cs="Calibri"/>
          <w:b w:val="false"/>
          <w:bCs w:val="false"/>
          <w:color w:val="2B2B2B"/>
          <w:sz w:val="18"/>
          <w:szCs w:val="18"/>
        </w:rPr>
        <w:t>Prometheus</w:t>
      </w:r>
      <w:r>
        <w:rPr>
          <w:rFonts w:eastAsia="Calibri" w:cs="Calibri"/>
          <w:b/>
          <w:bCs/>
          <w:color w:val="2B2B2B"/>
          <w:sz w:val="18"/>
          <w:szCs w:val="18"/>
        </w:rPr>
        <w:t xml:space="preserve">, </w:t>
      </w:r>
      <w:r>
        <w:rPr>
          <w:rFonts w:eastAsia="Calibri" w:cs="Calibri"/>
          <w:color w:val="2B2B2B"/>
          <w:sz w:val="18"/>
          <w:szCs w:val="18"/>
        </w:rPr>
        <w:t>Grafana, Dynatrace, Splunk, suite Elastic (Elasticsearch, Kibana, Logstash), AppDynamics</w:t>
      </w:r>
    </w:p>
    <w:p>
      <w:pPr>
        <w:pStyle w:val="Normal"/>
        <w:spacing w:before="0" w:after="90"/>
        <w:rPr>
          <w:sz w:val="18"/>
          <w:szCs w:val="18"/>
        </w:rPr>
      </w:pPr>
      <w:r>
        <w:rPr>
          <w:rFonts w:eastAsia="Calibri" w:cs="Calibri"/>
          <w:b/>
          <w:bCs/>
          <w:color w:val="1F2D3D"/>
          <w:sz w:val="18"/>
          <w:szCs w:val="18"/>
        </w:rPr>
        <w:t xml:space="preserve">Méthodologies &amp; outils collaboratifs : </w:t>
      </w:r>
      <w:r>
        <w:rPr>
          <w:rFonts w:eastAsia="Calibri" w:cs="Calibri"/>
          <w:color w:val="2B2B2B"/>
          <w:sz w:val="18"/>
          <w:szCs w:val="18"/>
        </w:rPr>
        <w:t>Agile, Scrum, SAFe, Jira, Confluence, Draw.io</w:t>
      </w:r>
    </w:p>
    <w:p>
      <w:pPr>
        <w:pStyle w:val="Normal"/>
        <w:pBdr>
          <w:bottom w:val="single" w:sz="6" w:space="4" w:color="2C6E7F"/>
        </w:pBdr>
        <w:spacing w:before="320" w:after="140"/>
        <w:rPr>
          <w:rFonts w:eastAsia="Calibri" w:cs="Calibri"/>
          <w:b/>
          <w:bCs/>
          <w:color w:val="2C6E7F"/>
          <w:spacing w:val="20"/>
          <w:sz w:val="22"/>
          <w:szCs w:val="22"/>
        </w:rPr>
      </w:pPr>
      <w:r>
        <w:rPr>
          <w:rFonts w:eastAsia="Calibri" w:cs="Calibri"/>
          <w:b/>
          <w:bCs/>
          <w:color w:val="2C6E7F"/>
          <w:spacing w:val="20"/>
          <w:sz w:val="22"/>
          <w:szCs w:val="22"/>
        </w:rPr>
        <w:t>FORMATION</w:t>
      </w:r>
    </w:p>
    <w:tbl>
      <w:tblPr>
        <w:tblW w:w="5000" w:type="pct"/>
        <w:jc w:val="start"/>
        <w:tblInd w:w="0" w:type="dxa"/>
        <w:tblLayout w:type="fixed"/>
        <w:tblCellMar>
          <w:top w:w="0" w:type="dxa"/>
          <w:start w:w="0" w:type="dxa"/>
          <w:bottom w:w="0" w:type="dxa"/>
          <w:end w:w="0" w:type="dxa"/>
        </w:tblCellMar>
      </w:tblPr>
      <w:tblGrid>
        <w:gridCol w:w="9119"/>
        <w:gridCol w:w="771"/>
      </w:tblGrid>
      <w:tr>
        <w:trPr>
          <w:trHeight w:val="800" w:hRule="atLeast"/>
        </w:trPr>
        <w:tc>
          <w:tcPr>
            <w:tcW w:w="9119" w:type="dxa"/>
            <w:tcBorders/>
          </w:tcPr>
          <w:p>
            <w:pPr>
              <w:pStyle w:val="Normal"/>
              <w:spacing w:before="220" w:after="20"/>
              <w:rPr>
                <w:sz w:val="19"/>
                <w:szCs w:val="19"/>
              </w:rPr>
            </w:pPr>
            <w:r>
              <w:rPr>
                <w:rFonts w:eastAsia="Calibri" w:cs="Calibri"/>
                <w:b/>
                <w:bCs/>
                <w:color w:val="1F2D3D"/>
                <w:sz w:val="19"/>
                <w:szCs w:val="19"/>
              </w:rPr>
              <w:t>Ingénieur CNAM AISL</w:t>
            </w:r>
            <w:r>
              <w:rPr>
                <w:rFonts w:eastAsia="Calibri" w:cs="Calibri"/>
                <w:color w:val="1F2D3D"/>
                <w:sz w:val="19"/>
                <w:szCs w:val="19"/>
              </w:rPr>
              <w:t xml:space="preserve">  —  Conservatoire National des Arts et Métiers — Paris (75)</w:t>
              <w:br/>
            </w:r>
            <w:r>
              <w:rPr>
                <w:rFonts w:eastAsia="Calibri" w:cs="Calibri"/>
                <w:color w:val="5B6670"/>
                <w:sz w:val="18"/>
                <w:szCs w:val="18"/>
              </w:rPr>
              <w:t>(</w:t>
            </w:r>
            <w:r>
              <w:rPr>
                <w:rFonts w:eastAsia="Calibri" w:cs="Calibri"/>
                <w:i/>
                <w:iCs/>
                <w:color w:val="5B6670"/>
                <w:sz w:val="18"/>
                <w:szCs w:val="18"/>
              </w:rPr>
              <w:t>Architecture, Ingénierie des Systèmes et des Logiciels</w:t>
            </w:r>
            <w:r>
              <w:rPr>
                <w:rFonts w:eastAsia="Calibri" w:cs="Calibri"/>
                <w:color w:val="5B6670"/>
                <w:sz w:val="18"/>
                <w:szCs w:val="18"/>
              </w:rPr>
              <w:t>)</w:t>
            </w:r>
          </w:p>
        </w:tc>
        <w:tc>
          <w:tcPr>
            <w:tcW w:w="771" w:type="dxa"/>
            <w:tcBorders/>
          </w:tcPr>
          <w:p>
            <w:pPr>
              <w:pStyle w:val="Normal"/>
              <w:spacing w:before="220" w:after="20"/>
              <w:jc w:val="end"/>
              <w:rPr>
                <w:sz w:val="18"/>
                <w:szCs w:val="18"/>
              </w:rPr>
            </w:pPr>
            <w:r>
              <w:rPr>
                <w:rFonts w:eastAsia="Calibri" w:cs="Calibri"/>
                <w:i/>
                <w:iCs/>
                <w:color w:val="5B6670"/>
                <w:sz w:val="18"/>
                <w:szCs w:val="18"/>
              </w:rPr>
              <w:t>2008</w:t>
            </w:r>
          </w:p>
        </w:tc>
      </w:tr>
    </w:tbl>
    <w:p>
      <w:pPr>
        <w:pStyle w:val="Normal"/>
        <w:spacing w:before="0" w:after="120"/>
        <w:rPr>
          <w:rFonts w:eastAsia="Calibri" w:cs="Calibri"/>
          <w:i/>
          <w:iCs/>
          <w:color w:val="5B6670"/>
          <w:sz w:val="19"/>
          <w:szCs w:val="19"/>
        </w:rPr>
      </w:pPr>
      <w:r>
        <w:rPr>
          <w:rFonts w:eastAsia="Calibri" w:cs="Calibri"/>
          <w:i/>
          <w:iCs/>
          <w:color w:val="5B6670"/>
          <w:sz w:val="19"/>
          <w:szCs w:val="19"/>
        </w:rPr>
      </w:r>
    </w:p>
    <w:tbl>
      <w:tblPr>
        <w:tblW w:w="5000" w:type="pct"/>
        <w:jc w:val="start"/>
        <w:tblInd w:w="0" w:type="dxa"/>
        <w:tblLayout w:type="fixed"/>
        <w:tblCellMar>
          <w:top w:w="0" w:type="dxa"/>
          <w:start w:w="0" w:type="dxa"/>
          <w:bottom w:w="0" w:type="dxa"/>
          <w:end w:w="0" w:type="dxa"/>
        </w:tblCellMar>
      </w:tblPr>
      <w:tblGrid>
        <w:gridCol w:w="9119"/>
        <w:gridCol w:w="771"/>
      </w:tblGrid>
      <w:tr>
        <w:trPr/>
        <w:tc>
          <w:tcPr>
            <w:tcW w:w="9119" w:type="dxa"/>
            <w:tcBorders/>
          </w:tcPr>
          <w:p>
            <w:pPr>
              <w:pStyle w:val="Normal"/>
              <w:spacing w:before="220" w:after="20"/>
              <w:rPr>
                <w:sz w:val="19"/>
                <w:szCs w:val="19"/>
              </w:rPr>
            </w:pPr>
            <w:r>
              <w:rPr>
                <w:rFonts w:eastAsia="Calibri" w:cs="Calibri"/>
                <w:b/>
                <w:bCs/>
                <w:color w:val="1F2D3D"/>
                <w:sz w:val="19"/>
                <w:szCs w:val="19"/>
              </w:rPr>
              <w:t>DUT Informatique</w:t>
            </w:r>
            <w:r>
              <w:rPr>
                <w:rFonts w:eastAsia="Calibri" w:cs="Calibri"/>
                <w:color w:val="1F2D3D"/>
                <w:sz w:val="19"/>
                <w:szCs w:val="19"/>
              </w:rPr>
              <w:t xml:space="preserve">  —  IUT de Vélizy (78)</w:t>
            </w:r>
          </w:p>
        </w:tc>
        <w:tc>
          <w:tcPr>
            <w:tcW w:w="771" w:type="dxa"/>
            <w:tcBorders/>
          </w:tcPr>
          <w:p>
            <w:pPr>
              <w:pStyle w:val="Normal"/>
              <w:spacing w:before="220" w:after="20"/>
              <w:jc w:val="end"/>
              <w:rPr>
                <w:sz w:val="18"/>
                <w:szCs w:val="18"/>
              </w:rPr>
            </w:pPr>
            <w:r>
              <w:rPr>
                <w:rFonts w:eastAsia="Calibri" w:cs="Calibri"/>
                <w:i/>
                <w:iCs/>
                <w:color w:val="5B6670"/>
                <w:sz w:val="18"/>
                <w:szCs w:val="18"/>
              </w:rPr>
              <w:t>2001</w:t>
            </w:r>
          </w:p>
        </w:tc>
      </w:tr>
    </w:tbl>
    <w:p>
      <w:pPr>
        <w:pStyle w:val="Normal"/>
        <w:spacing w:before="0" w:after="120"/>
        <w:rPr/>
      </w:pPr>
      <w:r>
        <w:rPr/>
      </w:r>
    </w:p>
    <w:tbl>
      <w:tblPr>
        <w:tblW w:w="5000" w:type="pct"/>
        <w:jc w:val="start"/>
        <w:tblInd w:w="0" w:type="dxa"/>
        <w:tblLayout w:type="fixed"/>
        <w:tblCellMar>
          <w:top w:w="0" w:type="dxa"/>
          <w:start w:w="0" w:type="dxa"/>
          <w:bottom w:w="0" w:type="dxa"/>
          <w:end w:w="0" w:type="dxa"/>
        </w:tblCellMar>
      </w:tblPr>
      <w:tblGrid>
        <w:gridCol w:w="9119"/>
        <w:gridCol w:w="771"/>
      </w:tblGrid>
      <w:tr>
        <w:trPr/>
        <w:tc>
          <w:tcPr>
            <w:tcW w:w="9119" w:type="dxa"/>
            <w:tcBorders/>
          </w:tcPr>
          <w:p>
            <w:pPr>
              <w:pStyle w:val="Normal"/>
              <w:spacing w:before="220" w:after="20"/>
              <w:rPr>
                <w:sz w:val="19"/>
                <w:szCs w:val="19"/>
              </w:rPr>
            </w:pPr>
            <w:r>
              <w:rPr>
                <w:rFonts w:eastAsia="Calibri" w:cs="Calibri"/>
                <w:b/>
                <w:bCs/>
                <w:color w:val="1F2D3D"/>
                <w:sz w:val="19"/>
                <w:szCs w:val="19"/>
              </w:rPr>
              <w:t>Baccalauréat scientifique</w:t>
            </w:r>
            <w:r>
              <w:rPr>
                <w:rFonts w:eastAsia="Calibri" w:cs="Calibri"/>
                <w:color w:val="1F2D3D"/>
                <w:sz w:val="19"/>
                <w:szCs w:val="19"/>
              </w:rPr>
              <w:t xml:space="preserve">  —  Lycée Jean-Jaurès — Châtenay-Malabry (92)</w:t>
            </w:r>
          </w:p>
        </w:tc>
        <w:tc>
          <w:tcPr>
            <w:tcW w:w="771" w:type="dxa"/>
            <w:tcBorders/>
          </w:tcPr>
          <w:p>
            <w:pPr>
              <w:pStyle w:val="Normal"/>
              <w:spacing w:before="220" w:after="20"/>
              <w:jc w:val="end"/>
              <w:rPr>
                <w:sz w:val="18"/>
                <w:szCs w:val="18"/>
              </w:rPr>
            </w:pPr>
            <w:r>
              <w:rPr>
                <w:rFonts w:eastAsia="Calibri" w:cs="Calibri"/>
                <w:i/>
                <w:iCs/>
                <w:color w:val="5B6670"/>
                <w:sz w:val="18"/>
                <w:szCs w:val="18"/>
              </w:rPr>
              <w:t>1999</w:t>
            </w:r>
          </w:p>
        </w:tc>
      </w:tr>
    </w:tbl>
    <w:p>
      <w:pPr>
        <w:pStyle w:val="Normal"/>
        <w:pBdr>
          <w:bottom w:val="single" w:sz="6" w:space="4" w:color="2C6E7F"/>
        </w:pBdr>
        <w:spacing w:before="320" w:after="140"/>
        <w:rPr>
          <w:rFonts w:eastAsia="Calibri" w:cs="Calibri"/>
          <w:b/>
          <w:bCs/>
          <w:color w:val="2C6E7F"/>
          <w:spacing w:val="20"/>
          <w:sz w:val="22"/>
          <w:szCs w:val="22"/>
        </w:rPr>
      </w:pPr>
      <w:r>
        <w:rPr>
          <w:rFonts w:eastAsia="Calibri" w:cs="Calibri"/>
          <w:b/>
          <w:bCs/>
          <w:color w:val="2C6E7F"/>
          <w:spacing w:val="20"/>
          <w:sz w:val="22"/>
          <w:szCs w:val="22"/>
        </w:rPr>
        <w:t>EXPÉRIENCE PROFESSIONNELLE</w:t>
      </w:r>
    </w:p>
    <w:tbl>
      <w:tblPr>
        <w:tblW w:w="5000" w:type="pct"/>
        <w:jc w:val="start"/>
        <w:tblInd w:w="0" w:type="dxa"/>
        <w:tblLayout w:type="fixed"/>
        <w:tblCellMar>
          <w:top w:w="0" w:type="dxa"/>
          <w:start w:w="0" w:type="dxa"/>
          <w:bottom w:w="0" w:type="dxa"/>
          <w:end w:w="0" w:type="dxa"/>
        </w:tblCellMar>
      </w:tblPr>
      <w:tblGrid>
        <w:gridCol w:w="7875"/>
        <w:gridCol w:w="2015"/>
      </w:tblGrid>
      <w:tr>
        <w:trPr/>
        <w:tc>
          <w:tcPr>
            <w:tcW w:w="7875" w:type="dxa"/>
            <w:tcBorders/>
          </w:tcPr>
          <w:p>
            <w:pPr>
              <w:pStyle w:val="Normal"/>
              <w:spacing w:before="220" w:after="20"/>
              <w:rPr/>
            </w:pPr>
            <w:r>
              <w:rPr>
                <w:rFonts w:eastAsia="Calibri" w:cs="Calibri"/>
                <w:b/>
                <w:bCs/>
                <w:color w:val="1F2D3D"/>
                <w:sz w:val="22"/>
                <w:szCs w:val="22"/>
              </w:rPr>
              <w:t xml:space="preserve">Architecte Technique  </w:t>
            </w:r>
            <w:r>
              <w:rPr>
                <w:rFonts w:eastAsia="Calibri" w:cs="Calibri"/>
                <w:color w:val="1F2D3D"/>
                <w:sz w:val="22"/>
                <w:szCs w:val="22"/>
              </w:rPr>
              <w:t>—  La Banque Postale Financement</w:t>
            </w:r>
          </w:p>
        </w:tc>
        <w:tc>
          <w:tcPr>
            <w:tcW w:w="2015" w:type="dxa"/>
            <w:tcBorders/>
          </w:tcPr>
          <w:p>
            <w:pPr>
              <w:pStyle w:val="Normal"/>
              <w:spacing w:before="220" w:after="20"/>
              <w:jc w:val="end"/>
              <w:rPr/>
            </w:pPr>
            <w:r>
              <w:rPr>
                <w:rFonts w:eastAsia="Calibri" w:cs="Calibri"/>
                <w:i/>
                <w:iCs/>
                <w:color w:val="5B6670"/>
                <w:sz w:val="19"/>
                <w:szCs w:val="19"/>
              </w:rPr>
              <w:t>Depuis Sept. 2023</w:t>
            </w:r>
          </w:p>
        </w:tc>
      </w:tr>
    </w:tbl>
    <w:p>
      <w:pPr>
        <w:pStyle w:val="Normal"/>
        <w:spacing w:before="0" w:after="70"/>
        <w:rPr/>
      </w:pPr>
      <w:r>
        <w:rPr>
          <w:rFonts w:eastAsia="Calibri" w:cs="Calibri"/>
          <w:i/>
          <w:iCs/>
          <w:color w:val="5B6670"/>
          <w:sz w:val="19"/>
          <w:szCs w:val="19"/>
        </w:rPr>
        <w:t>DTSN (Direction de la Transformation des Solutions et du Numérique) — pilotage de plusieurs squads regroupant une douzaine de développeurs, en charge d'un parc applicatif d'une trentaine d'applications.</w:t>
      </w:r>
    </w:p>
    <w:p>
      <w:pPr>
        <w:pStyle w:val="ListParagraph"/>
        <w:numPr>
          <w:ilvl w:val="0"/>
          <w:numId w:val="152"/>
        </w:numPr>
        <w:spacing w:before="0" w:after="50"/>
        <w:rPr/>
      </w:pPr>
      <w:r>
        <w:rPr>
          <w:rFonts w:eastAsia="Calibri" w:cs="Calibri"/>
          <w:color w:val="2B2B2B"/>
          <w:sz w:val="20"/>
          <w:szCs w:val="20"/>
        </w:rPr>
        <w:t>Concevoir des solutions techniques répondant aux exigences de l'entreprise</w:t>
      </w:r>
    </w:p>
    <w:p>
      <w:pPr>
        <w:pStyle w:val="ListParagraph"/>
        <w:numPr>
          <w:ilvl w:val="0"/>
          <w:numId w:val="153"/>
        </w:numPr>
        <w:spacing w:before="0" w:after="50"/>
        <w:rPr/>
      </w:pPr>
      <w:r>
        <w:rPr>
          <w:rFonts w:eastAsia="Calibri" w:cs="Calibri"/>
          <w:color w:val="2B2B2B"/>
          <w:sz w:val="20"/>
          <w:szCs w:val="20"/>
        </w:rPr>
        <w:t>Faciliter la réalisation des projets en lien avec les différentes équipes fonctionnelles et techniques (dev &amp; infra)</w:t>
      </w:r>
    </w:p>
    <w:p>
      <w:pPr>
        <w:pStyle w:val="ListParagraph"/>
        <w:numPr>
          <w:ilvl w:val="0"/>
          <w:numId w:val="154"/>
        </w:numPr>
        <w:spacing w:before="0" w:after="50"/>
        <w:rPr/>
      </w:pPr>
      <w:r>
        <w:rPr>
          <w:rFonts w:eastAsia="Calibri" w:cs="Calibri"/>
          <w:color w:val="2B2B2B"/>
          <w:sz w:val="20"/>
          <w:szCs w:val="20"/>
        </w:rPr>
        <w:t>Animer les équipes de développement autour du partage des connaissances, des savoir-faire et des bonnes pratiques</w:t>
      </w:r>
    </w:p>
    <w:p>
      <w:pPr>
        <w:pStyle w:val="ListParagraph"/>
        <w:numPr>
          <w:ilvl w:val="0"/>
          <w:numId w:val="155"/>
        </w:numPr>
        <w:spacing w:before="0" w:after="50"/>
        <w:rPr/>
      </w:pPr>
      <w:r>
        <w:rPr>
          <w:rFonts w:eastAsia="Calibri" w:cs="Calibri"/>
          <w:color w:val="2B2B2B"/>
          <w:sz w:val="20"/>
          <w:szCs w:val="20"/>
        </w:rPr>
        <w:t>Superviser et surveiller les systèmes (revue de code) pour s'assurer qu'ils répondent aux besoins des utilisateurs et aux objectifs de l'entreprise</w:t>
      </w:r>
    </w:p>
    <w:p>
      <w:pPr>
        <w:pStyle w:val="ListParagraph"/>
        <w:numPr>
          <w:ilvl w:val="0"/>
          <w:numId w:val="156"/>
        </w:numPr>
        <w:spacing w:before="0" w:after="50"/>
        <w:rPr/>
      </w:pPr>
      <w:r>
        <w:rPr>
          <w:rFonts w:eastAsia="Calibri" w:cs="Calibri"/>
          <w:color w:val="2B2B2B"/>
          <w:sz w:val="20"/>
          <w:szCs w:val="20"/>
        </w:rPr>
        <w:t>Effectuer une veille technologique afin de lutter contre l'obsolescence et réduire la dette technique</w:t>
      </w:r>
    </w:p>
    <w:p>
      <w:pPr>
        <w:pStyle w:val="ListParagraph"/>
        <w:numPr>
          <w:ilvl w:val="0"/>
          <w:numId w:val="157"/>
        </w:numPr>
        <w:spacing w:before="0" w:after="50"/>
        <w:rPr/>
      </w:pPr>
      <w:r>
        <w:rPr>
          <w:rFonts w:eastAsia="Calibri" w:cs="Calibri"/>
          <w:color w:val="2B2B2B"/>
          <w:sz w:val="20"/>
          <w:szCs w:val="20"/>
        </w:rPr>
        <w:t>Contribuer à la résolution des problèmes techniques et à la mise en œuvre des solutions</w:t>
      </w:r>
    </w:p>
    <w:p>
      <w:pPr>
        <w:pStyle w:val="ListParagraph"/>
        <w:numPr>
          <w:ilvl w:val="0"/>
          <w:numId w:val="158"/>
        </w:numPr>
        <w:spacing w:before="0" w:after="50"/>
        <w:rPr/>
      </w:pPr>
      <w:r>
        <w:rPr>
          <w:rFonts w:eastAsia="Calibri" w:cs="Calibri"/>
          <w:color w:val="2B2B2B"/>
          <w:sz w:val="20"/>
          <w:szCs w:val="20"/>
        </w:rPr>
        <w:t>Configurer et maintenir les environnements d'intégration continue</w:t>
      </w:r>
    </w:p>
    <w:p>
      <w:pPr>
        <w:pStyle w:val="ListParagraph"/>
        <w:numPr>
          <w:ilvl w:val="0"/>
          <w:numId w:val="159"/>
        </w:numPr>
        <w:spacing w:before="0" w:after="50"/>
        <w:rPr/>
      </w:pPr>
      <w:r>
        <w:rPr>
          <w:rFonts w:eastAsia="Calibri" w:cs="Calibri"/>
          <w:color w:val="2B2B2B"/>
          <w:sz w:val="20"/>
          <w:szCs w:val="20"/>
        </w:rPr>
        <w:t>Participer à la définition de la feuille de route Architecture</w:t>
      </w:r>
    </w:p>
    <w:p>
      <w:pPr>
        <w:pStyle w:val="ListParagraph"/>
        <w:numPr>
          <w:ilvl w:val="0"/>
          <w:numId w:val="160"/>
        </w:numPr>
        <w:spacing w:before="0" w:after="50"/>
        <w:rPr/>
      </w:pPr>
      <w:r>
        <w:rPr>
          <w:rFonts w:eastAsia="Calibri" w:cs="Calibri"/>
          <w:color w:val="2B2B2B"/>
          <w:sz w:val="20"/>
          <w:szCs w:val="20"/>
        </w:rPr>
        <w:t>Créer et maintenir la documentation technique</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Angular (11 à 18), Bootstrap, Tailwind CSS, Flowbite, Spring (MVC, Boot), Java (8, 11, 17), JBoss, ApacheMQ, IBM MQ, Tibco EMS, IBM API Connect (APIM), Oracle, PostgreSQL, DB2, Git/GitLab, Artifactory, SonarQube, XLR, XLD, OpenShift, Kubernetes, Docker, Podman, Grafana, Dynatrace, Splunk, Jira, Confluence, Scrum, SAFe, Draw.io.</w:t>
      </w:r>
    </w:p>
    <w:tbl>
      <w:tblPr>
        <w:tblW w:w="5000" w:type="pct"/>
        <w:jc w:val="start"/>
        <w:tblInd w:w="0" w:type="dxa"/>
        <w:tblLayout w:type="fixed"/>
        <w:tblCellMar>
          <w:top w:w="0" w:type="dxa"/>
          <w:start w:w="0" w:type="dxa"/>
          <w:bottom w:w="0" w:type="dxa"/>
          <w:end w:w="0" w:type="dxa"/>
        </w:tblCellMar>
      </w:tblPr>
      <w:tblGrid>
        <w:gridCol w:w="7821"/>
        <w:gridCol w:w="2069"/>
      </w:tblGrid>
      <w:tr>
        <w:trPr/>
        <w:tc>
          <w:tcPr>
            <w:tcW w:w="7821" w:type="dxa"/>
            <w:tcBorders/>
          </w:tcPr>
          <w:p>
            <w:pPr>
              <w:pStyle w:val="Normal"/>
              <w:spacing w:before="220" w:after="20"/>
              <w:rPr/>
            </w:pPr>
            <w:r>
              <w:rPr>
                <w:rFonts w:eastAsia="Calibri" w:cs="Calibri"/>
                <w:b/>
                <w:bCs/>
                <w:color w:val="1F2D3D"/>
                <w:sz w:val="22"/>
                <w:szCs w:val="22"/>
              </w:rPr>
              <w:t>Architecte Logiciel</w:t>
            </w:r>
            <w:r>
              <w:rPr>
                <w:rFonts w:eastAsia="Calibri" w:cs="Calibri"/>
                <w:color w:val="1F2D3D"/>
                <w:sz w:val="22"/>
                <w:szCs w:val="22"/>
              </w:rPr>
              <w:t xml:space="preserve">  —  Bouygues Telecom</w:t>
            </w:r>
          </w:p>
        </w:tc>
        <w:tc>
          <w:tcPr>
            <w:tcW w:w="2069" w:type="dxa"/>
            <w:tcBorders/>
          </w:tcPr>
          <w:p>
            <w:pPr>
              <w:pStyle w:val="Normal"/>
              <w:spacing w:before="220" w:after="20"/>
              <w:jc w:val="end"/>
              <w:rPr/>
            </w:pPr>
            <w:r>
              <w:rPr>
                <w:rFonts w:eastAsia="Calibri" w:cs="Calibri"/>
                <w:i/>
                <w:iCs/>
                <w:color w:val="5B6670"/>
                <w:sz w:val="19"/>
                <w:szCs w:val="19"/>
              </w:rPr>
              <w:t>Nov. 2022 – Sept. 2023</w:t>
            </w:r>
          </w:p>
        </w:tc>
      </w:tr>
    </w:tbl>
    <w:p>
      <w:pPr>
        <w:pStyle w:val="Normal"/>
        <w:spacing w:before="0" w:after="70"/>
        <w:rPr/>
      </w:pPr>
      <w:r>
        <w:rPr>
          <w:rFonts w:eastAsia="Calibri" w:cs="Calibri"/>
          <w:i/>
          <w:iCs/>
          <w:color w:val="5B6670"/>
          <w:sz w:val="19"/>
          <w:szCs w:val="19"/>
        </w:rPr>
        <w:t>Équipe CDAM (Centre Dev et Architecture Mutualisée) de la direction IT Réseau, en charge du développement des outils du Réseau de Bouygues Telecom. Responsable de la définition des architectures logicielles, garant de la cohérence et de la pérennité des solutions, intégré aux équipes de développement des systèmes de provisionning.</w:t>
      </w:r>
    </w:p>
    <w:p>
      <w:pPr>
        <w:pStyle w:val="ListParagraph"/>
        <w:numPr>
          <w:ilvl w:val="0"/>
          <w:numId w:val="161"/>
        </w:numPr>
        <w:spacing w:before="0" w:after="50"/>
        <w:rPr/>
      </w:pPr>
      <w:r>
        <w:rPr>
          <w:rFonts w:eastAsia="Calibri" w:cs="Calibri"/>
          <w:color w:val="2B2B2B"/>
          <w:sz w:val="20"/>
          <w:szCs w:val="20"/>
        </w:rPr>
        <w:t>Définir l'architecture logicielle dans un contexte de conteneurisation des nouveaux systèmes et des systèmes legacy</w:t>
      </w:r>
    </w:p>
    <w:p>
      <w:pPr>
        <w:pStyle w:val="ListParagraph"/>
        <w:numPr>
          <w:ilvl w:val="0"/>
          <w:numId w:val="162"/>
        </w:numPr>
        <w:spacing w:before="0" w:after="50"/>
        <w:rPr/>
      </w:pPr>
      <w:r>
        <w:rPr>
          <w:rFonts w:eastAsia="Calibri" w:cs="Calibri"/>
          <w:color w:val="2B2B2B"/>
          <w:sz w:val="20"/>
          <w:szCs w:val="20"/>
        </w:rPr>
        <w:t>Vérifier et analyser les impacts techniques des nouvelles solutions et leur cohérence</w:t>
      </w:r>
    </w:p>
    <w:p>
      <w:pPr>
        <w:pStyle w:val="ListParagraph"/>
        <w:numPr>
          <w:ilvl w:val="0"/>
          <w:numId w:val="163"/>
        </w:numPr>
        <w:spacing w:before="0" w:after="50"/>
        <w:rPr/>
      </w:pPr>
      <w:r>
        <w:rPr>
          <w:rFonts w:eastAsia="Calibri" w:cs="Calibri"/>
          <w:color w:val="2B2B2B"/>
          <w:sz w:val="20"/>
          <w:szCs w:val="20"/>
        </w:rPr>
        <w:t>Définir et gérer le patrimoine documentaire des systèmes</w:t>
      </w:r>
    </w:p>
    <w:p>
      <w:pPr>
        <w:pStyle w:val="ListParagraph"/>
        <w:numPr>
          <w:ilvl w:val="0"/>
          <w:numId w:val="164"/>
        </w:numPr>
        <w:spacing w:before="0" w:after="50"/>
        <w:rPr/>
      </w:pPr>
      <w:r>
        <w:rPr>
          <w:rFonts w:eastAsia="Calibri" w:cs="Calibri"/>
          <w:color w:val="2B2B2B"/>
          <w:sz w:val="20"/>
          <w:szCs w:val="20"/>
        </w:rPr>
        <w:t>Définir et gérer les standards techniques</w:t>
      </w:r>
    </w:p>
    <w:p>
      <w:pPr>
        <w:pStyle w:val="ListParagraph"/>
        <w:numPr>
          <w:ilvl w:val="0"/>
          <w:numId w:val="165"/>
        </w:numPr>
        <w:spacing w:before="0" w:after="50"/>
        <w:rPr/>
      </w:pPr>
      <w:r>
        <w:rPr>
          <w:rFonts w:eastAsia="Calibri" w:cs="Calibri"/>
          <w:color w:val="2B2B2B"/>
          <w:sz w:val="20"/>
          <w:szCs w:val="20"/>
        </w:rPr>
        <w:t>Conseiller les équipes de développement et leur communiquer les règles et standards d'architecture définis</w:t>
      </w:r>
    </w:p>
    <w:p>
      <w:pPr>
        <w:pStyle w:val="ListParagraph"/>
        <w:numPr>
          <w:ilvl w:val="0"/>
          <w:numId w:val="166"/>
        </w:numPr>
        <w:spacing w:before="0" w:after="50"/>
        <w:rPr/>
      </w:pPr>
      <w:r>
        <w:rPr>
          <w:rFonts w:eastAsia="Calibri" w:cs="Calibri"/>
          <w:color w:val="2B2B2B"/>
          <w:sz w:val="20"/>
          <w:szCs w:val="20"/>
        </w:rPr>
        <w:t>Préconiser des choix techniques et réaliser une veille technologique permanente</w:t>
      </w:r>
    </w:p>
    <w:p>
      <w:pPr>
        <w:pStyle w:val="ListParagraph"/>
        <w:numPr>
          <w:ilvl w:val="0"/>
          <w:numId w:val="167"/>
        </w:numPr>
        <w:spacing w:before="0" w:after="50"/>
        <w:rPr/>
      </w:pPr>
      <w:r>
        <w:rPr>
          <w:rFonts w:eastAsia="Calibri" w:cs="Calibri"/>
          <w:color w:val="2B2B2B"/>
          <w:sz w:val="20"/>
          <w:szCs w:val="20"/>
        </w:rPr>
        <w:t>Participer, pour tout nouveau projet ou toute nouvelle technologie, à l'étude d'impact sur l'architecture existante ou prévisionnelle et réaliser des POC</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Ravel, Summer/SummerBoot, Maestro/MaestroBoot, Spring/Spring Boot, Java 8/11, Angular, React, Maven, Docker/Podman, Kubernetes, Helm, Rancher, Git/GitLab, Artifactory, SonarQube, Ansible, Ideploy, RabbitMQ (AMQPASS), Kafka, Oracle, PostgreSQL, Cassandra, AWS Cloud, APIGEE (API Management Google), suite Elastic (Elasticsearch, Kibana, Logstash), Grafana, Dynatrace.</w:t>
      </w:r>
    </w:p>
    <w:tbl>
      <w:tblPr>
        <w:tblW w:w="5000" w:type="pct"/>
        <w:jc w:val="start"/>
        <w:tblInd w:w="0" w:type="dxa"/>
        <w:tblLayout w:type="fixed"/>
        <w:tblCellMar>
          <w:top w:w="0" w:type="dxa"/>
          <w:start w:w="0" w:type="dxa"/>
          <w:bottom w:w="0" w:type="dxa"/>
          <w:end w:w="0" w:type="dxa"/>
        </w:tblCellMar>
      </w:tblPr>
      <w:tblGrid>
        <w:gridCol w:w="7875"/>
        <w:gridCol w:w="2015"/>
      </w:tblGrid>
      <w:tr>
        <w:trPr/>
        <w:tc>
          <w:tcPr>
            <w:tcW w:w="7875" w:type="dxa"/>
            <w:tcBorders/>
          </w:tcPr>
          <w:p>
            <w:pPr>
              <w:pStyle w:val="Normal"/>
              <w:spacing w:before="220" w:after="20"/>
              <w:rPr/>
            </w:pPr>
            <w:r>
              <w:rPr>
                <w:rFonts w:eastAsia="Calibri" w:cs="Calibri"/>
                <w:b/>
                <w:bCs/>
                <w:color w:val="1F2D3D"/>
                <w:sz w:val="22"/>
                <w:szCs w:val="22"/>
              </w:rPr>
              <w:t>Architecte Technique</w:t>
            </w:r>
            <w:r>
              <w:rPr>
                <w:rFonts w:eastAsia="Calibri" w:cs="Calibri"/>
                <w:color w:val="1F2D3D"/>
                <w:sz w:val="22"/>
                <w:szCs w:val="22"/>
              </w:rPr>
              <w:t xml:space="preserve">  —  Natixis Assurance</w:t>
            </w:r>
          </w:p>
        </w:tc>
        <w:tc>
          <w:tcPr>
            <w:tcW w:w="2015" w:type="dxa"/>
            <w:tcBorders/>
          </w:tcPr>
          <w:p>
            <w:pPr>
              <w:pStyle w:val="Normal"/>
              <w:spacing w:before="220" w:after="20"/>
              <w:jc w:val="end"/>
              <w:rPr/>
            </w:pPr>
            <w:r>
              <w:rPr>
                <w:rFonts w:eastAsia="Calibri" w:cs="Calibri"/>
                <w:i/>
                <w:iCs/>
                <w:color w:val="5B6670"/>
                <w:sz w:val="19"/>
                <w:szCs w:val="19"/>
              </w:rPr>
              <w:t>Nov. 2021 – Oct. 2022</w:t>
            </w:r>
          </w:p>
        </w:tc>
      </w:tr>
    </w:tbl>
    <w:p>
      <w:pPr>
        <w:pStyle w:val="Normal"/>
        <w:spacing w:before="0" w:after="70"/>
        <w:rPr/>
      </w:pPr>
      <w:r>
        <w:rPr>
          <w:rFonts w:eastAsia="Calibri" w:cs="Calibri"/>
          <w:i/>
          <w:iCs/>
          <w:color w:val="5B6670"/>
          <w:sz w:val="19"/>
          <w:szCs w:val="19"/>
        </w:rPr>
        <w:t>Service Distribution, Gestion et Relation Client, en charge du SI et du bon fonctionnement des applications.</w:t>
      </w:r>
    </w:p>
    <w:p>
      <w:pPr>
        <w:pStyle w:val="ListParagraph"/>
        <w:numPr>
          <w:ilvl w:val="0"/>
          <w:numId w:val="168"/>
        </w:numPr>
        <w:spacing w:before="0" w:after="50"/>
        <w:rPr/>
      </w:pPr>
      <w:r>
        <w:rPr>
          <w:rFonts w:eastAsia="Calibri" w:cs="Calibri"/>
          <w:color w:val="2B2B2B"/>
          <w:sz w:val="20"/>
          <w:szCs w:val="20"/>
        </w:rPr>
        <w:t>Garantir la sécurité des applications</w:t>
      </w:r>
    </w:p>
    <w:p>
      <w:pPr>
        <w:pStyle w:val="ListParagraph"/>
        <w:numPr>
          <w:ilvl w:val="0"/>
          <w:numId w:val="169"/>
        </w:numPr>
        <w:spacing w:before="0" w:after="50"/>
        <w:rPr/>
      </w:pPr>
      <w:r>
        <w:rPr>
          <w:rFonts w:eastAsia="Calibri" w:cs="Calibri"/>
          <w:color w:val="2B2B2B"/>
          <w:sz w:val="20"/>
          <w:szCs w:val="20"/>
        </w:rPr>
        <w:t>Optimiser le fonctionnement des applications</w:t>
      </w:r>
    </w:p>
    <w:p>
      <w:pPr>
        <w:pStyle w:val="ListParagraph"/>
        <w:numPr>
          <w:ilvl w:val="0"/>
          <w:numId w:val="170"/>
        </w:numPr>
        <w:spacing w:before="0" w:after="50"/>
        <w:rPr/>
      </w:pPr>
      <w:r>
        <w:rPr>
          <w:rFonts w:eastAsia="Calibri" w:cs="Calibri"/>
          <w:color w:val="2B2B2B"/>
          <w:sz w:val="20"/>
          <w:szCs w:val="20"/>
        </w:rPr>
        <w:t>Accompagner les équipes projet sur les choix techniques ainsi que sur la création et la mise en place de nouvelles applications</w:t>
      </w:r>
    </w:p>
    <w:p>
      <w:pPr>
        <w:pStyle w:val="ListParagraph"/>
        <w:numPr>
          <w:ilvl w:val="0"/>
          <w:numId w:val="171"/>
        </w:numPr>
        <w:spacing w:before="0" w:after="50"/>
        <w:rPr/>
      </w:pPr>
      <w:r>
        <w:rPr>
          <w:rFonts w:eastAsia="Calibri" w:cs="Calibri"/>
          <w:color w:val="2B2B2B"/>
          <w:sz w:val="20"/>
          <w:szCs w:val="20"/>
        </w:rPr>
        <w:t>Créer des POC techniques</w:t>
      </w:r>
    </w:p>
    <w:p>
      <w:pPr>
        <w:pStyle w:val="ListParagraph"/>
        <w:numPr>
          <w:ilvl w:val="0"/>
          <w:numId w:val="172"/>
        </w:numPr>
        <w:spacing w:before="0" w:after="50"/>
        <w:rPr/>
      </w:pPr>
      <w:r>
        <w:rPr>
          <w:rFonts w:eastAsia="Calibri" w:cs="Calibri"/>
          <w:color w:val="2B2B2B"/>
          <w:sz w:val="20"/>
          <w:szCs w:val="20"/>
        </w:rPr>
        <w:t>Proposer des solutions techniques aux problématiques rencontrées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Git (BitBucket), Jenkins, XLDeploy, Elastic, AppDynamics, Maven, JBoss, MongoDB, Oracle, Java 8, Angular 11, JSF &amp; RichFaces, Spring (Rest, Data, Boot), REST, SOAP (JAX-WS), Hibernate JPA, HTML5 &amp; CSS3.</w:t>
      </w:r>
    </w:p>
    <w:tbl>
      <w:tblPr>
        <w:tblW w:w="5000" w:type="pct"/>
        <w:jc w:val="start"/>
        <w:tblInd w:w="0" w:type="dxa"/>
        <w:tblLayout w:type="fixed"/>
        <w:tblCellMar>
          <w:top w:w="0" w:type="dxa"/>
          <w:start w:w="0" w:type="dxa"/>
          <w:bottom w:w="0" w:type="dxa"/>
          <w:end w:w="0" w:type="dxa"/>
        </w:tblCellMar>
      </w:tblPr>
      <w:tblGrid>
        <w:gridCol w:w="7875"/>
        <w:gridCol w:w="2015"/>
      </w:tblGrid>
      <w:tr>
        <w:trPr/>
        <w:tc>
          <w:tcPr>
            <w:tcW w:w="7875" w:type="dxa"/>
            <w:tcBorders/>
          </w:tcPr>
          <w:p>
            <w:pPr>
              <w:pStyle w:val="Normal"/>
              <w:spacing w:before="220" w:after="20"/>
              <w:rPr/>
            </w:pPr>
            <w:r>
              <w:rPr>
                <w:rFonts w:eastAsia="Calibri" w:cs="Calibri"/>
                <w:b/>
                <w:bCs/>
                <w:color w:val="1F2D3D"/>
                <w:sz w:val="22"/>
                <w:szCs w:val="22"/>
              </w:rPr>
              <w:t>Architecte Technique — Tech Lead</w:t>
            </w:r>
            <w:r>
              <w:rPr>
                <w:rFonts w:eastAsia="Calibri" w:cs="Calibri"/>
                <w:color w:val="1F2D3D"/>
                <w:sz w:val="22"/>
                <w:szCs w:val="22"/>
              </w:rPr>
              <w:t xml:space="preserve">  —  La Banque Postale Financement</w:t>
            </w:r>
          </w:p>
        </w:tc>
        <w:tc>
          <w:tcPr>
            <w:tcW w:w="2015" w:type="dxa"/>
            <w:tcBorders/>
          </w:tcPr>
          <w:p>
            <w:pPr>
              <w:pStyle w:val="Normal"/>
              <w:spacing w:before="220" w:after="20"/>
              <w:jc w:val="end"/>
              <w:rPr/>
            </w:pPr>
            <w:r>
              <w:rPr>
                <w:rFonts w:eastAsia="Calibri" w:cs="Calibri"/>
                <w:i/>
                <w:iCs/>
                <w:color w:val="5B6670"/>
                <w:sz w:val="19"/>
                <w:szCs w:val="19"/>
              </w:rPr>
              <w:t>Août 2019 – Nov. 2021</w:t>
            </w:r>
          </w:p>
        </w:tc>
      </w:tr>
    </w:tbl>
    <w:p>
      <w:pPr>
        <w:pStyle w:val="Normal"/>
        <w:spacing w:before="0" w:after="70"/>
        <w:rPr/>
      </w:pPr>
      <w:r>
        <w:rPr>
          <w:rFonts w:eastAsia="Calibri" w:cs="Calibri"/>
          <w:i/>
          <w:iCs/>
          <w:color w:val="5B6670"/>
          <w:sz w:val="19"/>
          <w:szCs w:val="19"/>
        </w:rPr>
        <w:t>Responsable d'une squad de 4 personnes, en charge d'un parc applicatif de plus de 25 applications majoritairement front, dont deux nouvelles applications : L'Espace Digital, un espace client permettant de développer le selfcare pour que le client gère en toute autonomie certains actes de gestion liés à son crédit consommation ; et l'application Suivi, qui permet aux conseillers LBP de suivre l'avancée des dossiers de crédits à la consommation.</w:t>
      </w:r>
    </w:p>
    <w:p>
      <w:pPr>
        <w:pStyle w:val="ListParagraph"/>
        <w:numPr>
          <w:ilvl w:val="0"/>
          <w:numId w:val="173"/>
        </w:numPr>
        <w:spacing w:before="0" w:after="50"/>
        <w:rPr/>
      </w:pPr>
      <w:r>
        <w:rPr>
          <w:rFonts w:eastAsia="Calibri" w:cs="Calibri"/>
          <w:color w:val="2B2B2B"/>
          <w:sz w:val="20"/>
          <w:szCs w:val="20"/>
        </w:rPr>
        <w:t>Concevoir et mettre en place les architectures</w:t>
      </w:r>
    </w:p>
    <w:p>
      <w:pPr>
        <w:pStyle w:val="ListParagraph"/>
        <w:numPr>
          <w:ilvl w:val="0"/>
          <w:numId w:val="174"/>
        </w:numPr>
        <w:spacing w:before="0" w:after="50"/>
        <w:rPr/>
      </w:pPr>
      <w:r>
        <w:rPr>
          <w:rFonts w:eastAsia="Calibri" w:cs="Calibri"/>
          <w:color w:val="2B2B2B"/>
          <w:sz w:val="20"/>
          <w:szCs w:val="20"/>
        </w:rPr>
        <w:t>Garantir les normes et standards de développement</w:t>
      </w:r>
    </w:p>
    <w:p>
      <w:pPr>
        <w:pStyle w:val="ListParagraph"/>
        <w:numPr>
          <w:ilvl w:val="0"/>
          <w:numId w:val="175"/>
        </w:numPr>
        <w:spacing w:before="0" w:after="50"/>
        <w:rPr/>
      </w:pPr>
      <w:r>
        <w:rPr>
          <w:rFonts w:eastAsia="Calibri" w:cs="Calibri"/>
          <w:color w:val="2B2B2B"/>
          <w:sz w:val="20"/>
          <w:szCs w:val="20"/>
        </w:rPr>
        <w:t>Encadrer, accompagner et former l'équipe</w:t>
      </w:r>
    </w:p>
    <w:p>
      <w:pPr>
        <w:pStyle w:val="ListParagraph"/>
        <w:numPr>
          <w:ilvl w:val="0"/>
          <w:numId w:val="176"/>
        </w:numPr>
        <w:spacing w:before="0" w:after="50"/>
        <w:rPr/>
      </w:pPr>
      <w:r>
        <w:rPr>
          <w:rFonts w:eastAsia="Calibri" w:cs="Calibri"/>
          <w:color w:val="2B2B2B"/>
          <w:sz w:val="20"/>
          <w:szCs w:val="20"/>
        </w:rPr>
        <w:t>Garantir la qualité technique et les performances</w:t>
      </w:r>
    </w:p>
    <w:p>
      <w:pPr>
        <w:pStyle w:val="ListParagraph"/>
        <w:numPr>
          <w:ilvl w:val="0"/>
          <w:numId w:val="177"/>
        </w:numPr>
        <w:spacing w:before="0" w:after="50"/>
        <w:rPr/>
      </w:pPr>
      <w:r>
        <w:rPr>
          <w:rFonts w:eastAsia="Calibri" w:cs="Calibri"/>
          <w:color w:val="2B2B2B"/>
          <w:sz w:val="20"/>
          <w:szCs w:val="20"/>
        </w:rPr>
        <w:t>Mettre en place le socle et les développements sensibles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Splunk, Docker, Kubernetes, Jenkins, Archiva, SVN, Git, DB2, Websphere, JBoss, Tomcat, NodeJS, Maven, Java (6, 8), JUnit, Mockito, Dropwizard, Spring (MVC, Boot, Security, Rest, Data), Swagger, JHipster, Angular 10, Angular Material, Vue 3, Vuex, Vue Router, Bootstrap, TypeScript, JavaScript, jQuery, HTML, CSS.</w:t>
      </w:r>
    </w:p>
    <w:tbl>
      <w:tblPr>
        <w:tblW w:w="5000" w:type="pct"/>
        <w:jc w:val="start"/>
        <w:tblInd w:w="0" w:type="dxa"/>
        <w:tblLayout w:type="fixed"/>
        <w:tblCellMar>
          <w:top w:w="0" w:type="dxa"/>
          <w:start w:w="0" w:type="dxa"/>
          <w:bottom w:w="0" w:type="dxa"/>
          <w:end w:w="0" w:type="dxa"/>
        </w:tblCellMar>
      </w:tblPr>
      <w:tblGrid>
        <w:gridCol w:w="7821"/>
        <w:gridCol w:w="2069"/>
      </w:tblGrid>
      <w:tr>
        <w:trPr/>
        <w:tc>
          <w:tcPr>
            <w:tcW w:w="7821" w:type="dxa"/>
            <w:tcBorders/>
          </w:tcPr>
          <w:p>
            <w:pPr>
              <w:pStyle w:val="Normal"/>
              <w:spacing w:before="220" w:after="20"/>
              <w:rPr/>
            </w:pPr>
            <w:r>
              <w:rPr>
                <w:rFonts w:eastAsia="Calibri" w:cs="Calibri"/>
                <w:b/>
                <w:bCs/>
                <w:color w:val="1F2D3D"/>
                <w:sz w:val="22"/>
                <w:szCs w:val="22"/>
              </w:rPr>
              <w:t>Tech Lead — Expert Java JEE</w:t>
            </w:r>
            <w:r>
              <w:rPr>
                <w:rFonts w:eastAsia="Calibri" w:cs="Calibri"/>
                <w:color w:val="1F2D3D"/>
                <w:sz w:val="22"/>
                <w:szCs w:val="22"/>
              </w:rPr>
              <w:t xml:space="preserve">  —  AccorHotels</w:t>
            </w:r>
          </w:p>
        </w:tc>
        <w:tc>
          <w:tcPr>
            <w:tcW w:w="2069" w:type="dxa"/>
            <w:tcBorders/>
          </w:tcPr>
          <w:p>
            <w:pPr>
              <w:pStyle w:val="Normal"/>
              <w:spacing w:before="220" w:after="20"/>
              <w:jc w:val="end"/>
              <w:rPr/>
            </w:pPr>
            <w:r>
              <w:rPr>
                <w:rFonts w:eastAsia="Calibri" w:cs="Calibri"/>
                <w:i/>
                <w:iCs/>
                <w:color w:val="5B6670"/>
                <w:sz w:val="19"/>
                <w:szCs w:val="19"/>
              </w:rPr>
              <w:t>Déc. 2017 – Juil. 2019</w:t>
            </w:r>
          </w:p>
        </w:tc>
      </w:tr>
    </w:tbl>
    <w:p>
      <w:pPr>
        <w:pStyle w:val="Normal"/>
        <w:spacing w:before="0" w:after="70"/>
        <w:rPr/>
      </w:pPr>
      <w:r>
        <w:rPr>
          <w:rFonts w:eastAsia="Calibri" w:cs="Calibri"/>
          <w:i/>
          <w:iCs/>
          <w:color w:val="5B6670"/>
          <w:sz w:val="19"/>
          <w:szCs w:val="19"/>
        </w:rPr>
        <w:t>Évolution et maintenance de l'ensemble du parc applicatif du système TARS, système de réservation d'AccorHotels. Gestion et encadrement de deux centres de services ATOS (Build &amp; Run) pour la réalisation des évolutions et la correction d'anomalies : management, conseil, étude, contrôle et qualité. Participation à la migration du système vers une architecture orientée microservices utilisant la solution Kafka.</w:t>
      </w:r>
    </w:p>
    <w:p>
      <w:pPr>
        <w:pStyle w:val="ListParagraph"/>
        <w:numPr>
          <w:ilvl w:val="0"/>
          <w:numId w:val="178"/>
        </w:numPr>
        <w:spacing w:before="0" w:after="50"/>
        <w:rPr/>
      </w:pPr>
      <w:r>
        <w:rPr>
          <w:rFonts w:eastAsia="Calibri" w:cs="Calibri"/>
          <w:color w:val="2B2B2B"/>
          <w:sz w:val="20"/>
          <w:szCs w:val="20"/>
        </w:rPr>
        <w:t>Apporter un support lors de l'étude du projet et de la conception fonctionnelle</w:t>
      </w:r>
    </w:p>
    <w:p>
      <w:pPr>
        <w:pStyle w:val="ListParagraph"/>
        <w:numPr>
          <w:ilvl w:val="0"/>
          <w:numId w:val="179"/>
        </w:numPr>
        <w:spacing w:before="0" w:after="50"/>
        <w:rPr/>
      </w:pPr>
      <w:r>
        <w:rPr>
          <w:rFonts w:eastAsia="Calibri" w:cs="Calibri"/>
          <w:color w:val="2B2B2B"/>
          <w:sz w:val="20"/>
          <w:szCs w:val="20"/>
        </w:rPr>
        <w:t>Rédiger les directives techniques (préconisations techniques)</w:t>
      </w:r>
    </w:p>
    <w:p>
      <w:pPr>
        <w:pStyle w:val="ListParagraph"/>
        <w:numPr>
          <w:ilvl w:val="0"/>
          <w:numId w:val="180"/>
        </w:numPr>
        <w:spacing w:before="0" w:after="50"/>
        <w:rPr/>
      </w:pPr>
      <w:r>
        <w:rPr>
          <w:rFonts w:eastAsia="Calibri" w:cs="Calibri"/>
          <w:color w:val="2B2B2B"/>
          <w:sz w:val="20"/>
          <w:szCs w:val="20"/>
        </w:rPr>
        <w:t>Challenger les chiffrages réalisés par le centre de services ATOS</w:t>
      </w:r>
    </w:p>
    <w:p>
      <w:pPr>
        <w:pStyle w:val="ListParagraph"/>
        <w:numPr>
          <w:ilvl w:val="0"/>
          <w:numId w:val="181"/>
        </w:numPr>
        <w:spacing w:before="0" w:after="50"/>
        <w:rPr/>
      </w:pPr>
      <w:r>
        <w:rPr>
          <w:rFonts w:eastAsia="Calibri" w:cs="Calibri"/>
          <w:color w:val="2B2B2B"/>
          <w:sz w:val="20"/>
          <w:szCs w:val="20"/>
        </w:rPr>
        <w:t>Superviser et accompagner les développements</w:t>
      </w:r>
    </w:p>
    <w:p>
      <w:pPr>
        <w:pStyle w:val="ListParagraph"/>
        <w:numPr>
          <w:ilvl w:val="0"/>
          <w:numId w:val="182"/>
        </w:numPr>
        <w:spacing w:before="0" w:after="50"/>
        <w:rPr/>
      </w:pPr>
      <w:r>
        <w:rPr>
          <w:rFonts w:eastAsia="Calibri" w:cs="Calibri"/>
          <w:color w:val="2B2B2B"/>
          <w:sz w:val="20"/>
          <w:szCs w:val="20"/>
        </w:rPr>
        <w:t>Contribuer aux choix et à l'orientation des solutions techniques en collaboration avec les architectes</w:t>
      </w:r>
    </w:p>
    <w:p>
      <w:pPr>
        <w:pStyle w:val="ListParagraph"/>
        <w:numPr>
          <w:ilvl w:val="0"/>
          <w:numId w:val="183"/>
        </w:numPr>
        <w:spacing w:before="0" w:after="50"/>
        <w:rPr/>
      </w:pPr>
      <w:r>
        <w:rPr>
          <w:rFonts w:eastAsia="Calibri" w:cs="Calibri"/>
          <w:color w:val="2B2B2B"/>
          <w:sz w:val="20"/>
          <w:szCs w:val="20"/>
        </w:rPr>
        <w:t>Valider les réalisations assurées par le centre de services, ainsi que les livrables (documentation, packaging)</w:t>
      </w:r>
    </w:p>
    <w:p>
      <w:pPr>
        <w:pStyle w:val="ListParagraph"/>
        <w:numPr>
          <w:ilvl w:val="0"/>
          <w:numId w:val="184"/>
        </w:numPr>
        <w:spacing w:before="0" w:after="50"/>
        <w:rPr/>
      </w:pPr>
      <w:r>
        <w:rPr>
          <w:rFonts w:eastAsia="Calibri" w:cs="Calibri"/>
          <w:color w:val="2B2B2B"/>
          <w:sz w:val="20"/>
          <w:szCs w:val="20"/>
        </w:rPr>
        <w:t>Garantir le respect des règles de codage et de la qualité des livraisons</w:t>
      </w:r>
    </w:p>
    <w:p>
      <w:pPr>
        <w:pStyle w:val="ListParagraph"/>
        <w:numPr>
          <w:ilvl w:val="0"/>
          <w:numId w:val="185"/>
        </w:numPr>
        <w:spacing w:before="0" w:after="50"/>
        <w:rPr/>
      </w:pPr>
      <w:r>
        <w:rPr>
          <w:rFonts w:eastAsia="Calibri" w:cs="Calibri"/>
          <w:color w:val="2B2B2B"/>
          <w:sz w:val="20"/>
          <w:szCs w:val="20"/>
        </w:rPr>
        <w:t>Participer à la qualification des anomalies et aux modalités de leur résolution</w:t>
      </w:r>
    </w:p>
    <w:p>
      <w:pPr>
        <w:pStyle w:val="ListParagraph"/>
        <w:numPr>
          <w:ilvl w:val="0"/>
          <w:numId w:val="186"/>
        </w:numPr>
        <w:spacing w:before="0" w:after="50"/>
        <w:rPr/>
      </w:pPr>
      <w:r>
        <w:rPr>
          <w:rFonts w:eastAsia="Calibri" w:cs="Calibri"/>
          <w:color w:val="2B2B2B"/>
          <w:sz w:val="20"/>
          <w:szCs w:val="20"/>
        </w:rPr>
        <w:t>Accompagner et soutenir les équipes RUN pour la résolution des anomalies de production</w:t>
      </w:r>
    </w:p>
    <w:p>
      <w:pPr>
        <w:pStyle w:val="ListParagraph"/>
        <w:numPr>
          <w:ilvl w:val="0"/>
          <w:numId w:val="187"/>
        </w:numPr>
        <w:spacing w:before="0" w:after="50"/>
        <w:rPr/>
      </w:pPr>
      <w:r>
        <w:rPr>
          <w:rFonts w:eastAsia="Calibri" w:cs="Calibri"/>
          <w:color w:val="2B2B2B"/>
          <w:sz w:val="20"/>
          <w:szCs w:val="20"/>
        </w:rPr>
        <w:t>Rédiger l'ensemble des documentations pour la mise en production des différentes applications</w:t>
      </w:r>
    </w:p>
    <w:p>
      <w:pPr>
        <w:pStyle w:val="ListParagraph"/>
        <w:numPr>
          <w:ilvl w:val="0"/>
          <w:numId w:val="188"/>
        </w:numPr>
        <w:spacing w:before="0" w:after="50"/>
        <w:rPr/>
      </w:pPr>
      <w:r>
        <w:rPr>
          <w:rFonts w:eastAsia="Calibri" w:cs="Calibri"/>
          <w:color w:val="2B2B2B"/>
          <w:sz w:val="20"/>
          <w:szCs w:val="20"/>
        </w:rPr>
        <w:t>Piloter la migration du système vers les microservices et Kafka</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Sybase, procédures stockées, SQL/Transact-SQL, Unix/Linux, Shell, Maven, Release Automation, Nexus, Jenkins, Java 6 &amp; 8, JUnit, Webservice SOAP &amp; REST, Spring, Spring Rest, Spring Batch, Spring Boot, Spring Integration, Spring Actuator, Spring Data, JPA, Swagger, Kafka, NodeJS, Tomcat, Angular 6, Bootstrap, Splunk.</w:t>
      </w:r>
    </w:p>
    <w:tbl>
      <w:tblPr>
        <w:tblW w:w="5000" w:type="pct"/>
        <w:jc w:val="start"/>
        <w:tblInd w:w="0" w:type="dxa"/>
        <w:tblLayout w:type="fixed"/>
        <w:tblCellMar>
          <w:top w:w="0" w:type="dxa"/>
          <w:start w:w="0" w:type="dxa"/>
          <w:bottom w:w="0" w:type="dxa"/>
          <w:end w:w="0" w:type="dxa"/>
        </w:tblCellMar>
      </w:tblPr>
      <w:tblGrid>
        <w:gridCol w:w="7875"/>
        <w:gridCol w:w="2015"/>
      </w:tblGrid>
      <w:tr>
        <w:trPr/>
        <w:tc>
          <w:tcPr>
            <w:tcW w:w="7875" w:type="dxa"/>
            <w:tcBorders/>
          </w:tcPr>
          <w:p>
            <w:pPr>
              <w:pStyle w:val="Normal"/>
              <w:spacing w:before="220" w:after="20"/>
              <w:rPr/>
            </w:pPr>
            <w:r>
              <w:rPr>
                <w:rFonts w:eastAsia="Calibri" w:cs="Calibri"/>
                <w:b/>
                <w:bCs/>
                <w:color w:val="1F2D3D"/>
                <w:sz w:val="22"/>
                <w:szCs w:val="22"/>
              </w:rPr>
              <w:t>Scrum Master — Tech Lead — Expert Java JEE</w:t>
            </w:r>
            <w:r>
              <w:rPr>
                <w:rFonts w:eastAsia="Calibri" w:cs="Calibri"/>
                <w:color w:val="1F2D3D"/>
                <w:sz w:val="22"/>
                <w:szCs w:val="22"/>
              </w:rPr>
              <w:t xml:space="preserve">  —  BPI France</w:t>
            </w:r>
          </w:p>
        </w:tc>
        <w:tc>
          <w:tcPr>
            <w:tcW w:w="2015" w:type="dxa"/>
            <w:tcBorders/>
          </w:tcPr>
          <w:p>
            <w:pPr>
              <w:pStyle w:val="Normal"/>
              <w:spacing w:before="220" w:after="20"/>
              <w:jc w:val="end"/>
              <w:rPr/>
            </w:pPr>
            <w:r>
              <w:rPr>
                <w:rFonts w:eastAsia="Calibri" w:cs="Calibri"/>
                <w:i/>
                <w:iCs/>
                <w:color w:val="5B6670"/>
                <w:sz w:val="19"/>
                <w:szCs w:val="19"/>
              </w:rPr>
              <w:t>Mai 2016 – Déc. 2017</w:t>
            </w:r>
          </w:p>
        </w:tc>
      </w:tr>
    </w:tbl>
    <w:p>
      <w:pPr>
        <w:pStyle w:val="Normal"/>
        <w:spacing w:before="0" w:after="70"/>
        <w:rPr/>
      </w:pPr>
      <w:r>
        <w:rPr>
          <w:rFonts w:eastAsia="Calibri" w:cs="Calibri"/>
          <w:i/>
          <w:iCs/>
          <w:color w:val="5B6670"/>
          <w:sz w:val="19"/>
          <w:szCs w:val="19"/>
        </w:rPr>
        <w:t>Développement et maintenance d'une application web de gestion de contenu d'entreprise « ARCHEION » qui s'interface avec l'outil FILENET (ECM). Mise en place de webservices mis à disposition des applications tierces et intégration du référentiel documentaire des métiers de l'Innovation, du Financement, de l'Investissement et de la Garantie dans l'outil.</w:t>
      </w:r>
    </w:p>
    <w:p>
      <w:pPr>
        <w:pStyle w:val="ListParagraph"/>
        <w:numPr>
          <w:ilvl w:val="0"/>
          <w:numId w:val="189"/>
        </w:numPr>
        <w:spacing w:before="0" w:after="50"/>
        <w:rPr/>
      </w:pPr>
      <w:r>
        <w:rPr>
          <w:rFonts w:eastAsia="Calibri" w:cs="Calibri"/>
          <w:color w:val="2B2B2B"/>
          <w:sz w:val="20"/>
          <w:szCs w:val="20"/>
        </w:rPr>
        <w:t>Animer les réunions</w:t>
      </w:r>
    </w:p>
    <w:p>
      <w:pPr>
        <w:pStyle w:val="ListParagraph"/>
        <w:numPr>
          <w:ilvl w:val="0"/>
          <w:numId w:val="190"/>
        </w:numPr>
        <w:spacing w:before="0" w:after="50"/>
        <w:rPr/>
      </w:pPr>
      <w:r>
        <w:rPr>
          <w:rFonts w:eastAsia="Calibri" w:cs="Calibri"/>
          <w:color w:val="2B2B2B"/>
          <w:sz w:val="20"/>
          <w:szCs w:val="20"/>
        </w:rPr>
        <w:t>Mettre en place le backlog, le chiffrage et le planning</w:t>
      </w:r>
    </w:p>
    <w:p>
      <w:pPr>
        <w:pStyle w:val="ListParagraph"/>
        <w:numPr>
          <w:ilvl w:val="0"/>
          <w:numId w:val="191"/>
        </w:numPr>
        <w:spacing w:before="0" w:after="50"/>
        <w:rPr/>
      </w:pPr>
      <w:r>
        <w:rPr>
          <w:rFonts w:eastAsia="Calibri" w:cs="Calibri"/>
          <w:color w:val="2B2B2B"/>
          <w:sz w:val="20"/>
          <w:szCs w:val="20"/>
        </w:rPr>
        <w:t>Coacher l'équipe de développement</w:t>
      </w:r>
    </w:p>
    <w:p>
      <w:pPr>
        <w:pStyle w:val="ListParagraph"/>
        <w:numPr>
          <w:ilvl w:val="0"/>
          <w:numId w:val="192"/>
        </w:numPr>
        <w:spacing w:before="0" w:after="50"/>
        <w:rPr/>
      </w:pPr>
      <w:r>
        <w:rPr>
          <w:rFonts w:eastAsia="Calibri" w:cs="Calibri"/>
          <w:color w:val="2B2B2B"/>
          <w:sz w:val="20"/>
          <w:szCs w:val="20"/>
        </w:rPr>
        <w:t>Recueillir les besoins</w:t>
      </w:r>
    </w:p>
    <w:p>
      <w:pPr>
        <w:pStyle w:val="ListParagraph"/>
        <w:numPr>
          <w:ilvl w:val="0"/>
          <w:numId w:val="193"/>
        </w:numPr>
        <w:spacing w:before="0" w:after="50"/>
        <w:rPr/>
      </w:pPr>
      <w:r>
        <w:rPr>
          <w:rFonts w:eastAsia="Calibri" w:cs="Calibri"/>
          <w:color w:val="2B2B2B"/>
          <w:sz w:val="20"/>
          <w:szCs w:val="20"/>
        </w:rPr>
        <w:t>Réaliser les développements et rédiger la documentation technique</w:t>
      </w:r>
    </w:p>
    <w:p>
      <w:pPr>
        <w:pStyle w:val="ListParagraph"/>
        <w:numPr>
          <w:ilvl w:val="0"/>
          <w:numId w:val="194"/>
        </w:numPr>
        <w:spacing w:before="0" w:after="50"/>
        <w:rPr/>
      </w:pPr>
      <w:r>
        <w:rPr>
          <w:rFonts w:eastAsia="Calibri" w:cs="Calibri"/>
          <w:color w:val="2B2B2B"/>
          <w:sz w:val="20"/>
          <w:szCs w:val="20"/>
        </w:rPr>
        <w:t>Réaliser des batchs d'intégration du référentiel documentaire</w:t>
      </w:r>
    </w:p>
    <w:p>
      <w:pPr>
        <w:pStyle w:val="ListParagraph"/>
        <w:numPr>
          <w:ilvl w:val="0"/>
          <w:numId w:val="195"/>
        </w:numPr>
        <w:spacing w:before="0" w:after="50"/>
        <w:rPr/>
      </w:pPr>
      <w:r>
        <w:rPr>
          <w:rFonts w:eastAsia="Calibri" w:cs="Calibri"/>
          <w:color w:val="2B2B2B"/>
          <w:sz w:val="20"/>
          <w:szCs w:val="20"/>
        </w:rPr>
        <w:t>Réaliser un job Talend (construction d'une base H2 constituant le référentiel investissement à partir d'extractions de fichiers Excel)</w:t>
      </w:r>
    </w:p>
    <w:p>
      <w:pPr>
        <w:pStyle w:val="ListParagraph"/>
        <w:numPr>
          <w:ilvl w:val="0"/>
          <w:numId w:val="196"/>
        </w:numPr>
        <w:spacing w:before="0" w:after="50"/>
        <w:rPr/>
      </w:pPr>
      <w:r>
        <w:rPr>
          <w:rFonts w:eastAsia="Calibri" w:cs="Calibri"/>
          <w:color w:val="2B2B2B"/>
          <w:sz w:val="20"/>
          <w:szCs w:val="20"/>
        </w:rPr>
        <w:t>Développer des webservices (SOAP &amp; REST)</w:t>
      </w:r>
    </w:p>
    <w:p>
      <w:pPr>
        <w:pStyle w:val="ListParagraph"/>
        <w:numPr>
          <w:ilvl w:val="0"/>
          <w:numId w:val="197"/>
        </w:numPr>
        <w:spacing w:before="0" w:after="50"/>
        <w:rPr/>
      </w:pPr>
      <w:r>
        <w:rPr>
          <w:rFonts w:eastAsia="Calibri" w:cs="Calibri"/>
          <w:color w:val="2B2B2B"/>
          <w:sz w:val="20"/>
          <w:szCs w:val="20"/>
        </w:rPr>
        <w:t>Suivre le respect des normes de qualité du code</w:t>
      </w:r>
    </w:p>
    <w:p>
      <w:pPr>
        <w:pStyle w:val="ListParagraph"/>
        <w:numPr>
          <w:ilvl w:val="0"/>
          <w:numId w:val="198"/>
        </w:numPr>
        <w:spacing w:before="0" w:after="50"/>
        <w:rPr/>
      </w:pPr>
      <w:r>
        <w:rPr>
          <w:rFonts w:eastAsia="Calibri" w:cs="Calibri"/>
          <w:color w:val="2B2B2B"/>
          <w:sz w:val="20"/>
          <w:szCs w:val="20"/>
        </w:rPr>
        <w:t>Gérer les livrables et le déploiement sur les différents environnements</w:t>
      </w:r>
    </w:p>
    <w:p>
      <w:pPr>
        <w:pStyle w:val="ListParagraph"/>
        <w:numPr>
          <w:ilvl w:val="0"/>
          <w:numId w:val="199"/>
        </w:numPr>
        <w:spacing w:before="0" w:after="50"/>
        <w:rPr/>
      </w:pPr>
      <w:r>
        <w:rPr>
          <w:rFonts w:eastAsia="Calibri" w:cs="Calibri"/>
          <w:color w:val="2B2B2B"/>
          <w:sz w:val="20"/>
          <w:szCs w:val="20"/>
        </w:rPr>
        <w:t>Assurer la maintenance et la correction des bugs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Filenet Content Manager, Filenet Content Engine Java API (Jace), Talend, Websphere, Oracle, PL/SQL, SVN, Jenkins, Sonar, Archiva, Introscope, Maven, Java JEE, CDI, JPA, EJB3, Webservice JAX-WS, Webservice REST (Jersey), JUnit, Mockito, PowerMock, JSF 2, PrimeFaces 5.3, OmniFaces 1.8.1, Selenium, iText, JSP, HTML, jQuery, AJAX, JavaScript, Spring, Spring Batch.</w:t>
      </w:r>
    </w:p>
    <w:tbl>
      <w:tblPr>
        <w:tblW w:w="5000" w:type="pct"/>
        <w:jc w:val="start"/>
        <w:tblInd w:w="0" w:type="dxa"/>
        <w:tblLayout w:type="fixed"/>
        <w:tblCellMar>
          <w:top w:w="0" w:type="dxa"/>
          <w:start w:w="0" w:type="dxa"/>
          <w:bottom w:w="0" w:type="dxa"/>
          <w:end w:w="0" w:type="dxa"/>
        </w:tblCellMar>
      </w:tblPr>
      <w:tblGrid>
        <w:gridCol w:w="7875"/>
        <w:gridCol w:w="2015"/>
      </w:tblGrid>
      <w:tr>
        <w:trPr/>
        <w:tc>
          <w:tcPr>
            <w:tcW w:w="7875" w:type="dxa"/>
            <w:tcBorders/>
          </w:tcPr>
          <w:p>
            <w:pPr>
              <w:pStyle w:val="Normal"/>
              <w:spacing w:before="220" w:after="20"/>
              <w:rPr/>
            </w:pPr>
            <w:r>
              <w:rPr>
                <w:rFonts w:eastAsia="Calibri" w:cs="Calibri"/>
                <w:b/>
                <w:bCs/>
                <w:color w:val="1F2D3D"/>
                <w:sz w:val="22"/>
                <w:szCs w:val="22"/>
              </w:rPr>
              <w:t>Tech Lead — Expert Java JEE</w:t>
            </w:r>
            <w:r>
              <w:rPr>
                <w:rFonts w:eastAsia="Calibri" w:cs="Calibri"/>
                <w:color w:val="1F2D3D"/>
                <w:sz w:val="22"/>
                <w:szCs w:val="22"/>
              </w:rPr>
              <w:t xml:space="preserve">  —  AG2R La Mondiale</w:t>
            </w:r>
          </w:p>
        </w:tc>
        <w:tc>
          <w:tcPr>
            <w:tcW w:w="2015" w:type="dxa"/>
            <w:tcBorders/>
          </w:tcPr>
          <w:p>
            <w:pPr>
              <w:pStyle w:val="Normal"/>
              <w:spacing w:before="220" w:after="20"/>
              <w:jc w:val="end"/>
              <w:rPr/>
            </w:pPr>
            <w:r>
              <w:rPr>
                <w:rFonts w:eastAsia="Calibri" w:cs="Calibri"/>
                <w:i/>
                <w:iCs/>
                <w:color w:val="5B6670"/>
                <w:sz w:val="19"/>
                <w:szCs w:val="19"/>
              </w:rPr>
              <w:t>Sept. 2015 – Avr. 2016</w:t>
            </w:r>
          </w:p>
        </w:tc>
      </w:tr>
    </w:tbl>
    <w:p>
      <w:pPr>
        <w:pStyle w:val="Normal"/>
        <w:spacing w:before="0" w:after="70"/>
        <w:rPr/>
      </w:pPr>
      <w:r>
        <w:rPr>
          <w:rFonts w:eastAsia="Calibri" w:cs="Calibri"/>
          <w:i/>
          <w:iCs/>
          <w:color w:val="5B6670"/>
          <w:sz w:val="19"/>
          <w:szCs w:val="19"/>
        </w:rPr>
        <w:t>Participation aux développements d'une application extranet permettant la dématérialisation des documents d'actes de gestion — souscription, arbitrage et versement — pour les clients des partenaires d'AG2R.</w:t>
      </w:r>
    </w:p>
    <w:p>
      <w:pPr>
        <w:pStyle w:val="ListParagraph"/>
        <w:numPr>
          <w:ilvl w:val="0"/>
          <w:numId w:val="200"/>
        </w:numPr>
        <w:spacing w:before="0" w:after="50"/>
        <w:rPr/>
      </w:pPr>
      <w:r>
        <w:rPr>
          <w:rFonts w:eastAsia="Calibri" w:cs="Calibri"/>
          <w:color w:val="2B2B2B"/>
          <w:sz w:val="20"/>
          <w:szCs w:val="20"/>
        </w:rPr>
        <w:t>Intégrer de nouveaux partenaires et développer de nouveaux écrans</w:t>
      </w:r>
    </w:p>
    <w:p>
      <w:pPr>
        <w:pStyle w:val="ListParagraph"/>
        <w:numPr>
          <w:ilvl w:val="0"/>
          <w:numId w:val="201"/>
        </w:numPr>
        <w:spacing w:before="0" w:after="50"/>
        <w:rPr/>
      </w:pPr>
      <w:r>
        <w:rPr>
          <w:rFonts w:eastAsia="Calibri" w:cs="Calibri"/>
          <w:color w:val="2B2B2B"/>
          <w:sz w:val="20"/>
          <w:szCs w:val="20"/>
        </w:rPr>
        <w:t>Mettre en place des composants et une boîte à outils communs</w:t>
      </w:r>
    </w:p>
    <w:p>
      <w:pPr>
        <w:pStyle w:val="ListParagraph"/>
        <w:numPr>
          <w:ilvl w:val="0"/>
          <w:numId w:val="202"/>
        </w:numPr>
        <w:spacing w:before="0" w:after="50"/>
        <w:rPr/>
      </w:pPr>
      <w:r>
        <w:rPr>
          <w:rFonts w:eastAsia="Calibri" w:cs="Calibri"/>
          <w:color w:val="2B2B2B"/>
          <w:sz w:val="20"/>
          <w:szCs w:val="20"/>
        </w:rPr>
        <w:t>Déployer sur les environnements de développement et de recette</w:t>
      </w:r>
    </w:p>
    <w:p>
      <w:pPr>
        <w:pStyle w:val="ListParagraph"/>
        <w:numPr>
          <w:ilvl w:val="0"/>
          <w:numId w:val="203"/>
        </w:numPr>
        <w:spacing w:before="0" w:after="50"/>
        <w:rPr/>
      </w:pPr>
      <w:r>
        <w:rPr>
          <w:rFonts w:eastAsia="Calibri" w:cs="Calibri"/>
          <w:color w:val="2B2B2B"/>
          <w:sz w:val="20"/>
          <w:szCs w:val="20"/>
        </w:rPr>
        <w:t>Assurer la maintenance et la correction des bugs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SharePoint, Jahia, Esigate, Websphere, Tomcat, Oracle, PL/SQL, SVN, Jenkins, Nexus, ANT, Maven, Java JEE, JPA/Hibernate, JSF 2, RichFaces, Metis, Spring, JAXB, Xmappr, webservice REST, SOAP, JAX-WS (Metro), JUnit, Mockito, POI, iText, PDFBox, JSP, HTML, jQuery, AJAX, JavaScript.</w:t>
      </w:r>
    </w:p>
    <w:tbl>
      <w:tblPr>
        <w:tblW w:w="5000" w:type="pct"/>
        <w:jc w:val="start"/>
        <w:tblInd w:w="0" w:type="dxa"/>
        <w:tblLayout w:type="fixed"/>
        <w:tblCellMar>
          <w:top w:w="0" w:type="dxa"/>
          <w:start w:w="0" w:type="dxa"/>
          <w:bottom w:w="0" w:type="dxa"/>
          <w:end w:w="0" w:type="dxa"/>
        </w:tblCellMar>
      </w:tblPr>
      <w:tblGrid>
        <w:gridCol w:w="7875"/>
        <w:gridCol w:w="2015"/>
      </w:tblGrid>
      <w:tr>
        <w:trPr/>
        <w:tc>
          <w:tcPr>
            <w:tcW w:w="7875" w:type="dxa"/>
            <w:tcBorders/>
          </w:tcPr>
          <w:p>
            <w:pPr>
              <w:pStyle w:val="Normal"/>
              <w:spacing w:before="220" w:after="20"/>
              <w:rPr/>
            </w:pPr>
            <w:r>
              <w:rPr>
                <w:rFonts w:eastAsia="Calibri" w:cs="Calibri"/>
                <w:b/>
                <w:bCs/>
                <w:color w:val="1F2D3D"/>
                <w:sz w:val="22"/>
                <w:szCs w:val="22"/>
              </w:rPr>
              <w:t>Architecte — Tech Lead — Expert Java JEE</w:t>
            </w:r>
            <w:r>
              <w:rPr>
                <w:rFonts w:eastAsia="Calibri" w:cs="Calibri"/>
                <w:color w:val="1F2D3D"/>
                <w:sz w:val="22"/>
                <w:szCs w:val="22"/>
              </w:rPr>
              <w:t xml:space="preserve">  —  Fidelia (Groupe Covéa : MAAF, MMA, GMF)</w:t>
            </w:r>
          </w:p>
        </w:tc>
        <w:tc>
          <w:tcPr>
            <w:tcW w:w="2015" w:type="dxa"/>
            <w:tcBorders/>
          </w:tcPr>
          <w:p>
            <w:pPr>
              <w:pStyle w:val="Normal"/>
              <w:spacing w:before="220" w:after="20"/>
              <w:jc w:val="end"/>
              <w:rPr/>
            </w:pPr>
            <w:r>
              <w:rPr>
                <w:rFonts w:eastAsia="Calibri" w:cs="Calibri"/>
                <w:i/>
                <w:iCs/>
                <w:color w:val="5B6670"/>
                <w:sz w:val="19"/>
                <w:szCs w:val="19"/>
              </w:rPr>
              <w:t>Jan. 2015 – Juil. 2015</w:t>
            </w:r>
          </w:p>
        </w:tc>
      </w:tr>
    </w:tbl>
    <w:p>
      <w:pPr>
        <w:pStyle w:val="Normal"/>
        <w:spacing w:before="0" w:after="70"/>
        <w:rPr/>
      </w:pPr>
      <w:r>
        <w:rPr>
          <w:rFonts w:eastAsia="Calibri" w:cs="Calibri"/>
          <w:i/>
          <w:iCs/>
          <w:color w:val="5B6670"/>
          <w:sz w:val="19"/>
          <w:szCs w:val="19"/>
        </w:rPr>
        <w:t>Migration d'une application web JEE de JSF 1 vers JSF 2, avec changement de la bibliothèque graphique (IceFaces vers PrimeFaces).</w:t>
      </w:r>
    </w:p>
    <w:p>
      <w:pPr>
        <w:pStyle w:val="ListParagraph"/>
        <w:numPr>
          <w:ilvl w:val="0"/>
          <w:numId w:val="204"/>
        </w:numPr>
        <w:spacing w:before="0" w:after="50"/>
        <w:rPr/>
      </w:pPr>
      <w:r>
        <w:rPr>
          <w:rFonts w:eastAsia="Calibri" w:cs="Calibri"/>
          <w:color w:val="2B2B2B"/>
          <w:sz w:val="20"/>
          <w:szCs w:val="20"/>
        </w:rPr>
        <w:t>Refondre l'architecture</w:t>
      </w:r>
    </w:p>
    <w:p>
      <w:pPr>
        <w:pStyle w:val="ListParagraph"/>
        <w:numPr>
          <w:ilvl w:val="0"/>
          <w:numId w:val="205"/>
        </w:numPr>
        <w:spacing w:before="0" w:after="50"/>
        <w:rPr/>
      </w:pPr>
      <w:r>
        <w:rPr>
          <w:rFonts w:eastAsia="Calibri" w:cs="Calibri"/>
          <w:color w:val="2B2B2B"/>
          <w:sz w:val="20"/>
          <w:szCs w:val="20"/>
        </w:rPr>
        <w:t>Mettre en place les composants communs et les templates</w:t>
      </w:r>
    </w:p>
    <w:p>
      <w:pPr>
        <w:pStyle w:val="ListParagraph"/>
        <w:numPr>
          <w:ilvl w:val="0"/>
          <w:numId w:val="206"/>
        </w:numPr>
        <w:spacing w:before="0" w:after="50"/>
        <w:rPr/>
      </w:pPr>
      <w:r>
        <w:rPr>
          <w:rFonts w:eastAsia="Calibri" w:cs="Calibri"/>
          <w:color w:val="2B2B2B"/>
          <w:sz w:val="20"/>
          <w:szCs w:val="20"/>
        </w:rPr>
        <w:t>Définir les bonnes pratiques de migration</w:t>
      </w:r>
    </w:p>
    <w:p>
      <w:pPr>
        <w:pStyle w:val="ListParagraph"/>
        <w:numPr>
          <w:ilvl w:val="0"/>
          <w:numId w:val="207"/>
        </w:numPr>
        <w:spacing w:before="0" w:after="50"/>
        <w:rPr/>
      </w:pPr>
      <w:r>
        <w:rPr>
          <w:rFonts w:eastAsia="Calibri" w:cs="Calibri"/>
          <w:color w:val="2B2B2B"/>
          <w:sz w:val="20"/>
          <w:szCs w:val="20"/>
        </w:rPr>
        <w:t>Encadrer et accompagner les équipes de développement</w:t>
      </w:r>
    </w:p>
    <w:p>
      <w:pPr>
        <w:pStyle w:val="ListParagraph"/>
        <w:numPr>
          <w:ilvl w:val="0"/>
          <w:numId w:val="208"/>
        </w:numPr>
        <w:spacing w:before="0" w:after="50"/>
        <w:rPr/>
      </w:pPr>
      <w:r>
        <w:rPr>
          <w:rFonts w:eastAsia="Calibri" w:cs="Calibri"/>
          <w:color w:val="2B2B2B"/>
          <w:sz w:val="20"/>
          <w:szCs w:val="20"/>
        </w:rPr>
        <w:t>Migrer les écrans</w:t>
      </w:r>
    </w:p>
    <w:p>
      <w:pPr>
        <w:pStyle w:val="ListParagraph"/>
        <w:numPr>
          <w:ilvl w:val="0"/>
          <w:numId w:val="209"/>
        </w:numPr>
        <w:spacing w:before="0" w:after="50"/>
        <w:rPr/>
      </w:pPr>
      <w:r>
        <w:rPr>
          <w:rFonts w:eastAsia="Calibri" w:cs="Calibri"/>
          <w:color w:val="2B2B2B"/>
          <w:sz w:val="20"/>
          <w:szCs w:val="20"/>
        </w:rPr>
        <w:t>Participer à la recette de non-régression</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Websphere, JBoss, Tomcat, Oracle, PL/SQL, SVN, Jenkins, Nexus, ANT, Maven, Java JEE, JPA/Hibernate, JSF 2, PrimeFaces 5.2, Struts, Spring, AOP/AspectJ, JUnit, Mockito, JSP, HTML, jQuery, AJAX, JavaScript.</w:t>
      </w:r>
    </w:p>
    <w:tbl>
      <w:tblPr>
        <w:tblW w:w="5000" w:type="pct"/>
        <w:jc w:val="start"/>
        <w:tblInd w:w="0" w:type="dxa"/>
        <w:tblLayout w:type="fixed"/>
        <w:tblCellMar>
          <w:top w:w="0" w:type="dxa"/>
          <w:start w:w="0" w:type="dxa"/>
          <w:bottom w:w="0" w:type="dxa"/>
          <w:end w:w="0" w:type="dxa"/>
        </w:tblCellMar>
      </w:tblPr>
      <w:tblGrid>
        <w:gridCol w:w="7875"/>
        <w:gridCol w:w="2015"/>
      </w:tblGrid>
      <w:tr>
        <w:trPr/>
        <w:tc>
          <w:tcPr>
            <w:tcW w:w="7875" w:type="dxa"/>
            <w:tcBorders/>
          </w:tcPr>
          <w:p>
            <w:pPr>
              <w:pStyle w:val="Normal"/>
              <w:spacing w:before="220" w:after="20"/>
              <w:rPr/>
            </w:pPr>
            <w:r>
              <w:rPr>
                <w:rFonts w:eastAsia="Calibri" w:cs="Calibri"/>
                <w:b/>
                <w:bCs/>
                <w:color w:val="1F2D3D"/>
                <w:sz w:val="22"/>
                <w:szCs w:val="22"/>
              </w:rPr>
              <w:t>Architecte — Tech Lead — Expert Java JEE</w:t>
            </w:r>
            <w:r>
              <w:rPr>
                <w:rFonts w:eastAsia="Calibri" w:cs="Calibri"/>
                <w:color w:val="1F2D3D"/>
                <w:sz w:val="22"/>
                <w:szCs w:val="22"/>
              </w:rPr>
              <w:t xml:space="preserve">  —  STIME (Groupement des Mousquetaires)</w:t>
            </w:r>
          </w:p>
        </w:tc>
        <w:tc>
          <w:tcPr>
            <w:tcW w:w="2015" w:type="dxa"/>
            <w:tcBorders/>
          </w:tcPr>
          <w:p>
            <w:pPr>
              <w:pStyle w:val="Normal"/>
              <w:spacing w:before="220" w:after="20"/>
              <w:jc w:val="end"/>
              <w:rPr/>
            </w:pPr>
            <w:r>
              <w:rPr>
                <w:rFonts w:eastAsia="Calibri" w:cs="Calibri"/>
                <w:i/>
                <w:iCs/>
                <w:color w:val="5B6670"/>
                <w:sz w:val="19"/>
                <w:szCs w:val="19"/>
              </w:rPr>
              <w:t>Mars 2012 – Juin 2014</w:t>
            </w:r>
          </w:p>
        </w:tc>
      </w:tr>
    </w:tbl>
    <w:p>
      <w:pPr>
        <w:pStyle w:val="Normal"/>
        <w:spacing w:before="0" w:after="70"/>
        <w:rPr/>
      </w:pPr>
      <w:r>
        <w:rPr>
          <w:rFonts w:eastAsia="Calibri" w:cs="Calibri"/>
          <w:i/>
          <w:iCs/>
          <w:color w:val="5B6670"/>
          <w:sz w:val="19"/>
          <w:szCs w:val="19"/>
        </w:rPr>
        <w:t>Développement et maintenance de deux applications, « Madisun » et « Cadencier », permettant de piloter et d'améliorer les performances du point de vente en termes de chiffre d'affaires, de marge, d'assortiment, d'indice de prix et de taux de fréquentation.</w:t>
      </w:r>
    </w:p>
    <w:p>
      <w:pPr>
        <w:pStyle w:val="ListParagraph"/>
        <w:numPr>
          <w:ilvl w:val="0"/>
          <w:numId w:val="210"/>
        </w:numPr>
        <w:spacing w:before="0" w:after="50"/>
        <w:rPr/>
      </w:pPr>
      <w:r>
        <w:rPr>
          <w:rFonts w:eastAsia="Calibri" w:cs="Calibri"/>
          <w:color w:val="2B2B2B"/>
          <w:sz w:val="20"/>
          <w:szCs w:val="20"/>
        </w:rPr>
        <w:t>Mettre en place les tableaux de bord à destination des usines de production</w:t>
      </w:r>
    </w:p>
    <w:p>
      <w:pPr>
        <w:pStyle w:val="ListParagraph"/>
        <w:numPr>
          <w:ilvl w:val="0"/>
          <w:numId w:val="211"/>
        </w:numPr>
        <w:spacing w:before="0" w:after="50"/>
        <w:rPr/>
      </w:pPr>
      <w:r>
        <w:rPr>
          <w:rFonts w:eastAsia="Calibri" w:cs="Calibri"/>
          <w:color w:val="2B2B2B"/>
          <w:sz w:val="20"/>
          <w:szCs w:val="20"/>
        </w:rPr>
        <w:t>Assurer la maintenance et la correction des bugs</w:t>
      </w:r>
    </w:p>
    <w:p>
      <w:pPr>
        <w:pStyle w:val="Normal"/>
        <w:spacing w:before="0" w:after="70"/>
        <w:rPr/>
      </w:pPr>
      <w:r>
        <w:rPr>
          <w:rFonts w:eastAsia="Calibri" w:cs="Calibri"/>
          <w:i/>
          <w:iCs/>
          <w:color w:val="5B6670"/>
          <w:sz w:val="19"/>
          <w:szCs w:val="19"/>
        </w:rPr>
        <w:t>Développement d'une application de gestion budgétaire destinée à la direction du groupement, permettant dans un premier temps de disposer d'un référentiel à jour de l'ensemble des points de vente, consolidant leur chiffre ainsi que leurs mouvements, puis, dans un second temps, de produire des rapports à partir de tableaux croisés dynamiques.</w:t>
      </w:r>
    </w:p>
    <w:p>
      <w:pPr>
        <w:pStyle w:val="ListParagraph"/>
        <w:numPr>
          <w:ilvl w:val="0"/>
          <w:numId w:val="212"/>
        </w:numPr>
        <w:spacing w:before="0" w:after="50"/>
        <w:rPr/>
      </w:pPr>
      <w:r>
        <w:rPr>
          <w:rFonts w:eastAsia="Calibri" w:cs="Calibri"/>
          <w:color w:val="2B2B2B"/>
          <w:sz w:val="20"/>
          <w:szCs w:val="20"/>
        </w:rPr>
        <w:t>Mettre en place l'architecture et les outils</w:t>
      </w:r>
    </w:p>
    <w:p>
      <w:pPr>
        <w:pStyle w:val="ListParagraph"/>
        <w:numPr>
          <w:ilvl w:val="0"/>
          <w:numId w:val="213"/>
        </w:numPr>
        <w:spacing w:before="0" w:after="50"/>
        <w:rPr/>
      </w:pPr>
      <w:r>
        <w:rPr>
          <w:rFonts w:eastAsia="Calibri" w:cs="Calibri"/>
          <w:color w:val="2B2B2B"/>
          <w:sz w:val="20"/>
          <w:szCs w:val="20"/>
        </w:rPr>
        <w:t>Mettre en place une plateforme d'intégration continue Jenkins (Hudson)</w:t>
      </w:r>
    </w:p>
    <w:p>
      <w:pPr>
        <w:pStyle w:val="ListParagraph"/>
        <w:numPr>
          <w:ilvl w:val="0"/>
          <w:numId w:val="214"/>
        </w:numPr>
        <w:spacing w:before="0" w:after="50"/>
        <w:rPr/>
      </w:pPr>
      <w:r>
        <w:rPr>
          <w:rFonts w:eastAsia="Calibri" w:cs="Calibri"/>
          <w:color w:val="2B2B2B"/>
          <w:sz w:val="20"/>
          <w:szCs w:val="20"/>
        </w:rPr>
        <w:t>Mettre en place les fonctionnalités de gestion des utilisateurs</w:t>
      </w:r>
    </w:p>
    <w:p>
      <w:pPr>
        <w:pStyle w:val="ListParagraph"/>
        <w:numPr>
          <w:ilvl w:val="0"/>
          <w:numId w:val="215"/>
        </w:numPr>
        <w:spacing w:before="0" w:after="50"/>
        <w:rPr/>
      </w:pPr>
      <w:r>
        <w:rPr>
          <w:rFonts w:eastAsia="Calibri" w:cs="Calibri"/>
          <w:color w:val="2B2B2B"/>
          <w:sz w:val="20"/>
          <w:szCs w:val="20"/>
        </w:rPr>
        <w:t>Mettre en place les fonctionnalités de gestion des déclaratifs d'un point de vente</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Websphere, Tomcat, Oracle, PL/SQL, SVN, Hudson/Jenkins, Nexus, ANT, Maven, Java JEE, JPA/Hibernate, JSF 2, PrimeFaces 4.0, Struts, Spring, AOP/AspectJ, JFreeChart, JUnit, POI, JSP, HTML, jQuery, AJAX, JavaScript.</w:t>
      </w:r>
    </w:p>
    <w:tbl>
      <w:tblPr>
        <w:tblW w:w="5000" w:type="pct"/>
        <w:jc w:val="start"/>
        <w:tblInd w:w="0" w:type="dxa"/>
        <w:tblLayout w:type="fixed"/>
        <w:tblCellMar>
          <w:top w:w="0" w:type="dxa"/>
          <w:start w:w="0" w:type="dxa"/>
          <w:bottom w:w="0" w:type="dxa"/>
          <w:end w:w="0" w:type="dxa"/>
        </w:tblCellMar>
      </w:tblPr>
      <w:tblGrid>
        <w:gridCol w:w="7932"/>
        <w:gridCol w:w="1958"/>
      </w:tblGrid>
      <w:tr>
        <w:trPr/>
        <w:tc>
          <w:tcPr>
            <w:tcW w:w="7932" w:type="dxa"/>
            <w:tcBorders/>
          </w:tcPr>
          <w:p>
            <w:pPr>
              <w:pStyle w:val="Normal"/>
              <w:spacing w:before="220" w:after="20"/>
              <w:rPr/>
            </w:pPr>
            <w:r>
              <w:rPr>
                <w:rFonts w:eastAsia="Calibri" w:cs="Calibri"/>
                <w:b/>
                <w:bCs/>
                <w:color w:val="1F2D3D"/>
                <w:sz w:val="22"/>
                <w:szCs w:val="22"/>
              </w:rPr>
              <w:t>Architecte — Tech Lead — Expert Java JEE</w:t>
            </w:r>
            <w:r>
              <w:rPr>
                <w:rFonts w:eastAsia="Calibri" w:cs="Calibri"/>
                <w:color w:val="1F2D3D"/>
                <w:sz w:val="22"/>
                <w:szCs w:val="22"/>
              </w:rPr>
              <w:t xml:space="preserve">  —  BNP Real Estate</w:t>
            </w:r>
          </w:p>
        </w:tc>
        <w:tc>
          <w:tcPr>
            <w:tcW w:w="1958" w:type="dxa"/>
            <w:tcBorders/>
          </w:tcPr>
          <w:p>
            <w:pPr>
              <w:pStyle w:val="Normal"/>
              <w:spacing w:before="220" w:after="20"/>
              <w:jc w:val="end"/>
              <w:rPr/>
            </w:pPr>
            <w:r>
              <w:rPr>
                <w:rFonts w:eastAsia="Calibri" w:cs="Calibri"/>
                <w:i/>
                <w:iCs/>
                <w:color w:val="5B6670"/>
                <w:sz w:val="19"/>
                <w:szCs w:val="19"/>
              </w:rPr>
              <w:t>Mai 2011 – Fév. 2012</w:t>
            </w:r>
          </w:p>
        </w:tc>
      </w:tr>
    </w:tbl>
    <w:p>
      <w:pPr>
        <w:pStyle w:val="Normal"/>
        <w:spacing w:before="0" w:after="70"/>
        <w:rPr/>
      </w:pPr>
      <w:r>
        <w:rPr>
          <w:rFonts w:eastAsia="Calibri" w:cs="Calibri"/>
          <w:i/>
          <w:iCs/>
          <w:color w:val="5B6670"/>
          <w:sz w:val="19"/>
          <w:szCs w:val="19"/>
        </w:rPr>
        <w:t>Refonte du système d'information REIM, composé de deux applications : « Référentiel », qui permet de stocker et de gérer une même donnée dans plusieurs systèmes différents, et « Outil de contrôle », qui permet de contrôler les données externes intégrées dans le SI.</w:t>
      </w:r>
    </w:p>
    <w:p>
      <w:pPr>
        <w:pStyle w:val="ListParagraph"/>
        <w:numPr>
          <w:ilvl w:val="0"/>
          <w:numId w:val="216"/>
        </w:numPr>
        <w:spacing w:before="0" w:after="50"/>
        <w:rPr/>
      </w:pPr>
      <w:r>
        <w:rPr>
          <w:rFonts w:eastAsia="Calibri" w:cs="Calibri"/>
          <w:color w:val="2B2B2B"/>
          <w:sz w:val="20"/>
          <w:szCs w:val="20"/>
        </w:rPr>
        <w:t>Mettre en place l'environnement et configurer le projet</w:t>
      </w:r>
    </w:p>
    <w:p>
      <w:pPr>
        <w:pStyle w:val="ListParagraph"/>
        <w:numPr>
          <w:ilvl w:val="0"/>
          <w:numId w:val="217"/>
        </w:numPr>
        <w:spacing w:before="0" w:after="50"/>
        <w:rPr/>
      </w:pPr>
      <w:r>
        <w:rPr>
          <w:rFonts w:eastAsia="Calibri" w:cs="Calibri"/>
          <w:color w:val="2B2B2B"/>
          <w:sz w:val="20"/>
          <w:szCs w:val="20"/>
        </w:rPr>
        <w:t>Migrer le projet vers Maven en tenant compte des contraintes techniques et d'architecture (EJB, Websphere, RAD)</w:t>
      </w:r>
    </w:p>
    <w:p>
      <w:pPr>
        <w:pStyle w:val="ListParagraph"/>
        <w:numPr>
          <w:ilvl w:val="0"/>
          <w:numId w:val="218"/>
        </w:numPr>
        <w:spacing w:before="0" w:after="50"/>
        <w:rPr/>
      </w:pPr>
      <w:r>
        <w:rPr>
          <w:rFonts w:eastAsia="Calibri" w:cs="Calibri"/>
          <w:color w:val="2B2B2B"/>
          <w:sz w:val="20"/>
          <w:szCs w:val="20"/>
        </w:rPr>
        <w:t>Mettre en place une plateforme d'intégration continue Jenkins (Hudson)</w:t>
      </w:r>
    </w:p>
    <w:p>
      <w:pPr>
        <w:pStyle w:val="ListParagraph"/>
        <w:numPr>
          <w:ilvl w:val="0"/>
          <w:numId w:val="219"/>
        </w:numPr>
        <w:spacing w:before="0" w:after="50"/>
        <w:rPr/>
      </w:pPr>
      <w:r>
        <w:rPr>
          <w:rFonts w:eastAsia="Calibri" w:cs="Calibri"/>
          <w:color w:val="2B2B2B"/>
          <w:sz w:val="20"/>
          <w:szCs w:val="20"/>
        </w:rPr>
        <w:t>Déployer l'application sur les environnements d'intégration et d'UAT</w:t>
      </w:r>
    </w:p>
    <w:p>
      <w:pPr>
        <w:pStyle w:val="ListParagraph"/>
        <w:numPr>
          <w:ilvl w:val="0"/>
          <w:numId w:val="220"/>
        </w:numPr>
        <w:spacing w:before="0" w:after="50"/>
        <w:rPr/>
      </w:pPr>
      <w:r>
        <w:rPr>
          <w:rFonts w:eastAsia="Calibri" w:cs="Calibri"/>
          <w:color w:val="2B2B2B"/>
          <w:sz w:val="20"/>
          <w:szCs w:val="20"/>
        </w:rPr>
        <w:t>Mettre en place les fonctionnalités de création et modification des fonds/sociétés, des mandats, des tiers (personnes physiques ou morales) et de visualisation des plans de comptes</w:t>
      </w:r>
    </w:p>
    <w:p>
      <w:pPr>
        <w:pStyle w:val="ListParagraph"/>
        <w:numPr>
          <w:ilvl w:val="0"/>
          <w:numId w:val="221"/>
        </w:numPr>
        <w:spacing w:before="0" w:after="50"/>
        <w:rPr/>
      </w:pPr>
      <w:r>
        <w:rPr>
          <w:rFonts w:eastAsia="Calibri" w:cs="Calibri"/>
          <w:color w:val="2B2B2B"/>
          <w:sz w:val="20"/>
          <w:szCs w:val="20"/>
        </w:rPr>
        <w:t>Mettre en place les juridictions</w:t>
      </w:r>
    </w:p>
    <w:p>
      <w:pPr>
        <w:pStyle w:val="ListParagraph"/>
        <w:numPr>
          <w:ilvl w:val="0"/>
          <w:numId w:val="222"/>
        </w:numPr>
        <w:spacing w:before="0" w:after="50"/>
        <w:rPr/>
      </w:pPr>
      <w:r>
        <w:rPr>
          <w:rFonts w:eastAsia="Calibri" w:cs="Calibri"/>
          <w:color w:val="2B2B2B"/>
          <w:sz w:val="20"/>
          <w:szCs w:val="20"/>
        </w:rPr>
        <w:t>Développer un job Talend permettant de créer les fichiers de facturation locataire, de règlement locataire et de facture fournisseur</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Websphere, Oracle, PL/SQL, SVN, Hudson/Jenkins, Nexus, ANT, Maven, Java JEE, JPA/Hibernate, SweetDev, Struts, Spring, AspectJ, JUnit, POI, JSP, HTML, Velocity, jQuery, AJAX, JavaScript, Talend (ETL).</w:t>
      </w:r>
    </w:p>
    <w:tbl>
      <w:tblPr>
        <w:tblW w:w="5000" w:type="pct"/>
        <w:jc w:val="start"/>
        <w:tblInd w:w="0" w:type="dxa"/>
        <w:tblLayout w:type="fixed"/>
        <w:tblCellMar>
          <w:top w:w="0" w:type="dxa"/>
          <w:start w:w="0" w:type="dxa"/>
          <w:bottom w:w="0" w:type="dxa"/>
          <w:end w:w="0" w:type="dxa"/>
        </w:tblCellMar>
      </w:tblPr>
      <w:tblGrid>
        <w:gridCol w:w="7932"/>
        <w:gridCol w:w="1958"/>
      </w:tblGrid>
      <w:tr>
        <w:trPr/>
        <w:tc>
          <w:tcPr>
            <w:tcW w:w="7932" w:type="dxa"/>
            <w:tcBorders/>
          </w:tcPr>
          <w:p>
            <w:pPr>
              <w:pStyle w:val="Normal"/>
              <w:spacing w:before="220" w:after="20"/>
              <w:rPr/>
            </w:pPr>
            <w:r>
              <w:rPr>
                <w:rFonts w:eastAsia="Calibri" w:cs="Calibri"/>
                <w:b/>
                <w:bCs/>
                <w:color w:val="1F2D3D"/>
                <w:sz w:val="22"/>
                <w:szCs w:val="22"/>
              </w:rPr>
              <w:t>Tech Lead — Expert Java JEE</w:t>
            </w:r>
            <w:r>
              <w:rPr>
                <w:rFonts w:eastAsia="Calibri" w:cs="Calibri"/>
                <w:color w:val="1F2D3D"/>
                <w:sz w:val="22"/>
                <w:szCs w:val="22"/>
              </w:rPr>
              <w:t xml:space="preserve">  —  Ministère de l'Éducation Nationale</w:t>
            </w:r>
          </w:p>
        </w:tc>
        <w:tc>
          <w:tcPr>
            <w:tcW w:w="1958" w:type="dxa"/>
            <w:tcBorders/>
          </w:tcPr>
          <w:p>
            <w:pPr>
              <w:pStyle w:val="Normal"/>
              <w:spacing w:before="220" w:after="20"/>
              <w:jc w:val="end"/>
              <w:rPr/>
            </w:pPr>
            <w:r>
              <w:rPr>
                <w:rFonts w:eastAsia="Calibri" w:cs="Calibri"/>
                <w:i/>
                <w:iCs/>
                <w:color w:val="5B6670"/>
                <w:sz w:val="19"/>
                <w:szCs w:val="19"/>
              </w:rPr>
              <w:t>Nov. 2010 – Avr. 2011</w:t>
            </w:r>
          </w:p>
        </w:tc>
      </w:tr>
    </w:tbl>
    <w:p>
      <w:pPr>
        <w:pStyle w:val="Normal"/>
        <w:spacing w:before="0" w:after="70"/>
        <w:rPr/>
      </w:pPr>
      <w:r>
        <w:rPr>
          <w:rFonts w:eastAsia="Calibri" w:cs="Calibri"/>
          <w:i/>
          <w:iCs/>
          <w:color w:val="5B6670"/>
          <w:sz w:val="19"/>
          <w:szCs w:val="19"/>
        </w:rPr>
        <w:t>Refonte du système d'information des ressources humaines assurant la gestion des moyens et des personnels, soit plus de 1,1 million agents répartis dans plusieurs corps, au travers de plusieurs projets répartis en paliers. Intervention sur le palier 5, en particulier sur le module applicatif de gestion des agents et d'installation de l'agent.</w:t>
      </w:r>
    </w:p>
    <w:p>
      <w:pPr>
        <w:pStyle w:val="ListParagraph"/>
        <w:numPr>
          <w:ilvl w:val="0"/>
          <w:numId w:val="223"/>
        </w:numPr>
        <w:spacing w:before="0" w:after="50"/>
        <w:rPr/>
      </w:pPr>
      <w:r>
        <w:rPr>
          <w:rFonts w:eastAsia="Calibri" w:cs="Calibri"/>
          <w:color w:val="2B2B2B"/>
          <w:sz w:val="20"/>
          <w:szCs w:val="20"/>
        </w:rPr>
        <w:t>Mettre en place l'environnement et configurer le projet</w:t>
      </w:r>
    </w:p>
    <w:p>
      <w:pPr>
        <w:pStyle w:val="ListParagraph"/>
        <w:numPr>
          <w:ilvl w:val="0"/>
          <w:numId w:val="224"/>
        </w:numPr>
        <w:spacing w:before="0" w:after="50"/>
        <w:rPr/>
      </w:pPr>
      <w:r>
        <w:rPr>
          <w:rFonts w:eastAsia="Calibri" w:cs="Calibri"/>
          <w:color w:val="2B2B2B"/>
          <w:sz w:val="20"/>
          <w:szCs w:val="20"/>
        </w:rPr>
        <w:t>Migrer l'application pour la prise en compte des montées de version du socle</w:t>
      </w:r>
    </w:p>
    <w:p>
      <w:pPr>
        <w:pStyle w:val="ListParagraph"/>
        <w:numPr>
          <w:ilvl w:val="0"/>
          <w:numId w:val="225"/>
        </w:numPr>
        <w:spacing w:before="0" w:after="50"/>
        <w:rPr/>
      </w:pPr>
      <w:r>
        <w:rPr>
          <w:rFonts w:eastAsia="Calibri" w:cs="Calibri"/>
          <w:color w:val="2B2B2B"/>
          <w:sz w:val="20"/>
          <w:szCs w:val="20"/>
        </w:rPr>
        <w:t>Réaliser les développements en tenant compte des contraintes techniques et d'architecture (SOA, performances...)</w:t>
      </w:r>
    </w:p>
    <w:p>
      <w:pPr>
        <w:pStyle w:val="ListParagraph"/>
        <w:numPr>
          <w:ilvl w:val="0"/>
          <w:numId w:val="226"/>
        </w:numPr>
        <w:spacing w:before="0" w:after="50"/>
        <w:rPr/>
      </w:pPr>
      <w:r>
        <w:rPr>
          <w:rFonts w:eastAsia="Calibri" w:cs="Calibri"/>
          <w:color w:val="2B2B2B"/>
          <w:sz w:val="20"/>
          <w:szCs w:val="20"/>
        </w:rPr>
        <w:t>Développer plusieurs web services (SOAP)</w:t>
      </w:r>
    </w:p>
    <w:p>
      <w:pPr>
        <w:pStyle w:val="ListParagraph"/>
        <w:numPr>
          <w:ilvl w:val="0"/>
          <w:numId w:val="227"/>
        </w:numPr>
        <w:spacing w:before="0" w:after="50"/>
        <w:rPr/>
      </w:pPr>
      <w:r>
        <w:rPr>
          <w:rFonts w:eastAsia="Calibri" w:cs="Calibri"/>
          <w:color w:val="2B2B2B"/>
          <w:sz w:val="20"/>
          <w:szCs w:val="20"/>
        </w:rPr>
        <w:t>Mettre en place les fonctionnalités de gestion de l'affectation administrative, de l'affectation opérationnelle, de l'occupation et de l'installation de l'agent</w:t>
      </w:r>
    </w:p>
    <w:p>
      <w:pPr>
        <w:pStyle w:val="ListParagraph"/>
        <w:numPr>
          <w:ilvl w:val="0"/>
          <w:numId w:val="228"/>
        </w:numPr>
        <w:spacing w:before="0" w:after="50"/>
        <w:rPr/>
      </w:pPr>
      <w:r>
        <w:rPr>
          <w:rFonts w:eastAsia="Calibri" w:cs="Calibri"/>
          <w:color w:val="2B2B2B"/>
          <w:sz w:val="20"/>
          <w:szCs w:val="20"/>
        </w:rPr>
        <w:t>Réaliser les tests unitaires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JBoss, DB2, SVN, Continuum, Archiva, Maven, Java JEE, JPA/Hibernate, Spring, web services, CXF, JSF, Dozer, JUnit, Selenium, UML, HTML.</w:t>
      </w:r>
    </w:p>
    <w:tbl>
      <w:tblPr>
        <w:tblW w:w="5000" w:type="pct"/>
        <w:jc w:val="start"/>
        <w:tblInd w:w="0" w:type="dxa"/>
        <w:tblLayout w:type="fixed"/>
        <w:tblCellMar>
          <w:top w:w="0" w:type="dxa"/>
          <w:start w:w="0" w:type="dxa"/>
          <w:bottom w:w="0" w:type="dxa"/>
          <w:end w:w="0" w:type="dxa"/>
        </w:tblCellMar>
      </w:tblPr>
      <w:tblGrid>
        <w:gridCol w:w="7932"/>
        <w:gridCol w:w="1958"/>
      </w:tblGrid>
      <w:tr>
        <w:trPr/>
        <w:tc>
          <w:tcPr>
            <w:tcW w:w="7932" w:type="dxa"/>
            <w:tcBorders/>
          </w:tcPr>
          <w:p>
            <w:pPr>
              <w:pStyle w:val="Normal"/>
              <w:spacing w:before="220" w:after="20"/>
              <w:rPr/>
            </w:pPr>
            <w:r>
              <w:rPr>
                <w:rFonts w:eastAsia="Calibri" w:cs="Calibri"/>
                <w:b/>
                <w:bCs/>
                <w:color w:val="1F2D3D"/>
                <w:sz w:val="22"/>
                <w:szCs w:val="22"/>
              </w:rPr>
              <w:t>Tech Lead — Expert Java JEE</w:t>
            </w:r>
            <w:r>
              <w:rPr>
                <w:rFonts w:eastAsia="Calibri" w:cs="Calibri"/>
                <w:color w:val="1F2D3D"/>
                <w:sz w:val="22"/>
                <w:szCs w:val="22"/>
              </w:rPr>
              <w:t xml:space="preserve">  —  BNP Paribas</w:t>
            </w:r>
          </w:p>
        </w:tc>
        <w:tc>
          <w:tcPr>
            <w:tcW w:w="1958" w:type="dxa"/>
            <w:tcBorders/>
          </w:tcPr>
          <w:p>
            <w:pPr>
              <w:pStyle w:val="Normal"/>
              <w:spacing w:before="220" w:after="20"/>
              <w:jc w:val="end"/>
              <w:rPr/>
            </w:pPr>
            <w:r>
              <w:rPr>
                <w:rFonts w:eastAsia="Calibri" w:cs="Calibri"/>
                <w:i/>
                <w:iCs/>
                <w:color w:val="5B6670"/>
                <w:sz w:val="19"/>
                <w:szCs w:val="19"/>
              </w:rPr>
              <w:t>Mai 2010 – Sept. 2010</w:t>
            </w:r>
          </w:p>
        </w:tc>
      </w:tr>
    </w:tbl>
    <w:p>
      <w:pPr>
        <w:pStyle w:val="Normal"/>
        <w:spacing w:before="0" w:after="70"/>
        <w:rPr/>
      </w:pPr>
      <w:r>
        <w:rPr>
          <w:rFonts w:eastAsia="Calibri" w:cs="Calibri"/>
          <w:i/>
          <w:iCs/>
          <w:color w:val="5B6670"/>
          <w:sz w:val="19"/>
          <w:szCs w:val="19"/>
        </w:rPr>
        <w:t>Développement d'un outil de gestion budgétaire destiné aux managers, leur permettant d'élaborer, de gérer et de suivre leur budget afin de calculer des devis qui deviendront par la suite des factures.</w:t>
      </w:r>
    </w:p>
    <w:p>
      <w:pPr>
        <w:pStyle w:val="ListParagraph"/>
        <w:numPr>
          <w:ilvl w:val="0"/>
          <w:numId w:val="229"/>
        </w:numPr>
        <w:spacing w:before="0" w:after="50"/>
        <w:rPr/>
      </w:pPr>
      <w:r>
        <w:rPr>
          <w:rFonts w:eastAsia="Calibri" w:cs="Calibri"/>
          <w:color w:val="2B2B2B"/>
          <w:sz w:val="20"/>
          <w:szCs w:val="20"/>
        </w:rPr>
        <w:t>Réaliser un batch permettant de sortir périodiquement l'ensemble des documents de reporting</w:t>
      </w:r>
    </w:p>
    <w:p>
      <w:pPr>
        <w:pStyle w:val="ListParagraph"/>
        <w:numPr>
          <w:ilvl w:val="0"/>
          <w:numId w:val="230"/>
        </w:numPr>
        <w:spacing w:before="0" w:after="50"/>
        <w:rPr/>
      </w:pPr>
      <w:r>
        <w:rPr>
          <w:rFonts w:eastAsia="Calibri" w:cs="Calibri"/>
          <w:color w:val="2B2B2B"/>
          <w:sz w:val="20"/>
          <w:szCs w:val="20"/>
        </w:rPr>
        <w:t>Implémenter les rôles (administrateur central, responsable budgétaire, responsable de département...)</w:t>
      </w:r>
    </w:p>
    <w:p>
      <w:pPr>
        <w:pStyle w:val="ListParagraph"/>
        <w:numPr>
          <w:ilvl w:val="0"/>
          <w:numId w:val="231"/>
        </w:numPr>
        <w:spacing w:before="0" w:after="50"/>
        <w:rPr/>
      </w:pPr>
      <w:r>
        <w:rPr>
          <w:rFonts w:eastAsia="Calibri" w:cs="Calibri"/>
          <w:color w:val="2B2B2B"/>
          <w:sz w:val="20"/>
          <w:szCs w:val="20"/>
        </w:rPr>
        <w:t>Implémenter les périmètres utilisateurs : domaine, département, centre financier rattaché à un utilisateur</w:t>
      </w:r>
    </w:p>
    <w:p>
      <w:pPr>
        <w:pStyle w:val="ListParagraph"/>
        <w:numPr>
          <w:ilvl w:val="0"/>
          <w:numId w:val="232"/>
        </w:numPr>
        <w:spacing w:before="0" w:after="50"/>
        <w:rPr/>
      </w:pPr>
      <w:r>
        <w:rPr>
          <w:rFonts w:eastAsia="Calibri" w:cs="Calibri"/>
          <w:color w:val="2B2B2B"/>
          <w:sz w:val="20"/>
          <w:szCs w:val="20"/>
        </w:rPr>
        <w:t>Implémenter les juridictions : restreindre les actions et les données affichées selon le rôle et le périmètre de l'utilisateur connecté</w:t>
      </w:r>
    </w:p>
    <w:p>
      <w:pPr>
        <w:pStyle w:val="ListParagraph"/>
        <w:numPr>
          <w:ilvl w:val="0"/>
          <w:numId w:val="233"/>
        </w:numPr>
        <w:spacing w:before="0" w:after="50"/>
        <w:rPr/>
      </w:pPr>
      <w:r>
        <w:rPr>
          <w:rFonts w:eastAsia="Calibri" w:cs="Calibri"/>
          <w:color w:val="2B2B2B"/>
          <w:sz w:val="20"/>
          <w:szCs w:val="20"/>
        </w:rPr>
        <w:t>Refondre la page d'accueil avec des données personnalisées selon l'utilisateur connecté</w:t>
      </w:r>
    </w:p>
    <w:p>
      <w:pPr>
        <w:pStyle w:val="ListParagraph"/>
        <w:numPr>
          <w:ilvl w:val="0"/>
          <w:numId w:val="234"/>
        </w:numPr>
        <w:spacing w:before="0" w:after="50"/>
        <w:rPr/>
      </w:pPr>
      <w:r>
        <w:rPr>
          <w:rFonts w:eastAsia="Calibri" w:cs="Calibri"/>
          <w:color w:val="2B2B2B"/>
          <w:sz w:val="20"/>
          <w:szCs w:val="20"/>
        </w:rPr>
        <w:t>Mettre en place les tests unitaires pour la partie présentation et les règles de développement</w:t>
      </w:r>
    </w:p>
    <w:p>
      <w:pPr>
        <w:pStyle w:val="ListParagraph"/>
        <w:numPr>
          <w:ilvl w:val="0"/>
          <w:numId w:val="235"/>
        </w:numPr>
        <w:spacing w:before="0" w:after="50"/>
        <w:rPr/>
      </w:pPr>
      <w:r>
        <w:rPr>
          <w:rFonts w:eastAsia="Calibri" w:cs="Calibri"/>
          <w:color w:val="2B2B2B"/>
          <w:sz w:val="20"/>
          <w:szCs w:val="20"/>
        </w:rPr>
        <w:t>Corriger et mettre en place de nouvelles fonctionnalités dans la librairie interne (socle technique) utilisée par l'ensemble des applications JEE de BNP</w:t>
      </w:r>
    </w:p>
    <w:p>
      <w:pPr>
        <w:pStyle w:val="ListParagraph"/>
        <w:numPr>
          <w:ilvl w:val="0"/>
          <w:numId w:val="236"/>
        </w:numPr>
        <w:spacing w:before="0" w:after="50"/>
        <w:rPr/>
      </w:pPr>
      <w:r>
        <w:rPr>
          <w:rFonts w:eastAsia="Calibri" w:cs="Calibri"/>
          <w:color w:val="2B2B2B"/>
          <w:sz w:val="20"/>
          <w:szCs w:val="20"/>
        </w:rPr>
        <w:t>Assurer la maintenance et la correction des bugs</w:t>
      </w:r>
    </w:p>
    <w:p>
      <w:pPr>
        <w:pStyle w:val="Normal"/>
        <w:spacing w:before="0" w:after="70"/>
        <w:rPr/>
      </w:pPr>
      <w:r>
        <w:rPr>
          <w:rFonts w:eastAsia="Calibri" w:cs="Calibri"/>
          <w:i/>
          <w:iCs/>
          <w:color w:val="5B6670"/>
          <w:sz w:val="19"/>
          <w:szCs w:val="19"/>
        </w:rPr>
        <w:t>Développement et maintenance d'un outil de gestion de comptes rendus d'incident, permettant de communiquer au métier et au management diverses informations relatives à l'incident : temps d'indisponibilité induit, description de l'incident et de son traitement, création éventuelle d'un problème et plan d'action associé.</w:t>
      </w:r>
    </w:p>
    <w:p>
      <w:pPr>
        <w:pStyle w:val="ListParagraph"/>
        <w:numPr>
          <w:ilvl w:val="0"/>
          <w:numId w:val="237"/>
        </w:numPr>
        <w:spacing w:before="0" w:after="50"/>
        <w:rPr/>
      </w:pPr>
      <w:r>
        <w:rPr>
          <w:rFonts w:eastAsia="Calibri" w:cs="Calibri"/>
          <w:color w:val="2B2B2B"/>
          <w:sz w:val="20"/>
          <w:szCs w:val="20"/>
        </w:rPr>
        <w:t>Modifier la saisie des incidents et mettre en place la saisie multiple de certains champs (gravité, référence incident, métier, site, application, causes...)</w:t>
      </w:r>
    </w:p>
    <w:p>
      <w:pPr>
        <w:pStyle w:val="ListParagraph"/>
        <w:numPr>
          <w:ilvl w:val="0"/>
          <w:numId w:val="238"/>
        </w:numPr>
        <w:spacing w:before="0" w:after="50"/>
        <w:rPr/>
      </w:pPr>
      <w:r>
        <w:rPr>
          <w:rFonts w:eastAsia="Calibri" w:cs="Calibri"/>
          <w:color w:val="2B2B2B"/>
          <w:sz w:val="20"/>
          <w:szCs w:val="20"/>
        </w:rPr>
        <w:t>Modifier le workflow de validation et mettre en place un mécanisme d'auto-validation d'un incident</w:t>
      </w:r>
    </w:p>
    <w:p>
      <w:pPr>
        <w:pStyle w:val="ListParagraph"/>
        <w:numPr>
          <w:ilvl w:val="0"/>
          <w:numId w:val="239"/>
        </w:numPr>
        <w:spacing w:before="0" w:after="50"/>
        <w:rPr/>
      </w:pPr>
      <w:r>
        <w:rPr>
          <w:rFonts w:eastAsia="Calibri" w:cs="Calibri"/>
          <w:color w:val="2B2B2B"/>
          <w:sz w:val="20"/>
          <w:szCs w:val="20"/>
        </w:rPr>
        <w:t>Réaliser les tests unitaires</w:t>
      </w:r>
    </w:p>
    <w:p>
      <w:pPr>
        <w:pStyle w:val="ListParagraph"/>
        <w:numPr>
          <w:ilvl w:val="0"/>
          <w:numId w:val="240"/>
        </w:numPr>
        <w:spacing w:before="0" w:after="50"/>
        <w:rPr/>
      </w:pPr>
      <w:r>
        <w:rPr>
          <w:rFonts w:eastAsia="Calibri" w:cs="Calibri"/>
          <w:color w:val="2B2B2B"/>
          <w:sz w:val="20"/>
          <w:szCs w:val="20"/>
        </w:rPr>
        <w:t>Assurer la maintenance et la correction des bugs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Websphere, Oracle, PL/SQL, SVN, Hudson, Nexus, Maven, Java JEE, JPA/Hibernate, SweetDev, Struts, JUnit, POI, iText, JSP, HTML, Velocity, AJAX, JavaScript, Selenium IDE, Selenium RC, Selenium Grid.</w:t>
      </w:r>
    </w:p>
    <w:tbl>
      <w:tblPr>
        <w:tblW w:w="5000" w:type="pct"/>
        <w:jc w:val="start"/>
        <w:tblInd w:w="0" w:type="dxa"/>
        <w:tblLayout w:type="fixed"/>
        <w:tblCellMar>
          <w:top w:w="0" w:type="dxa"/>
          <w:start w:w="0" w:type="dxa"/>
          <w:bottom w:w="0" w:type="dxa"/>
          <w:end w:w="0" w:type="dxa"/>
        </w:tblCellMar>
      </w:tblPr>
      <w:tblGrid>
        <w:gridCol w:w="7932"/>
        <w:gridCol w:w="1958"/>
      </w:tblGrid>
      <w:tr>
        <w:trPr/>
        <w:tc>
          <w:tcPr>
            <w:tcW w:w="7932" w:type="dxa"/>
            <w:tcBorders/>
          </w:tcPr>
          <w:p>
            <w:pPr>
              <w:pStyle w:val="Normal"/>
              <w:spacing w:before="220" w:after="20"/>
              <w:rPr/>
            </w:pPr>
            <w:r>
              <w:rPr>
                <w:rFonts w:eastAsia="Calibri" w:cs="Calibri"/>
                <w:b/>
                <w:bCs/>
                <w:color w:val="1F2D3D"/>
                <w:sz w:val="22"/>
                <w:szCs w:val="22"/>
              </w:rPr>
              <w:t>Développeur confirmé Java JEE</w:t>
            </w:r>
            <w:r>
              <w:rPr>
                <w:rFonts w:eastAsia="Calibri" w:cs="Calibri"/>
                <w:color w:val="1F2D3D"/>
                <w:sz w:val="22"/>
                <w:szCs w:val="22"/>
              </w:rPr>
              <w:t xml:space="preserve">  —  Groupama</w:t>
            </w:r>
          </w:p>
        </w:tc>
        <w:tc>
          <w:tcPr>
            <w:tcW w:w="1958" w:type="dxa"/>
            <w:tcBorders/>
          </w:tcPr>
          <w:p>
            <w:pPr>
              <w:pStyle w:val="Normal"/>
              <w:spacing w:before="220" w:after="20"/>
              <w:jc w:val="end"/>
              <w:rPr/>
            </w:pPr>
            <w:r>
              <w:rPr>
                <w:rFonts w:eastAsia="Calibri" w:cs="Calibri"/>
                <w:i/>
                <w:iCs/>
                <w:color w:val="5B6670"/>
                <w:sz w:val="19"/>
                <w:szCs w:val="19"/>
              </w:rPr>
              <w:t>Jan. 2009 – Avr. 2010</w:t>
            </w:r>
          </w:p>
        </w:tc>
      </w:tr>
    </w:tbl>
    <w:p>
      <w:pPr>
        <w:pStyle w:val="Normal"/>
        <w:spacing w:before="0" w:after="70"/>
        <w:rPr/>
      </w:pPr>
      <w:r>
        <w:rPr>
          <w:rFonts w:eastAsia="Calibri" w:cs="Calibri"/>
          <w:i/>
          <w:iCs/>
          <w:color w:val="5B6670"/>
          <w:sz w:val="19"/>
          <w:szCs w:val="19"/>
        </w:rPr>
        <w:t>Refonte de l'espace client Groupama, réalisée avec Websphere Portal.</w:t>
      </w:r>
    </w:p>
    <w:p>
      <w:pPr>
        <w:pStyle w:val="ListParagraph"/>
        <w:numPr>
          <w:ilvl w:val="0"/>
          <w:numId w:val="241"/>
        </w:numPr>
        <w:spacing w:before="0" w:after="50"/>
        <w:rPr/>
      </w:pPr>
      <w:r>
        <w:rPr>
          <w:rFonts w:eastAsia="Calibri" w:cs="Calibri"/>
          <w:color w:val="2B2B2B"/>
          <w:sz w:val="20"/>
          <w:szCs w:val="20"/>
        </w:rPr>
        <w:t>Réaliser les développements et rédiger la documentation technique (STD) : messagerie (écrire, consulter les mails envoyés et reçus via appels de web services), modification des coordonnées bancaires, personnelles et des codes d'accès, autorisation de prélèvement bancaire, mise en relation avec un conseiller</w:t>
      </w:r>
    </w:p>
    <w:p>
      <w:pPr>
        <w:pStyle w:val="ListParagraph"/>
        <w:numPr>
          <w:ilvl w:val="0"/>
          <w:numId w:val="242"/>
        </w:numPr>
        <w:spacing w:before="0" w:after="50"/>
        <w:rPr/>
      </w:pPr>
      <w:r>
        <w:rPr>
          <w:rFonts w:eastAsia="Calibri" w:cs="Calibri"/>
          <w:color w:val="2B2B2B"/>
          <w:sz w:val="20"/>
          <w:szCs w:val="20"/>
        </w:rPr>
        <w:t>Prendre en charge les évolutions liées au back-office NOHETO, partie contributive du site permettant d'injecter des blocs de contenu au sein des pages</w:t>
      </w:r>
    </w:p>
    <w:p>
      <w:pPr>
        <w:pStyle w:val="ListParagraph"/>
        <w:numPr>
          <w:ilvl w:val="0"/>
          <w:numId w:val="243"/>
        </w:numPr>
        <w:spacing w:before="0" w:after="50"/>
        <w:rPr/>
      </w:pPr>
      <w:r>
        <w:rPr>
          <w:rFonts w:eastAsia="Calibri" w:cs="Calibri"/>
          <w:color w:val="2B2B2B"/>
          <w:sz w:val="20"/>
          <w:szCs w:val="20"/>
        </w:rPr>
        <w:t>Développer et corriger des fonctionnalités dans la partie administrable de l'espace client (personnalisation des libellés et des boutons d'onglet, activation et désactivation de fonctionnalités...)</w:t>
      </w:r>
    </w:p>
    <w:p>
      <w:pPr>
        <w:pStyle w:val="ListParagraph"/>
        <w:numPr>
          <w:ilvl w:val="0"/>
          <w:numId w:val="244"/>
        </w:numPr>
        <w:spacing w:before="0" w:after="50"/>
        <w:rPr/>
      </w:pPr>
      <w:r>
        <w:rPr>
          <w:rFonts w:eastAsia="Calibri" w:cs="Calibri"/>
          <w:color w:val="2B2B2B"/>
          <w:sz w:val="20"/>
          <w:szCs w:val="20"/>
        </w:rPr>
        <w:t>Réaliser les tests unitaires</w:t>
      </w:r>
    </w:p>
    <w:p>
      <w:pPr>
        <w:pStyle w:val="ListParagraph"/>
        <w:numPr>
          <w:ilvl w:val="0"/>
          <w:numId w:val="245"/>
        </w:numPr>
        <w:spacing w:before="0" w:after="50"/>
        <w:rPr/>
      </w:pPr>
      <w:r>
        <w:rPr>
          <w:rFonts w:eastAsia="Calibri" w:cs="Calibri"/>
          <w:color w:val="2B2B2B"/>
          <w:sz w:val="20"/>
          <w:szCs w:val="20"/>
        </w:rPr>
        <w:t>Assurer la maintenance et la correction des bugs</w:t>
      </w:r>
    </w:p>
    <w:p>
      <w:pPr>
        <w:pStyle w:val="Normal"/>
        <w:spacing w:before="0" w:after="70"/>
        <w:rPr/>
      </w:pPr>
      <w:r>
        <w:rPr>
          <w:rFonts w:eastAsia="Calibri" w:cs="Calibri"/>
          <w:i/>
          <w:iCs/>
          <w:color w:val="5B6670"/>
          <w:sz w:val="19"/>
          <w:szCs w:val="19"/>
        </w:rPr>
        <w:t>Maintenance et développement de nouvelles fonctionnalités pour le site groupama.com et l'ensemble de ses filiales, ainsi que pour Groupama Banque, également conçus avec la solution NOHETO.</w:t>
      </w:r>
    </w:p>
    <w:p>
      <w:pPr>
        <w:pStyle w:val="ListParagraph"/>
        <w:numPr>
          <w:ilvl w:val="0"/>
          <w:numId w:val="246"/>
        </w:numPr>
        <w:spacing w:before="0" w:after="50"/>
        <w:rPr/>
      </w:pPr>
      <w:r>
        <w:rPr>
          <w:rFonts w:eastAsia="Calibri" w:cs="Calibri"/>
          <w:color w:val="2B2B2B"/>
          <w:sz w:val="20"/>
          <w:szCs w:val="20"/>
        </w:rPr>
        <w:t>Reprendre l'ensemble du code afin d'obtenir le label Argent AccessiWeb</w:t>
      </w:r>
    </w:p>
    <w:p>
      <w:pPr>
        <w:pStyle w:val="ListParagraph"/>
        <w:numPr>
          <w:ilvl w:val="0"/>
          <w:numId w:val="247"/>
        </w:numPr>
        <w:spacing w:before="0" w:after="50"/>
        <w:rPr/>
      </w:pPr>
      <w:r>
        <w:rPr>
          <w:rFonts w:eastAsia="Calibri" w:cs="Calibri"/>
          <w:color w:val="2B2B2B"/>
          <w:sz w:val="20"/>
          <w:szCs w:val="20"/>
        </w:rPr>
        <w:t>Implémenter la fonctionnalité cartographique permettant de situer les agences d'une filiale, initialement développée pour le site groupama.it</w:t>
      </w:r>
    </w:p>
    <w:p>
      <w:pPr>
        <w:pStyle w:val="ListParagraph"/>
        <w:numPr>
          <w:ilvl w:val="0"/>
          <w:numId w:val="248"/>
        </w:numPr>
        <w:spacing w:before="0" w:after="50"/>
        <w:rPr/>
      </w:pPr>
      <w:r>
        <w:rPr>
          <w:rFonts w:eastAsia="Calibri" w:cs="Calibri"/>
          <w:color w:val="2B2B2B"/>
          <w:sz w:val="20"/>
          <w:szCs w:val="20"/>
        </w:rPr>
        <w:t>Assurer la maintenance et la correction des bugs</w:t>
      </w:r>
    </w:p>
    <w:p>
      <w:pPr>
        <w:pStyle w:val="Normal"/>
        <w:spacing w:before="0" w:after="70"/>
        <w:rPr/>
      </w:pPr>
      <w:r>
        <w:rPr>
          <w:rFonts w:eastAsia="Calibri" w:cs="Calibri"/>
          <w:i/>
          <w:iCs/>
          <w:color w:val="5B6670"/>
          <w:sz w:val="19"/>
          <w:szCs w:val="19"/>
        </w:rPr>
        <w:t>Développement de l'intranet de la société, réalisé avec la solution NOHETO, outil de gestion de contenu web.</w:t>
      </w:r>
    </w:p>
    <w:p>
      <w:pPr>
        <w:pStyle w:val="ListParagraph"/>
        <w:numPr>
          <w:ilvl w:val="0"/>
          <w:numId w:val="249"/>
        </w:numPr>
        <w:spacing w:before="0" w:after="50"/>
        <w:rPr/>
      </w:pPr>
      <w:r>
        <w:rPr>
          <w:rFonts w:eastAsia="Calibri" w:cs="Calibri"/>
          <w:color w:val="2B2B2B"/>
          <w:sz w:val="20"/>
          <w:szCs w:val="20"/>
        </w:rPr>
        <w:t>Réaliser un bloc permettant la lecture de flux RSS</w:t>
      </w:r>
    </w:p>
    <w:p>
      <w:pPr>
        <w:pStyle w:val="ListParagraph"/>
        <w:numPr>
          <w:ilvl w:val="0"/>
          <w:numId w:val="250"/>
        </w:numPr>
        <w:spacing w:before="0" w:after="50"/>
        <w:rPr/>
      </w:pPr>
      <w:r>
        <w:rPr>
          <w:rFonts w:eastAsia="Calibri" w:cs="Calibri"/>
          <w:color w:val="2B2B2B"/>
          <w:sz w:val="20"/>
          <w:szCs w:val="20"/>
        </w:rPr>
        <w:t>Implémenter le marquage XiTi pour la mesure d'audience et la remontée de statistiques sur le site</w:t>
      </w:r>
    </w:p>
    <w:p>
      <w:pPr>
        <w:pStyle w:val="ListParagraph"/>
        <w:numPr>
          <w:ilvl w:val="0"/>
          <w:numId w:val="251"/>
        </w:numPr>
        <w:spacing w:before="0" w:after="50"/>
        <w:rPr/>
      </w:pPr>
      <w:r>
        <w:rPr>
          <w:rFonts w:eastAsia="Calibri" w:cs="Calibri"/>
          <w:color w:val="2B2B2B"/>
          <w:sz w:val="20"/>
          <w:szCs w:val="20"/>
        </w:rPr>
        <w:t>Assurer la maintenance et la correction des bugs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NOHETO WCM, Tomcat, Weblogic, Websphere, Websphere Portal, Portlet (JSR 286), Oracle, CVS, Hudson, Archiva, Maven, Java JEE, AXIS, JSP, JSTL, Hibernate, JUnit, HTML, AJAX, JavaScript (Prototype, jQuery, DOJO), Mappy.</w:t>
      </w:r>
    </w:p>
    <w:tbl>
      <w:tblPr>
        <w:tblW w:w="5000" w:type="pct"/>
        <w:jc w:val="start"/>
        <w:tblInd w:w="0" w:type="dxa"/>
        <w:tblLayout w:type="fixed"/>
        <w:tblCellMar>
          <w:top w:w="0" w:type="dxa"/>
          <w:start w:w="0" w:type="dxa"/>
          <w:bottom w:w="0" w:type="dxa"/>
          <w:end w:w="0" w:type="dxa"/>
        </w:tblCellMar>
      </w:tblPr>
      <w:tblGrid>
        <w:gridCol w:w="7932"/>
        <w:gridCol w:w="1958"/>
      </w:tblGrid>
      <w:tr>
        <w:trPr/>
        <w:tc>
          <w:tcPr>
            <w:tcW w:w="7932" w:type="dxa"/>
            <w:tcBorders/>
          </w:tcPr>
          <w:p>
            <w:pPr>
              <w:pStyle w:val="Normal"/>
              <w:spacing w:before="220" w:after="20"/>
              <w:rPr/>
            </w:pPr>
            <w:r>
              <w:rPr>
                <w:rFonts w:eastAsia="Calibri" w:cs="Calibri"/>
                <w:b/>
                <w:bCs/>
                <w:color w:val="1F2D3D"/>
                <w:sz w:val="22"/>
                <w:szCs w:val="22"/>
              </w:rPr>
              <w:t>Référent Technique — Développeur confirmé Java JEE</w:t>
            </w:r>
            <w:r>
              <w:rPr>
                <w:rFonts w:eastAsia="Calibri" w:cs="Calibri"/>
                <w:color w:val="1F2D3D"/>
                <w:sz w:val="22"/>
                <w:szCs w:val="22"/>
              </w:rPr>
              <w:t xml:space="preserve">  —  Pacifica / Crédit Agricole</w:t>
            </w:r>
          </w:p>
        </w:tc>
        <w:tc>
          <w:tcPr>
            <w:tcW w:w="1958" w:type="dxa"/>
            <w:tcBorders/>
          </w:tcPr>
          <w:p>
            <w:pPr>
              <w:pStyle w:val="Normal"/>
              <w:spacing w:before="220" w:after="20"/>
              <w:jc w:val="end"/>
              <w:rPr/>
            </w:pPr>
            <w:r>
              <w:rPr>
                <w:rFonts w:eastAsia="Calibri" w:cs="Calibri"/>
                <w:i/>
                <w:iCs/>
                <w:color w:val="5B6670"/>
                <w:sz w:val="19"/>
                <w:szCs w:val="19"/>
              </w:rPr>
              <w:t>Mai 2008 – Déc. 2008</w:t>
            </w:r>
          </w:p>
        </w:tc>
      </w:tr>
    </w:tbl>
    <w:p>
      <w:pPr>
        <w:pStyle w:val="Normal"/>
        <w:spacing w:before="0" w:after="70"/>
        <w:rPr/>
      </w:pPr>
      <w:r>
        <w:rPr>
          <w:rFonts w:eastAsia="Calibri" w:cs="Calibri"/>
          <w:i/>
          <w:iCs/>
          <w:color w:val="5B6670"/>
          <w:sz w:val="19"/>
          <w:szCs w:val="19"/>
        </w:rPr>
        <w:t>Intégration au sein d'un centre de services (CDS) chez Pacifica, cette équipe ayant pour objectif de prendre en charge le développement et la maintenance de l'ensemble du système d'information du groupe (9 applications au total).</w:t>
      </w:r>
    </w:p>
    <w:p>
      <w:pPr>
        <w:pStyle w:val="ListParagraph"/>
        <w:numPr>
          <w:ilvl w:val="0"/>
          <w:numId w:val="252"/>
        </w:numPr>
        <w:spacing w:before="0" w:after="50"/>
        <w:rPr/>
      </w:pPr>
      <w:r>
        <w:rPr>
          <w:rFonts w:eastAsia="Calibri" w:cs="Calibri"/>
          <w:color w:val="2B2B2B"/>
          <w:sz w:val="20"/>
          <w:szCs w:val="20"/>
        </w:rPr>
        <w:t>Rédiger les spécifications fonctionnelles (SFDI) et réaliser les développements pour l'outil SESAMENET, notamment :</w:t>
      </w:r>
    </w:p>
    <w:p>
      <w:pPr>
        <w:pStyle w:val="ListParagraph"/>
        <w:widowControl/>
        <w:numPr>
          <w:ilvl w:val="2"/>
          <w:numId w:val="253"/>
        </w:numPr>
        <w:suppressAutoHyphens w:val="true"/>
        <w:bidi w:val="0"/>
        <w:spacing w:before="0" w:after="50"/>
        <w:ind w:hanging="340" w:start="1134" w:end="0"/>
        <w:jc w:val="start"/>
        <w:rPr/>
      </w:pPr>
      <w:r>
        <w:rPr>
          <w:rFonts w:eastAsia="Calibri" w:cs="Calibri"/>
          <w:color w:val="2B2B2B"/>
          <w:sz w:val="20"/>
          <w:szCs w:val="20"/>
        </w:rPr>
        <w:t>Implémenter la fonctionnalité de création de devis A4 (automobile)</w:t>
      </w:r>
    </w:p>
    <w:p>
      <w:pPr>
        <w:pStyle w:val="ListParagraph"/>
        <w:widowControl/>
        <w:numPr>
          <w:ilvl w:val="2"/>
          <w:numId w:val="254"/>
        </w:numPr>
        <w:suppressAutoHyphens w:val="true"/>
        <w:bidi w:val="0"/>
        <w:spacing w:before="0" w:after="50"/>
        <w:ind w:hanging="340" w:start="1134" w:end="0"/>
        <w:jc w:val="start"/>
        <w:rPr/>
      </w:pPr>
      <w:r>
        <w:rPr>
          <w:rFonts w:eastAsia="Calibri" w:cs="Calibri"/>
          <w:color w:val="2B2B2B"/>
          <w:sz w:val="20"/>
          <w:szCs w:val="20"/>
        </w:rPr>
        <w:t>Implémenter un accès à un site de décompte santé en ligne pour les contrats santé</w:t>
      </w:r>
    </w:p>
    <w:p>
      <w:pPr>
        <w:pStyle w:val="ListParagraph"/>
        <w:numPr>
          <w:ilvl w:val="0"/>
          <w:numId w:val="255"/>
        </w:numPr>
        <w:spacing w:before="0" w:after="50"/>
        <w:rPr/>
      </w:pPr>
      <w:r>
        <w:rPr>
          <w:rFonts w:eastAsia="Calibri" w:cs="Calibri"/>
          <w:color w:val="2B2B2B"/>
          <w:sz w:val="20"/>
          <w:szCs w:val="20"/>
        </w:rPr>
        <w:t>Rédiger les plans de test et réaliser les tests unitaires</w:t>
      </w:r>
    </w:p>
    <w:p>
      <w:pPr>
        <w:pStyle w:val="ListParagraph"/>
        <w:numPr>
          <w:ilvl w:val="0"/>
          <w:numId w:val="256"/>
        </w:numPr>
        <w:spacing w:before="0" w:after="50"/>
        <w:rPr/>
      </w:pPr>
      <w:r>
        <w:rPr>
          <w:rFonts w:eastAsia="Calibri" w:cs="Calibri"/>
          <w:color w:val="2B2B2B"/>
          <w:sz w:val="20"/>
          <w:szCs w:val="20"/>
        </w:rPr>
        <w:t>Former les nouveaux arrivants au framework AMT</w:t>
      </w:r>
    </w:p>
    <w:p>
      <w:pPr>
        <w:pStyle w:val="ListParagraph"/>
        <w:numPr>
          <w:ilvl w:val="0"/>
          <w:numId w:val="257"/>
        </w:numPr>
        <w:spacing w:before="0" w:after="50"/>
        <w:rPr/>
      </w:pPr>
      <w:r>
        <w:rPr>
          <w:rFonts w:eastAsia="Calibri" w:cs="Calibri"/>
          <w:color w:val="2B2B2B"/>
          <w:sz w:val="20"/>
          <w:szCs w:val="20"/>
        </w:rPr>
        <w:t>Assurer le support technique, le soutien et le conseil aux membres de l'équipe</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Framework AMT, Java JEE, Websphere, DB2, ClearCase, CruiseControl, Rational XDE, ANT, Maven, JUnit, Jmockit, JSP, HTML, JavaScript.</w:t>
      </w:r>
    </w:p>
    <w:tbl>
      <w:tblPr>
        <w:tblW w:w="5000" w:type="pct"/>
        <w:jc w:val="start"/>
        <w:tblInd w:w="0" w:type="dxa"/>
        <w:tblLayout w:type="fixed"/>
        <w:tblCellMar>
          <w:top w:w="0" w:type="dxa"/>
          <w:start w:w="0" w:type="dxa"/>
          <w:bottom w:w="0" w:type="dxa"/>
          <w:end w:w="0" w:type="dxa"/>
        </w:tblCellMar>
      </w:tblPr>
      <w:tblGrid>
        <w:gridCol w:w="7988"/>
        <w:gridCol w:w="1902"/>
      </w:tblGrid>
      <w:tr>
        <w:trPr/>
        <w:tc>
          <w:tcPr>
            <w:tcW w:w="7988" w:type="dxa"/>
            <w:tcBorders/>
          </w:tcPr>
          <w:p>
            <w:pPr>
              <w:pStyle w:val="Normal"/>
              <w:spacing w:before="220" w:after="20"/>
              <w:rPr/>
            </w:pPr>
            <w:r>
              <w:rPr>
                <w:rFonts w:eastAsia="Calibri" w:cs="Calibri"/>
                <w:b/>
                <w:bCs/>
                <w:color w:val="1F2D3D"/>
                <w:sz w:val="22"/>
                <w:szCs w:val="22"/>
              </w:rPr>
              <w:t>Référent Technique — Développeur confirmé Java JEE</w:t>
            </w:r>
            <w:r>
              <w:rPr>
                <w:rFonts w:eastAsia="Calibri" w:cs="Calibri"/>
                <w:color w:val="1F2D3D"/>
                <w:sz w:val="22"/>
                <w:szCs w:val="22"/>
              </w:rPr>
              <w:t xml:space="preserve">  —  BNP Paribas</w:t>
            </w:r>
          </w:p>
        </w:tc>
        <w:tc>
          <w:tcPr>
            <w:tcW w:w="1902" w:type="dxa"/>
            <w:tcBorders/>
          </w:tcPr>
          <w:p>
            <w:pPr>
              <w:pStyle w:val="Normal"/>
              <w:spacing w:before="220" w:after="20"/>
              <w:jc w:val="end"/>
              <w:rPr/>
            </w:pPr>
            <w:r>
              <w:rPr>
                <w:rFonts w:eastAsia="Calibri" w:cs="Calibri"/>
                <w:i/>
                <w:iCs/>
                <w:color w:val="5B6670"/>
                <w:sz w:val="19"/>
                <w:szCs w:val="19"/>
              </w:rPr>
              <w:t>Juil. 2006 – Mai 2008</w:t>
            </w:r>
          </w:p>
        </w:tc>
      </w:tr>
    </w:tbl>
    <w:p>
      <w:pPr>
        <w:pStyle w:val="Normal"/>
        <w:spacing w:before="0" w:after="70"/>
        <w:rPr/>
      </w:pPr>
      <w:r>
        <w:rPr>
          <w:rFonts w:eastAsia="Calibri" w:cs="Calibri"/>
          <w:i/>
          <w:iCs/>
          <w:color w:val="5B6670"/>
          <w:sz w:val="19"/>
          <w:szCs w:val="19"/>
        </w:rPr>
        <w:t>Développement et implémentation d'une application nommée ASAP, de suivi des activités et de gestion de projet du Système d'Information du Groupe (SIG), visant à adapter l'outil JIRA (gestion d'anomalies et de faits techniques) à la structure organisationnelle de BNP (unité organisationnelle, patrimoine, application, projet). Cet outil participe à la mise en place d'un référentiel qualité et à son déploiement dans le cadre de la certification CMMI3.</w:t>
      </w:r>
    </w:p>
    <w:p>
      <w:pPr>
        <w:pStyle w:val="ListParagraph"/>
        <w:numPr>
          <w:ilvl w:val="0"/>
          <w:numId w:val="258"/>
        </w:numPr>
        <w:spacing w:before="0" w:after="50"/>
        <w:rPr/>
      </w:pPr>
      <w:r>
        <w:rPr>
          <w:rFonts w:eastAsia="Calibri" w:cs="Calibri"/>
          <w:color w:val="2B2B2B"/>
          <w:sz w:val="20"/>
          <w:szCs w:val="20"/>
        </w:rPr>
        <w:t>Gérer, conseiller et former une équipe</w:t>
      </w:r>
    </w:p>
    <w:p>
      <w:pPr>
        <w:pStyle w:val="ListParagraph"/>
        <w:numPr>
          <w:ilvl w:val="0"/>
          <w:numId w:val="259"/>
        </w:numPr>
        <w:spacing w:before="0" w:after="50"/>
        <w:rPr/>
      </w:pPr>
      <w:r>
        <w:rPr>
          <w:rFonts w:eastAsia="Calibri" w:cs="Calibri"/>
          <w:color w:val="2B2B2B"/>
          <w:sz w:val="20"/>
          <w:szCs w:val="20"/>
        </w:rPr>
        <w:t>Planifier les versions</w:t>
      </w:r>
    </w:p>
    <w:p>
      <w:pPr>
        <w:pStyle w:val="ListParagraph"/>
        <w:numPr>
          <w:ilvl w:val="0"/>
          <w:numId w:val="260"/>
        </w:numPr>
        <w:spacing w:before="0" w:after="50"/>
        <w:rPr/>
      </w:pPr>
      <w:r>
        <w:rPr>
          <w:rFonts w:eastAsia="Calibri" w:cs="Calibri"/>
          <w:color w:val="2B2B2B"/>
          <w:sz w:val="20"/>
          <w:szCs w:val="20"/>
        </w:rPr>
        <w:t>Valider les développements de l'équipe et réaliser les revues de code</w:t>
      </w:r>
    </w:p>
    <w:p>
      <w:pPr>
        <w:pStyle w:val="ListParagraph"/>
        <w:numPr>
          <w:ilvl w:val="0"/>
          <w:numId w:val="261"/>
        </w:numPr>
        <w:spacing w:before="0" w:after="50"/>
        <w:rPr/>
      </w:pPr>
      <w:r>
        <w:rPr>
          <w:rFonts w:eastAsia="Calibri" w:cs="Calibri"/>
          <w:color w:val="2B2B2B"/>
          <w:sz w:val="20"/>
          <w:szCs w:val="20"/>
        </w:rPr>
        <w:t>Gérer les versions SVN (GCL)</w:t>
      </w:r>
    </w:p>
    <w:p>
      <w:pPr>
        <w:pStyle w:val="ListParagraph"/>
        <w:numPr>
          <w:ilvl w:val="0"/>
          <w:numId w:val="262"/>
        </w:numPr>
        <w:spacing w:before="0" w:after="50"/>
        <w:rPr/>
      </w:pPr>
      <w:r>
        <w:rPr>
          <w:rFonts w:eastAsia="Calibri" w:cs="Calibri"/>
          <w:color w:val="2B2B2B"/>
          <w:sz w:val="20"/>
          <w:szCs w:val="20"/>
        </w:rPr>
        <w:t>Étudier et réaliser des solutions techniques répondant aux besoins fonctionnels</w:t>
      </w:r>
    </w:p>
    <w:p>
      <w:pPr>
        <w:pStyle w:val="ListParagraph"/>
        <w:numPr>
          <w:ilvl w:val="0"/>
          <w:numId w:val="263"/>
        </w:numPr>
        <w:spacing w:before="0" w:after="50"/>
        <w:rPr/>
      </w:pPr>
      <w:r>
        <w:rPr>
          <w:rFonts w:eastAsia="Calibri" w:cs="Calibri"/>
          <w:color w:val="2B2B2B"/>
          <w:sz w:val="20"/>
          <w:szCs w:val="20"/>
        </w:rPr>
        <w:t>Réaliser les développements et rédiger la documentation technique, notamment :</w:t>
      </w:r>
    </w:p>
    <w:p>
      <w:pPr>
        <w:pStyle w:val="ListParagraph"/>
        <w:widowControl/>
        <w:numPr>
          <w:ilvl w:val="5"/>
          <w:numId w:val="264"/>
        </w:numPr>
        <w:suppressAutoHyphens w:val="true"/>
        <w:bidi w:val="0"/>
        <w:spacing w:before="0" w:after="50"/>
        <w:ind w:hanging="340" w:start="1191" w:end="0"/>
        <w:jc w:val="start"/>
        <w:rPr/>
      </w:pPr>
      <w:r>
        <w:rPr>
          <w:rFonts w:eastAsia="Calibri" w:cs="Calibri"/>
          <w:color w:val="2B2B2B"/>
          <w:sz w:val="20"/>
          <w:szCs w:val="20"/>
        </w:rPr>
        <w:t>Étudier et réaliser les workflows associés à l'ensemble des demandes (incidents, évolutions, travaux ponctuels, travaux récurrents, assistance utilisateur...)</w:t>
      </w:r>
    </w:p>
    <w:p>
      <w:pPr>
        <w:pStyle w:val="ListParagraph"/>
        <w:widowControl/>
        <w:numPr>
          <w:ilvl w:val="5"/>
          <w:numId w:val="265"/>
        </w:numPr>
        <w:suppressAutoHyphens w:val="true"/>
        <w:bidi w:val="0"/>
        <w:spacing w:before="0" w:after="50"/>
        <w:ind w:hanging="340" w:start="1191" w:end="0"/>
        <w:jc w:val="start"/>
        <w:rPr/>
      </w:pPr>
      <w:r>
        <w:rPr>
          <w:rFonts w:eastAsia="Calibri" w:cs="Calibri"/>
          <w:color w:val="2B2B2B"/>
          <w:sz w:val="20"/>
          <w:szCs w:val="20"/>
        </w:rPr>
        <w:t>Réaliser un service d'import REFOG/COCPIT (unités organisationnelles, personnes, référentiel applicatif)</w:t>
      </w:r>
    </w:p>
    <w:p>
      <w:pPr>
        <w:pStyle w:val="ListParagraph"/>
        <w:widowControl/>
        <w:numPr>
          <w:ilvl w:val="5"/>
          <w:numId w:val="266"/>
        </w:numPr>
        <w:suppressAutoHyphens w:val="true"/>
        <w:bidi w:val="0"/>
        <w:spacing w:before="0" w:after="50"/>
        <w:ind w:hanging="340" w:start="1191" w:end="0"/>
        <w:jc w:val="start"/>
        <w:rPr/>
      </w:pPr>
      <w:r>
        <w:rPr>
          <w:rFonts w:eastAsia="Calibri" w:cs="Calibri"/>
          <w:color w:val="2B2B2B"/>
          <w:sz w:val="20"/>
          <w:szCs w:val="20"/>
        </w:rPr>
        <w:t>Réaliser différents types de rapports d'activité (reporting)</w:t>
      </w:r>
    </w:p>
    <w:p>
      <w:pPr>
        <w:pStyle w:val="ListParagraph"/>
        <w:widowControl/>
        <w:numPr>
          <w:ilvl w:val="5"/>
          <w:numId w:val="267"/>
        </w:numPr>
        <w:suppressAutoHyphens w:val="true"/>
        <w:bidi w:val="0"/>
        <w:spacing w:before="0" w:after="50"/>
        <w:ind w:hanging="340" w:start="1191" w:end="0"/>
        <w:jc w:val="start"/>
        <w:rPr/>
      </w:pPr>
      <w:r>
        <w:rPr>
          <w:rFonts w:eastAsia="Calibri" w:cs="Calibri"/>
          <w:color w:val="2B2B2B"/>
          <w:sz w:val="20"/>
          <w:szCs w:val="20"/>
        </w:rPr>
        <w:t>Migrer et adapter l'application pour intégrer les montées de version régulières de JIRA</w:t>
      </w:r>
    </w:p>
    <w:p>
      <w:pPr>
        <w:pStyle w:val="ListParagraph"/>
        <w:numPr>
          <w:ilvl w:val="0"/>
          <w:numId w:val="268"/>
        </w:numPr>
        <w:spacing w:before="0" w:after="50"/>
        <w:rPr/>
      </w:pPr>
      <w:r>
        <w:rPr>
          <w:rFonts w:eastAsia="Calibri" w:cs="Calibri"/>
          <w:color w:val="2B2B2B"/>
          <w:sz w:val="20"/>
          <w:szCs w:val="20"/>
        </w:rPr>
        <w:t>Installer et paramétrer les environnements de développement</w:t>
      </w:r>
    </w:p>
    <w:p>
      <w:pPr>
        <w:pStyle w:val="ListParagraph"/>
        <w:numPr>
          <w:ilvl w:val="0"/>
          <w:numId w:val="269"/>
        </w:numPr>
        <w:spacing w:before="0" w:after="50"/>
        <w:rPr/>
      </w:pPr>
      <w:r>
        <w:rPr>
          <w:rFonts w:eastAsia="Calibri" w:cs="Calibri"/>
          <w:color w:val="2B2B2B"/>
          <w:sz w:val="20"/>
          <w:szCs w:val="20"/>
        </w:rPr>
        <w:t>Déployer l'application sur les environnements de recette MOE/MOA et piloter le déploiement en production</w:t>
      </w:r>
    </w:p>
    <w:p>
      <w:pPr>
        <w:pStyle w:val="ListParagraph"/>
        <w:numPr>
          <w:ilvl w:val="0"/>
          <w:numId w:val="270"/>
        </w:numPr>
        <w:spacing w:before="0" w:after="50"/>
        <w:rPr/>
      </w:pPr>
      <w:r>
        <w:rPr>
          <w:rFonts w:eastAsia="Calibri" w:cs="Calibri"/>
          <w:color w:val="2B2B2B"/>
          <w:sz w:val="20"/>
          <w:szCs w:val="20"/>
        </w:rPr>
        <w:t>Réaliser les tests fonctionnels et de non-régression, suivre la recette via Test Director</w:t>
      </w:r>
    </w:p>
    <w:p>
      <w:pPr>
        <w:pStyle w:val="ListParagraph"/>
        <w:numPr>
          <w:ilvl w:val="0"/>
          <w:numId w:val="271"/>
        </w:numPr>
        <w:spacing w:before="0" w:after="50"/>
        <w:rPr/>
      </w:pPr>
      <w:r>
        <w:rPr>
          <w:rFonts w:eastAsia="Calibri" w:cs="Calibri"/>
          <w:color w:val="2B2B2B"/>
          <w:sz w:val="20"/>
          <w:szCs w:val="20"/>
        </w:rPr>
        <w:t>Assurer la maintenance et la correction des bugs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Jira, Confluence, Oracle, Tomcat, Websphere, Java JEE, DWR, AJAX, Webwork (Struts 2), Ofbiz (Hibernate), PicoContainer (Spring), Velocity, Quartz, OSWorkflow, Maven, ANT, JSP, HTML, JavaScript.</w:t>
      </w:r>
    </w:p>
    <w:tbl>
      <w:tblPr>
        <w:tblW w:w="5000" w:type="pct"/>
        <w:jc w:val="start"/>
        <w:tblInd w:w="0" w:type="dxa"/>
        <w:tblLayout w:type="fixed"/>
        <w:tblCellMar>
          <w:top w:w="0" w:type="dxa"/>
          <w:start w:w="0" w:type="dxa"/>
          <w:bottom w:w="0" w:type="dxa"/>
          <w:end w:w="0" w:type="dxa"/>
        </w:tblCellMar>
      </w:tblPr>
      <w:tblGrid>
        <w:gridCol w:w="8050"/>
        <w:gridCol w:w="1840"/>
      </w:tblGrid>
      <w:tr>
        <w:trPr/>
        <w:tc>
          <w:tcPr>
            <w:tcW w:w="8050" w:type="dxa"/>
            <w:tcBorders/>
          </w:tcPr>
          <w:p>
            <w:pPr>
              <w:pStyle w:val="Normal"/>
              <w:spacing w:before="220" w:after="20"/>
              <w:rPr/>
            </w:pPr>
            <w:r>
              <w:rPr>
                <w:rFonts w:eastAsia="Calibri" w:cs="Calibri"/>
                <w:b/>
                <w:bCs/>
                <w:color w:val="1F2D3D"/>
                <w:sz w:val="22"/>
                <w:szCs w:val="22"/>
              </w:rPr>
              <w:t>Analyste Programmeur</w:t>
            </w:r>
            <w:r>
              <w:rPr>
                <w:rFonts w:eastAsia="Calibri" w:cs="Calibri"/>
                <w:color w:val="1F2D3D"/>
                <w:sz w:val="22"/>
                <w:szCs w:val="22"/>
              </w:rPr>
              <w:t xml:space="preserve">  —  ARES (BU progiciel)</w:t>
            </w:r>
          </w:p>
        </w:tc>
        <w:tc>
          <w:tcPr>
            <w:tcW w:w="1840" w:type="dxa"/>
            <w:tcBorders/>
          </w:tcPr>
          <w:p>
            <w:pPr>
              <w:pStyle w:val="Normal"/>
              <w:spacing w:before="220" w:after="20"/>
              <w:jc w:val="end"/>
              <w:rPr/>
            </w:pPr>
            <w:r>
              <w:rPr>
                <w:rFonts w:eastAsia="Calibri" w:cs="Calibri"/>
                <w:i/>
                <w:iCs/>
                <w:color w:val="5B6670"/>
                <w:sz w:val="19"/>
                <w:szCs w:val="19"/>
              </w:rPr>
              <w:t>Nov. 2001 – Juil. 2006</w:t>
            </w:r>
          </w:p>
        </w:tc>
      </w:tr>
    </w:tbl>
    <w:p>
      <w:pPr>
        <w:pStyle w:val="Normal"/>
        <w:spacing w:before="0" w:after="70"/>
        <w:rPr/>
      </w:pPr>
      <w:r>
        <w:rPr>
          <w:rFonts w:eastAsia="Calibri" w:cs="Calibri"/>
          <w:i/>
          <w:iCs/>
          <w:color w:val="5B6670"/>
          <w:sz w:val="19"/>
          <w:szCs w:val="19"/>
        </w:rPr>
        <w:t>Développement de nouvelles fonctionnalités dans le progiciel ARCOLE, au travers de composants JavaBean intégrés dans l'application FORMS :</w:t>
      </w:r>
    </w:p>
    <w:p>
      <w:pPr>
        <w:pStyle w:val="ListParagraph"/>
        <w:numPr>
          <w:ilvl w:val="0"/>
          <w:numId w:val="272"/>
        </w:numPr>
        <w:spacing w:before="0" w:after="50"/>
        <w:rPr/>
      </w:pPr>
      <w:r>
        <w:rPr>
          <w:rFonts w:eastAsia="Calibri" w:cs="Calibri"/>
          <w:color w:val="2B2B2B"/>
          <w:sz w:val="20"/>
          <w:szCs w:val="20"/>
        </w:rPr>
        <w:t>Développer un client FTP permettant le download et l'upload de fichiers sur le serveur web</w:t>
      </w:r>
    </w:p>
    <w:p>
      <w:pPr>
        <w:pStyle w:val="ListParagraph"/>
        <w:numPr>
          <w:ilvl w:val="0"/>
          <w:numId w:val="273"/>
        </w:numPr>
        <w:spacing w:before="0" w:after="50"/>
        <w:rPr/>
      </w:pPr>
      <w:r>
        <w:rPr>
          <w:rFonts w:eastAsia="Calibri" w:cs="Calibri"/>
          <w:color w:val="2B2B2B"/>
          <w:sz w:val="20"/>
          <w:szCs w:val="20"/>
        </w:rPr>
        <w:t>Développer un outil d'envoi de mails</w:t>
      </w:r>
    </w:p>
    <w:p>
      <w:pPr>
        <w:pStyle w:val="ListParagraph"/>
        <w:numPr>
          <w:ilvl w:val="0"/>
          <w:numId w:val="274"/>
        </w:numPr>
        <w:spacing w:before="0" w:after="50"/>
        <w:rPr/>
      </w:pPr>
      <w:r>
        <w:rPr>
          <w:rFonts w:eastAsia="Calibri" w:cs="Calibri"/>
          <w:color w:val="2B2B2B"/>
          <w:sz w:val="20"/>
          <w:szCs w:val="20"/>
        </w:rPr>
        <w:t>Développer un module permettant le lancement de commandes système définies dans le produit</w:t>
      </w:r>
    </w:p>
    <w:p>
      <w:pPr>
        <w:pStyle w:val="ListParagraph"/>
        <w:numPr>
          <w:ilvl w:val="0"/>
          <w:numId w:val="275"/>
        </w:numPr>
        <w:spacing w:before="0" w:after="50"/>
        <w:rPr/>
      </w:pPr>
      <w:r>
        <w:rPr>
          <w:rFonts w:eastAsia="Calibri" w:cs="Calibri"/>
          <w:color w:val="2B2B2B"/>
          <w:sz w:val="20"/>
          <w:szCs w:val="20"/>
        </w:rPr>
        <w:t>Créer des librairies permettant d'utiliser, via du code Java (JNI), des fonctions stockées dans des DLL Windows : dialogue avec un outil de reporting, capture d'écran</w:t>
      </w:r>
    </w:p>
    <w:p>
      <w:pPr>
        <w:pStyle w:val="Normal"/>
        <w:spacing w:before="0" w:after="70"/>
        <w:rPr/>
      </w:pPr>
      <w:r>
        <w:rPr>
          <w:rFonts w:eastAsia="Calibri" w:cs="Calibri"/>
          <w:i/>
          <w:iCs/>
          <w:color w:val="5B6670"/>
          <w:sz w:val="19"/>
          <w:szCs w:val="19"/>
        </w:rPr>
        <w:t>Développement de l'application ARCOLE Portail, version web du progiciel ARCOLE, comprenant plusieurs modules : administration (gestion du site, des utilisateurs et de leurs habilitations) ; ressources humaines (workflow de congés — poser et suivre ses congés et ses soldes en temps réel, consulter son planning ou celui de son équipe, viser les congés, déléguer son pouvoir de signature —, module GPEC de gestion prévisionnelle des emplois et des compétences, module d'information personnelle pour actualiser ses données d'état civil, de famille, de RIB...) ; et demande d'achat, au fonctionnement proche de celui d'un site marchand.</w:t>
      </w:r>
    </w:p>
    <w:p>
      <w:pPr>
        <w:pStyle w:val="ListParagraph"/>
        <w:numPr>
          <w:ilvl w:val="0"/>
          <w:numId w:val="276"/>
        </w:numPr>
        <w:spacing w:before="0" w:after="50"/>
        <w:rPr/>
      </w:pPr>
      <w:r>
        <w:rPr>
          <w:rFonts w:eastAsia="Calibri" w:cs="Calibri"/>
          <w:color w:val="2B2B2B"/>
          <w:sz w:val="20"/>
          <w:szCs w:val="20"/>
        </w:rPr>
        <w:t>Recenser les besoins</w:t>
      </w:r>
    </w:p>
    <w:p>
      <w:pPr>
        <w:pStyle w:val="ListParagraph"/>
        <w:numPr>
          <w:ilvl w:val="0"/>
          <w:numId w:val="277"/>
        </w:numPr>
        <w:spacing w:before="0" w:after="50"/>
        <w:rPr/>
      </w:pPr>
      <w:r>
        <w:rPr>
          <w:rFonts w:eastAsia="Calibri" w:cs="Calibri"/>
          <w:color w:val="2B2B2B"/>
          <w:sz w:val="20"/>
          <w:szCs w:val="20"/>
        </w:rPr>
        <w:t>Rédiger les spécifications techniques</w:t>
      </w:r>
    </w:p>
    <w:p>
      <w:pPr>
        <w:pStyle w:val="ListParagraph"/>
        <w:numPr>
          <w:ilvl w:val="0"/>
          <w:numId w:val="278"/>
        </w:numPr>
        <w:spacing w:before="0" w:after="50"/>
        <w:rPr/>
      </w:pPr>
      <w:r>
        <w:rPr>
          <w:rFonts w:eastAsia="Calibri" w:cs="Calibri"/>
          <w:color w:val="2B2B2B"/>
          <w:sz w:val="20"/>
          <w:szCs w:val="20"/>
        </w:rPr>
        <w:t>Réaliser une applet calendrier intégrée dans le portail</w:t>
      </w:r>
    </w:p>
    <w:p>
      <w:pPr>
        <w:pStyle w:val="ListParagraph"/>
        <w:numPr>
          <w:ilvl w:val="0"/>
          <w:numId w:val="279"/>
        </w:numPr>
        <w:spacing w:before="0" w:after="50"/>
        <w:rPr/>
      </w:pPr>
      <w:r>
        <w:rPr>
          <w:rFonts w:eastAsia="Calibri" w:cs="Calibri"/>
          <w:color w:val="2B2B2B"/>
          <w:sz w:val="20"/>
          <w:szCs w:val="20"/>
        </w:rPr>
        <w:t>Réaliser la recette et les tests avec les utilisateurs</w:t>
      </w:r>
    </w:p>
    <w:p>
      <w:pPr>
        <w:pStyle w:val="ListParagraph"/>
        <w:numPr>
          <w:ilvl w:val="0"/>
          <w:numId w:val="280"/>
        </w:numPr>
        <w:spacing w:before="0" w:after="50"/>
        <w:rPr/>
      </w:pPr>
      <w:r>
        <w:rPr>
          <w:rFonts w:eastAsia="Calibri" w:cs="Calibri"/>
          <w:color w:val="2B2B2B"/>
          <w:sz w:val="20"/>
          <w:szCs w:val="20"/>
        </w:rPr>
        <w:t>Assurer la maintenance et la correction des bugs</w:t>
      </w:r>
    </w:p>
    <w:p>
      <w:pPr>
        <w:pStyle w:val="ListParagraph"/>
        <w:numPr>
          <w:ilvl w:val="0"/>
          <w:numId w:val="281"/>
        </w:numPr>
        <w:spacing w:before="0" w:after="50"/>
        <w:rPr/>
      </w:pPr>
      <w:r>
        <w:rPr>
          <w:rFonts w:eastAsia="Calibri" w:cs="Calibri"/>
          <w:color w:val="2B2B2B"/>
          <w:sz w:val="20"/>
          <w:szCs w:val="20"/>
        </w:rPr>
        <w:t>Mettre en production et former les utilisateurs</w:t>
      </w:r>
    </w:p>
    <w:p>
      <w:pPr>
        <w:pStyle w:val="ListParagraph"/>
        <w:numPr>
          <w:ilvl w:val="0"/>
          <w:numId w:val="282"/>
        </w:numPr>
        <w:spacing w:before="0" w:after="50"/>
        <w:rPr/>
      </w:pPr>
      <w:r>
        <w:rPr>
          <w:rFonts w:eastAsia="Calibri" w:cs="Calibri"/>
          <w:color w:val="2B2B2B"/>
          <w:sz w:val="20"/>
          <w:szCs w:val="20"/>
        </w:rPr>
        <w:t>Encadrer des stagiaires de BTS pour le développement de modules du portail</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Oracle, SQL, PL/SQL, Apache, Tomcat, C, Java JEE, HTML, JavaScript.</w:t>
      </w:r>
    </w:p>
    <w:tbl>
      <w:tblPr>
        <w:tblW w:w="5000" w:type="pct"/>
        <w:jc w:val="start"/>
        <w:tblInd w:w="0" w:type="dxa"/>
        <w:tblLayout w:type="fixed"/>
        <w:tblCellMar>
          <w:top w:w="0" w:type="dxa"/>
          <w:start w:w="0" w:type="dxa"/>
          <w:bottom w:w="0" w:type="dxa"/>
          <w:end w:w="0" w:type="dxa"/>
        </w:tblCellMar>
      </w:tblPr>
      <w:tblGrid>
        <w:gridCol w:w="7988"/>
        <w:gridCol w:w="1902"/>
      </w:tblGrid>
      <w:tr>
        <w:trPr/>
        <w:tc>
          <w:tcPr>
            <w:tcW w:w="7988" w:type="dxa"/>
            <w:tcBorders/>
          </w:tcPr>
          <w:p>
            <w:pPr>
              <w:pStyle w:val="Normal"/>
              <w:spacing w:before="220" w:after="20"/>
              <w:rPr/>
            </w:pPr>
            <w:r>
              <w:rPr>
                <w:rFonts w:eastAsia="Calibri" w:cs="Calibri"/>
                <w:b/>
                <w:bCs/>
                <w:color w:val="1F2D3D"/>
                <w:sz w:val="22"/>
                <w:szCs w:val="22"/>
              </w:rPr>
              <w:t>Analyste Programmeur</w:t>
            </w:r>
            <w:r>
              <w:rPr>
                <w:rFonts w:eastAsia="Calibri" w:cs="Calibri"/>
                <w:color w:val="1F2D3D"/>
                <w:sz w:val="22"/>
                <w:szCs w:val="22"/>
              </w:rPr>
              <w:t xml:space="preserve">  —  Hémisphère Intelligence Informatique</w:t>
            </w:r>
          </w:p>
        </w:tc>
        <w:tc>
          <w:tcPr>
            <w:tcW w:w="1902" w:type="dxa"/>
            <w:tcBorders/>
          </w:tcPr>
          <w:p>
            <w:pPr>
              <w:pStyle w:val="Normal"/>
              <w:spacing w:before="220" w:after="20"/>
              <w:jc w:val="end"/>
              <w:rPr/>
            </w:pPr>
            <w:r>
              <w:rPr>
                <w:rFonts w:eastAsia="Calibri" w:cs="Calibri"/>
                <w:i/>
                <w:iCs/>
                <w:color w:val="5B6670"/>
                <w:sz w:val="19"/>
                <w:szCs w:val="19"/>
              </w:rPr>
              <w:t>Avr. 2001 – Juin 2001</w:t>
            </w:r>
          </w:p>
        </w:tc>
      </w:tr>
    </w:tbl>
    <w:p>
      <w:pPr>
        <w:pStyle w:val="ListParagraph"/>
        <w:numPr>
          <w:ilvl w:val="0"/>
          <w:numId w:val="283"/>
        </w:numPr>
        <w:spacing w:before="0" w:after="50"/>
        <w:rPr/>
      </w:pPr>
      <w:r>
        <w:rPr>
          <w:rFonts w:eastAsia="Calibri" w:cs="Calibri"/>
          <w:color w:val="2B2B2B"/>
          <w:sz w:val="20"/>
          <w:szCs w:val="20"/>
        </w:rPr>
        <w:t>Auditer et formaliser les besoins</w:t>
      </w:r>
    </w:p>
    <w:p>
      <w:pPr>
        <w:pStyle w:val="ListParagraph"/>
        <w:numPr>
          <w:ilvl w:val="0"/>
          <w:numId w:val="284"/>
        </w:numPr>
        <w:spacing w:before="0" w:after="50"/>
        <w:rPr/>
      </w:pPr>
      <w:r>
        <w:rPr>
          <w:rFonts w:eastAsia="Calibri" w:cs="Calibri"/>
          <w:color w:val="2B2B2B"/>
          <w:sz w:val="20"/>
          <w:szCs w:val="20"/>
        </w:rPr>
        <w:t>Réaliser et intégrer dans l'intranet de la société une applet cartographique (guide routier) fournissant un plan d'accès à la société</w:t>
      </w:r>
    </w:p>
    <w:p>
      <w:pPr>
        <w:pStyle w:val="ListParagraph"/>
        <w:numPr>
          <w:ilvl w:val="0"/>
          <w:numId w:val="285"/>
        </w:numPr>
        <w:spacing w:before="0" w:after="50"/>
        <w:rPr/>
      </w:pPr>
      <w:r>
        <w:rPr>
          <w:rFonts w:eastAsia="Calibri" w:cs="Calibri"/>
          <w:color w:val="2B2B2B"/>
          <w:sz w:val="20"/>
          <w:szCs w:val="20"/>
        </w:rPr>
        <w:t>Réaliser les tests et le support utilisateurs</w:t>
      </w:r>
    </w:p>
    <w:p>
      <w:pPr>
        <w:pStyle w:val="ListParagraph"/>
        <w:numPr>
          <w:ilvl w:val="0"/>
          <w:numId w:val="286"/>
        </w:numPr>
        <w:spacing w:before="0" w:after="50"/>
        <w:rPr/>
      </w:pPr>
      <w:r>
        <w:rPr>
          <w:rFonts w:eastAsia="Calibri" w:cs="Calibri"/>
          <w:color w:val="2B2B2B"/>
          <w:sz w:val="20"/>
          <w:szCs w:val="20"/>
        </w:rPr>
        <w:t>Assurer l'évolution et la maintenance de sites web</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Apache, Java JEE, HTML, JavaScript.</w:t>
      </w:r>
    </w:p>
    <w:tbl>
      <w:tblPr>
        <w:tblW w:w="5000" w:type="pct"/>
        <w:jc w:val="start"/>
        <w:tblInd w:w="0" w:type="dxa"/>
        <w:tblLayout w:type="fixed"/>
        <w:tblCellMar>
          <w:top w:w="0" w:type="dxa"/>
          <w:start w:w="0" w:type="dxa"/>
          <w:bottom w:w="0" w:type="dxa"/>
          <w:end w:w="0" w:type="dxa"/>
        </w:tblCellMar>
      </w:tblPr>
      <w:tblGrid>
        <w:gridCol w:w="7988"/>
        <w:gridCol w:w="1902"/>
      </w:tblGrid>
      <w:tr>
        <w:trPr/>
        <w:tc>
          <w:tcPr>
            <w:tcW w:w="7988" w:type="dxa"/>
            <w:tcBorders/>
          </w:tcPr>
          <w:p>
            <w:pPr>
              <w:pStyle w:val="Normal"/>
              <w:spacing w:before="220" w:after="20"/>
              <w:rPr/>
            </w:pPr>
            <w:r>
              <w:rPr>
                <w:rFonts w:eastAsia="Calibri" w:cs="Calibri"/>
                <w:b/>
                <w:bCs/>
                <w:color w:val="1F2D3D"/>
                <w:sz w:val="22"/>
                <w:szCs w:val="22"/>
              </w:rPr>
              <w:t>Technicien Support Microsoft — Hotliner</w:t>
            </w:r>
            <w:r>
              <w:rPr>
                <w:rFonts w:eastAsia="Calibri" w:cs="Calibri"/>
                <w:color w:val="1F2D3D"/>
                <w:sz w:val="22"/>
                <w:szCs w:val="22"/>
              </w:rPr>
              <w:t xml:space="preserve">  —  Stream International</w:t>
            </w:r>
          </w:p>
        </w:tc>
        <w:tc>
          <w:tcPr>
            <w:tcW w:w="1902" w:type="dxa"/>
            <w:tcBorders/>
          </w:tcPr>
          <w:p>
            <w:pPr>
              <w:pStyle w:val="Normal"/>
              <w:spacing w:before="220" w:after="20"/>
              <w:jc w:val="end"/>
              <w:rPr/>
            </w:pPr>
            <w:r>
              <w:rPr>
                <w:rFonts w:eastAsia="Calibri" w:cs="Calibri"/>
                <w:i/>
                <w:iCs/>
                <w:color w:val="5B6670"/>
                <w:sz w:val="19"/>
                <w:szCs w:val="19"/>
              </w:rPr>
              <w:t>Jan. 2001 – Juin 2001</w:t>
            </w:r>
          </w:p>
        </w:tc>
      </w:tr>
    </w:tbl>
    <w:p>
      <w:pPr>
        <w:pStyle w:val="ListParagraph"/>
        <w:numPr>
          <w:ilvl w:val="0"/>
          <w:numId w:val="287"/>
        </w:numPr>
        <w:spacing w:before="0" w:after="50"/>
        <w:rPr/>
      </w:pPr>
      <w:r>
        <w:rPr>
          <w:rFonts w:eastAsia="Calibri" w:cs="Calibri"/>
          <w:color w:val="2B2B2B"/>
          <w:sz w:val="20"/>
          <w:szCs w:val="20"/>
        </w:rPr>
        <w:t>Écouter, comprendre et conseiller les clients afin de résoudre les problèmes rencontrés sur l'ensemble des plateformes et outils Microsoft</w:t>
      </w:r>
    </w:p>
    <w:p>
      <w:pPr>
        <w:pStyle w:val="ListParagraph"/>
        <w:numPr>
          <w:ilvl w:val="0"/>
          <w:numId w:val="288"/>
        </w:numPr>
        <w:spacing w:before="0" w:after="50"/>
        <w:rPr/>
      </w:pPr>
      <w:r>
        <w:rPr>
          <w:rFonts w:eastAsia="Calibri" w:cs="Calibri"/>
          <w:color w:val="2B2B2B"/>
          <w:sz w:val="20"/>
          <w:szCs w:val="20"/>
        </w:rPr>
        <w:t>Accompagner les clients dans leur processus d'installation ou de mise à jour des applications</w:t>
      </w:r>
    </w:p>
    <w:p>
      <w:pPr>
        <w:pStyle w:val="Normal"/>
        <w:spacing w:before="0" w:after="220"/>
        <w:rPr/>
      </w:pPr>
      <w:r>
        <w:rPr>
          <w:rFonts w:eastAsia="Calibri" w:cs="Calibri"/>
          <w:b/>
          <w:bCs/>
          <w:color w:val="2C6E7F"/>
          <w:sz w:val="18"/>
          <w:szCs w:val="18"/>
        </w:rPr>
        <w:t xml:space="preserve">Environnement technique : </w:t>
      </w:r>
      <w:r>
        <w:rPr>
          <w:rFonts w:eastAsia="Calibri" w:cs="Calibri"/>
          <w:color w:val="5B6670"/>
          <w:sz w:val="18"/>
          <w:szCs w:val="18"/>
        </w:rPr>
        <w:t>Environnement Microsoft (postes de travail, applications bureautiques)</w:t>
      </w:r>
    </w:p>
    <w:sectPr>
      <w:footerReference w:type="even" r:id="rId2"/>
      <w:footerReference w:type="default" r:id="rId3"/>
      <w:footerReference w:type="first" r:id="rId4"/>
      <w:type w:val="nextPage"/>
      <w:pgSz w:w="11906" w:h="16838"/>
      <w:pgMar w:left="1008" w:right="1008" w:gutter="0" w:header="0" w:top="863" w:footer="863" w:bottom="139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7</w:t>
    </w:r>
    <w:r>
      <w:rPr/>
      <w:fldChar w:fldCharType="end"/>
    </w:r>
    <w:r>
      <w:rPr/>
      <w:t>/</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7</w:t>
    </w:r>
    <w:r>
      <w:rPr/>
      <w:fldChar w:fldCharType="end"/>
    </w:r>
    <w:r>
      <w:rPr/>
      <w:t>/</w:t>
    </w:r>
    <w:r>
      <w:rPr/>
      <w:fldChar w:fldCharType="begin"/>
    </w:r>
    <w:r>
      <w:rPr/>
      <w:instrText xml:space="preserve"> NUMPAGES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5">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6">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7">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8">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9">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0">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1">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2">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3">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4">
    <w:lvl w:ilvl="0">
      <w:start w:val="1"/>
      <w:numFmt w:val="bullet"/>
      <w:lvlText w:val=""/>
      <w:lvlJc w:val="start"/>
      <w:pPr>
        <w:tabs>
          <w:tab w:val="num" w:pos="0"/>
        </w:tabs>
        <w:ind w:start="720" w:hanging="360"/>
      </w:pPr>
      <w:rPr>
        <w:rFonts w:ascii="Wingdings" w:hAnsi="Wingdings" w:cs="Wingdings" w:hint="default"/>
        <w:sz w:val="12"/>
        <w:szCs w:val="12"/>
      </w:rPr>
    </w:lvl>
    <w:lvl w:ilvl="1">
      <w:start w:val="1"/>
      <w:numFmt w:val="bullet"/>
      <w:lvlText w:val="■"/>
      <w:lvlJc w:val="start"/>
      <w:pPr>
        <w:tabs>
          <w:tab w:val="num" w:pos="0"/>
        </w:tabs>
        <w:ind w:start="1440" w:hanging="360"/>
      </w:pPr>
      <w:rPr>
        <w:rFonts w:ascii="OpenSymbol" w:hAnsi="OpenSymbol" w:cs="OpenSymbol"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4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4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4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5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6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7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8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19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0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1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2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3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4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5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5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5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53">
    <w:abstractNumId w:val="1"/>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lvlOverride w:ilvl="1">
      <w:startOverride w:val="1"/>
    </w:lvlOverride>
    <w:lvlOverride w:ilvl="2">
      <w:startOverride w:val="1"/>
      <w:lvl w:ilvl="2">
        <w:start w:val="1"/>
        <w:numFmt w:val="bullet"/>
        <w:lvlText w:val="▪"/>
        <w:lvlJc w:val="start"/>
        <w:pPr>
          <w:tabs>
            <w:tab w:val="num" w:pos="0"/>
          </w:tabs>
          <w:ind w:start="2160" w:hanging="360"/>
        </w:pPr>
        <w:rPr>
          <w:rFonts w:ascii="OpenSymbol" w:hAnsi="OpenSymbol" w:cs="OpenSymbol" w:hint="default"/>
        </w:rPr>
      </w:lvl>
    </w:lvlOverride>
  </w:num>
  <w:num w:numId="254">
    <w:abstractNumId w:val="1"/>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lvlOverride w:ilvl="1">
      <w:startOverride w:val="1"/>
    </w:lvlOverride>
    <w:lvlOverride w:ilvl="2">
      <w:startOverride w:val="1"/>
      <w:lvl w:ilvl="2">
        <w:start w:val="1"/>
        <w:numFmt w:val="bullet"/>
        <w:lvlText w:val="▪"/>
        <w:lvlJc w:val="start"/>
        <w:pPr>
          <w:tabs>
            <w:tab w:val="num" w:pos="0"/>
          </w:tabs>
          <w:ind w:start="2160" w:hanging="360"/>
        </w:pPr>
        <w:rPr>
          <w:rFonts w:ascii="OpenSymbol" w:hAnsi="OpenSymbol" w:cs="OpenSymbol" w:hint="default"/>
        </w:rPr>
      </w:lvl>
    </w:lvlOverride>
  </w:num>
  <w:num w:numId="25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5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5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5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5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6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6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6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6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64">
    <w:abstractNumId w:val="1"/>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lvlOverride w:ilvl="1">
      <w:startOverride w:val="1"/>
    </w:lvlOverride>
    <w:lvlOverride w:ilvl="2">
      <w:startOverride w:val="1"/>
    </w:lvlOverride>
    <w:lvlOverride w:ilvl="3">
      <w:startOverride w:val="1"/>
    </w:lvlOverride>
    <w:lvlOverride w:ilvl="4">
      <w:startOverride w:val="1"/>
    </w:lvlOverride>
    <w:lvlOverride w:ilvl="5">
      <w:lvl w:ilvl="5">
        <w:start w:val="1"/>
        <w:numFmt w:val="bullet"/>
        <w:lvlText w:val="▪"/>
        <w:lvlJc w:val="start"/>
        <w:pPr>
          <w:tabs>
            <w:tab w:val="num" w:pos="0"/>
          </w:tabs>
          <w:ind w:start="4320" w:hanging="360"/>
        </w:pPr>
        <w:rPr>
          <w:rFonts w:ascii="OpenSymbol" w:hAnsi="OpenSymbol" w:cs="OpenSymbol" w:hint="default"/>
        </w:rPr>
      </w:lvl>
    </w:lvlOverride>
  </w:num>
  <w:num w:numId="265">
    <w:abstractNumId w:val="1"/>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lvlOverride w:ilvl="1">
      <w:startOverride w:val="1"/>
    </w:lvlOverride>
    <w:lvlOverride w:ilvl="2">
      <w:startOverride w:val="1"/>
    </w:lvlOverride>
    <w:lvlOverride w:ilvl="3">
      <w:startOverride w:val="1"/>
    </w:lvlOverride>
    <w:lvlOverride w:ilvl="4">
      <w:startOverride w:val="1"/>
    </w:lvlOverride>
    <w:lvlOverride w:ilvl="5">
      <w:lvl w:ilvl="5">
        <w:start w:val="1"/>
        <w:numFmt w:val="bullet"/>
        <w:lvlText w:val="▪"/>
        <w:lvlJc w:val="start"/>
        <w:pPr>
          <w:tabs>
            <w:tab w:val="num" w:pos="0"/>
          </w:tabs>
          <w:ind w:start="4320" w:hanging="360"/>
        </w:pPr>
        <w:rPr>
          <w:rFonts w:ascii="OpenSymbol" w:hAnsi="OpenSymbol" w:cs="OpenSymbol" w:hint="default"/>
        </w:rPr>
      </w:lvl>
    </w:lvlOverride>
  </w:num>
  <w:num w:numId="266">
    <w:abstractNumId w:val="1"/>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lvlOverride w:ilvl="1">
      <w:startOverride w:val="1"/>
    </w:lvlOverride>
    <w:lvlOverride w:ilvl="2">
      <w:startOverride w:val="1"/>
    </w:lvlOverride>
    <w:lvlOverride w:ilvl="3">
      <w:startOverride w:val="1"/>
    </w:lvlOverride>
    <w:lvlOverride w:ilvl="4">
      <w:startOverride w:val="1"/>
    </w:lvlOverride>
    <w:lvlOverride w:ilvl="5">
      <w:lvl w:ilvl="5">
        <w:start w:val="1"/>
        <w:numFmt w:val="bullet"/>
        <w:lvlText w:val="▪"/>
        <w:lvlJc w:val="start"/>
        <w:pPr>
          <w:tabs>
            <w:tab w:val="num" w:pos="0"/>
          </w:tabs>
          <w:ind w:start="4320" w:hanging="360"/>
        </w:pPr>
        <w:rPr>
          <w:rFonts w:ascii="OpenSymbol" w:hAnsi="OpenSymbol" w:cs="OpenSymbol" w:hint="default"/>
        </w:rPr>
      </w:lvl>
    </w:lvlOverride>
  </w:num>
  <w:num w:numId="267">
    <w:abstractNumId w:val="1"/>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lvlOverride w:ilvl="1">
      <w:startOverride w:val="1"/>
    </w:lvlOverride>
    <w:lvlOverride w:ilvl="2">
      <w:startOverride w:val="1"/>
    </w:lvlOverride>
    <w:lvlOverride w:ilvl="3">
      <w:startOverride w:val="1"/>
    </w:lvlOverride>
    <w:lvlOverride w:ilvl="4">
      <w:startOverride w:val="1"/>
    </w:lvlOverride>
    <w:lvlOverride w:ilvl="5">
      <w:lvl w:ilvl="5">
        <w:start w:val="1"/>
        <w:numFmt w:val="bullet"/>
        <w:lvlText w:val="▪"/>
        <w:lvlJc w:val="start"/>
        <w:pPr>
          <w:tabs>
            <w:tab w:val="num" w:pos="0"/>
          </w:tabs>
          <w:ind w:start="4320" w:hanging="360"/>
        </w:pPr>
        <w:rPr>
          <w:rFonts w:ascii="OpenSymbol" w:hAnsi="OpenSymbol" w:cs="OpenSymbol" w:hint="default"/>
        </w:rPr>
      </w:lvl>
    </w:lvlOverride>
  </w:num>
  <w:num w:numId="26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6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79">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0">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1">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2">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3">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4">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5">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6">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7">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 w:numId="288">
    <w:abstractNumId w:val="1"/>
    <w:lvlOverride w:ilvl="0">
      <w:startOverride w:val="1"/>
    </w:lvlOverride>
    <w:lvlOverride w:ilvl="0">
      <w:startOverride w:val="1"/>
    </w:lvlOverride>
    <w:lvlOverride w:ilvl="1">
      <w:lvl w:ilvl="1">
        <w:start w:val="1"/>
        <w:numFmt w:val="bullet"/>
        <w:lvlText w:val="■"/>
        <w:lvlJc w:val="start"/>
        <w:pPr>
          <w:tabs>
            <w:tab w:val="num" w:pos="0"/>
          </w:tabs>
          <w:ind w:start="1440" w:hanging="360"/>
        </w:pPr>
        <w:rPr>
          <w:rFonts w:ascii="OpenSymbol" w:hAnsi="OpenSymbol" w:cs="OpenSymbol" w:hint="default"/>
        </w:rPr>
      </w:lvl>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fr-FR" w:eastAsia="zh-CN" w:bidi="hi-IN"/>
    </w:rPr>
  </w:style>
  <w:style w:type="paragraph" w:styleId="Heading1">
    <w:name w:val="heading 1"/>
    <w:basedOn w:val="Titreuser"/>
    <w:qFormat/>
    <w:pPr/>
    <w:rPr>
      <w:color w:val="2E74B5"/>
      <w:sz w:val="32"/>
      <w:szCs w:val="32"/>
    </w:rPr>
  </w:style>
  <w:style w:type="paragraph" w:styleId="Heading2">
    <w:name w:val="heading 2"/>
    <w:basedOn w:val="Titreuser"/>
    <w:qFormat/>
    <w:pPr/>
    <w:rPr>
      <w:color w:val="2E74B5"/>
      <w:sz w:val="26"/>
      <w:szCs w:val="26"/>
    </w:rPr>
  </w:style>
  <w:style w:type="paragraph" w:styleId="Heading3">
    <w:name w:val="heading 3"/>
    <w:basedOn w:val="Titreuser"/>
    <w:qFormat/>
    <w:pPr/>
    <w:rPr>
      <w:color w:val="1F4D78"/>
      <w:sz w:val="24"/>
      <w:szCs w:val="24"/>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Puces">
    <w:name w:val="Puces"/>
    <w:qFormat/>
    <w:rPr>
      <w:rFonts w:ascii="OpenSymbol" w:hAnsi="OpenSymbol" w:eastAsia="OpenSymbol" w:cs="OpenSymbol"/>
      <w:sz w:val="12"/>
      <w:szCs w:val="12"/>
    </w:rPr>
  </w:style>
  <w:style w:type="character" w:styleId="Strong">
    <w:name w:val="Strong"/>
    <w:qFormat/>
    <w:rPr>
      <w:b/>
      <w:bCs/>
    </w:rPr>
  </w:style>
  <w:style w:type="character" w:styleId="Pucesuser">
    <w:name w:val="Puces (user)"/>
    <w:qFormat/>
    <w:rPr>
      <w:rFonts w:ascii="OpenSymbol" w:hAnsi="OpenSymbol" w:eastAsia="OpenSymbol" w:cs="OpenSymbol"/>
      <w:sz w:val="12"/>
      <w:szCs w:val="12"/>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En-tteetpieddepageuser">
    <w:name w:val="En-tête et pied de page (user)"/>
    <w:basedOn w:val="Normal"/>
    <w:qFormat/>
    <w:pPr>
      <w:suppressLineNumbers/>
      <w:tabs>
        <w:tab w:val="clear" w:pos="720"/>
        <w:tab w:val="center" w:pos="4945" w:leader="none"/>
        <w:tab w:val="right" w:pos="9890" w:leader="none"/>
      </w:tabs>
    </w:pPr>
    <w:rPr/>
  </w:style>
  <w:style w:type="paragraph" w:styleId="En-tteetpieddepage">
    <w:name w:val="En-tête et pied de page"/>
    <w:basedOn w:val="Normal"/>
    <w:qFormat/>
    <w:pPr/>
    <w:rPr/>
  </w:style>
  <w:style w:type="paragraph" w:styleId="Footer">
    <w:name w:val="footer"/>
    <w:basedOn w:val="En-tteetpieddepageus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135</TotalTime>
  <Application>LibreOffice/26.2.1.2$Windows_X86_64 LibreOffice_project/620$Build-2</Application>
  <AppVersion>15.0000</AppVersion>
  <Pages>7</Pages>
  <Words>3638</Words>
  <Characters>21805</Characters>
  <CharactersWithSpaces>25174</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2026-08-02T15:20:37Z</dcterms:created>
  <dc:creator>Un-named</dc:creator>
  <dc:description/>
  <dc:language>fr-FR</dc:language>
  <cp:lastModifiedBy/>
  <dcterms:modified xsi:type="dcterms:W3CDTF">2026-08-02T20:12:42Z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