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13C6A"/>
          <w:sz w:val="52"/>
        </w:rPr>
        <w:t>Business Proposal</w:t>
      </w:r>
    </w:p>
    <w:p>
      <w:pPr>
        <w:jc w:val="center"/>
      </w:pPr>
      <w:r>
        <w:rPr>
          <w:rFonts w:ascii="Aptos Display" w:hAnsi="Aptos Display" w:eastAsia="Aptos Display"/>
          <w:b/>
          <w:color w:val="2B5876"/>
          <w:sz w:val="40"/>
        </w:rPr>
        <w:t>Carepoint HMS</w:t>
      </w:r>
    </w:p>
    <w:p>
      <w:pPr>
        <w:jc w:val="center"/>
      </w:pPr>
      <w:r>
        <w:rPr>
          <w:i/>
          <w:sz w:val="24"/>
        </w:rPr>
        <w:t>A modern, secure, flexible Hospital Management Software platform</w:t>
      </w:r>
    </w:p>
    <w:tbl>
      <w:tblPr>
        <w:tblW w:type="auto" w:w="0"/>
        <w:jc w:val="center"/>
        <w:tblLayout w:type="fixed"/>
        <w:tblLook w:firstColumn="1" w:firstRow="1" w:lastColumn="0" w:lastRow="0" w:noHBand="0" w:noVBand="1" w:val="04A0"/>
      </w:tblPr>
      <w:tblGrid>
        <w:gridCol w:w="4968"/>
        <w:gridCol w:w="4968"/>
      </w:tblGrid>
      <w:tr>
        <w:tc>
          <w:tcPr>
            <w:tcW w:type="dxa" w:w="3168"/>
            <w:tcMar>
              <w:top w:w="90" w:type="dxa"/>
              <w:start w:w="120" w:type="dxa"/>
              <w:bottom w:w="90" w:type="dxa"/>
              <w:end w:w="120" w:type="dxa"/>
            </w:tcMar>
            <w:vAlign w:val="center"/>
            <w:shd w:fill="113C6A"/>
          </w:tcPr>
          <w:p>
            <w:pPr>
              <w:jc w:val="left"/>
            </w:pPr>
            <w:r>
              <w:rPr>
                <w:b/>
                <w:color w:val="FFFFFF"/>
              </w:rPr>
              <w:t>Prepared For</w:t>
            </w:r>
          </w:p>
        </w:tc>
        <w:tc>
          <w:tcPr>
            <w:tcW w:type="dxa" w:w="5472"/>
            <w:tcMar>
              <w:top w:w="90" w:type="dxa"/>
              <w:start w:w="120" w:type="dxa"/>
              <w:bottom w:w="90" w:type="dxa"/>
              <w:end w:w="120" w:type="dxa"/>
            </w:tcMar>
            <w:vAlign w:val="center"/>
            <w:shd w:fill="EAF1F8"/>
          </w:tcPr>
          <w:p>
            <w:r>
              <w:rPr>
                <w:color w:val="282828"/>
              </w:rPr>
              <w:t>Potential Clients, Partners, and Investors</w:t>
            </w:r>
          </w:p>
        </w:tc>
      </w:tr>
      <w:tr>
        <w:tc>
          <w:tcPr>
            <w:tcW w:type="dxa" w:w="3168"/>
            <w:tcMar>
              <w:top w:w="90" w:type="dxa"/>
              <w:start w:w="120" w:type="dxa"/>
              <w:bottom w:w="90" w:type="dxa"/>
              <w:end w:w="120" w:type="dxa"/>
            </w:tcMar>
            <w:vAlign w:val="center"/>
            <w:shd w:fill="113C6A"/>
          </w:tcPr>
          <w:p>
            <w:pPr>
              <w:jc w:val="left"/>
            </w:pPr>
            <w:r>
              <w:rPr>
                <w:b/>
                <w:color w:val="FFFFFF"/>
              </w:rPr>
              <w:t>Prepared By</w:t>
            </w:r>
          </w:p>
        </w:tc>
        <w:tc>
          <w:tcPr>
            <w:tcW w:type="dxa" w:w="5472"/>
            <w:tcMar>
              <w:top w:w="90" w:type="dxa"/>
              <w:start w:w="120" w:type="dxa"/>
              <w:bottom w:w="90" w:type="dxa"/>
              <w:end w:w="120" w:type="dxa"/>
            </w:tcMar>
            <w:vAlign w:val="center"/>
            <w:shd w:fill="EAF1F8"/>
          </w:tcPr>
          <w:p>
            <w:r>
              <w:rPr>
                <w:color w:val="282828"/>
              </w:rPr>
              <w:t>Carepoint Innovations</w:t>
            </w:r>
          </w:p>
        </w:tc>
      </w:tr>
      <w:tr>
        <w:tc>
          <w:tcPr>
            <w:tcW w:type="dxa" w:w="3168"/>
            <w:tcMar>
              <w:top w:w="90" w:type="dxa"/>
              <w:start w:w="120" w:type="dxa"/>
              <w:bottom w:w="90" w:type="dxa"/>
              <w:end w:w="120" w:type="dxa"/>
            </w:tcMar>
            <w:vAlign w:val="center"/>
            <w:shd w:fill="113C6A"/>
          </w:tcPr>
          <w:p>
            <w:pPr>
              <w:jc w:val="left"/>
            </w:pPr>
            <w:r>
              <w:rPr>
                <w:b/>
                <w:color w:val="FFFFFF"/>
              </w:rPr>
              <w:t>Document Purpose</w:t>
            </w:r>
          </w:p>
        </w:tc>
        <w:tc>
          <w:tcPr>
            <w:tcW w:type="dxa" w:w="5472"/>
            <w:tcMar>
              <w:top w:w="90" w:type="dxa"/>
              <w:start w:w="120" w:type="dxa"/>
              <w:bottom w:w="90" w:type="dxa"/>
              <w:end w:w="120" w:type="dxa"/>
            </w:tcMar>
            <w:vAlign w:val="center"/>
            <w:shd w:fill="EAF1F8"/>
          </w:tcPr>
          <w:p>
            <w:r>
              <w:rPr>
                <w:color w:val="282828"/>
              </w:rPr>
              <w:t>Commercial and investment proposal for Carepoint HMS</w:t>
            </w:r>
          </w:p>
        </w:tc>
      </w:tr>
      <w:tr>
        <w:tc>
          <w:tcPr>
            <w:tcW w:type="dxa" w:w="3168"/>
            <w:tcMar>
              <w:top w:w="90" w:type="dxa"/>
              <w:start w:w="120" w:type="dxa"/>
              <w:bottom w:w="90" w:type="dxa"/>
              <w:end w:w="120" w:type="dxa"/>
            </w:tcMar>
            <w:vAlign w:val="center"/>
            <w:shd w:fill="113C6A"/>
          </w:tcPr>
          <w:p>
            <w:pPr>
              <w:jc w:val="left"/>
            </w:pPr>
            <w:r>
              <w:rPr>
                <w:b/>
                <w:color w:val="FFFFFF"/>
              </w:rPr>
              <w:t>Proposal Focus</w:t>
            </w:r>
          </w:p>
        </w:tc>
        <w:tc>
          <w:tcPr>
            <w:tcW w:type="dxa" w:w="5472"/>
            <w:tcMar>
              <w:top w:w="90" w:type="dxa"/>
              <w:start w:w="120" w:type="dxa"/>
              <w:bottom w:w="90" w:type="dxa"/>
              <w:end w:w="120" w:type="dxa"/>
            </w:tcMar>
            <w:vAlign w:val="center"/>
            <w:shd w:fill="EAF1F8"/>
          </w:tcPr>
          <w:p>
            <w:r>
              <w:rPr>
                <w:color w:val="282828"/>
              </w:rPr>
              <w:t>Product value, business model, implementation, and investment case</w:t>
            </w:r>
          </w:p>
        </w:tc>
      </w:tr>
    </w:tbl>
    <w:p/>
    <w:p>
      <w:pPr>
        <w:pStyle w:val="BodySmall"/>
        <w:jc w:val="center"/>
      </w:pPr>
      <w:r>
        <w:rPr>
          <w:i/>
        </w:rPr>
        <w:t>Confidential business proposal.</w:t>
      </w:r>
    </w:p>
    <w:p>
      <w:r>
        <w:br w:type="page"/>
      </w:r>
    </w:p>
    <w:p>
      <w:pPr>
        <w:pStyle w:val="Heading1"/>
      </w:pPr>
      <w:r>
        <w:t>1. Executive Summary</w:t>
      </w:r>
    </w:p>
    <w:p>
      <w:r>
        <w:t>Carepoint HMS is a comprehensive hospital management software platform designed to help healthcare providers digitize clinical, operational, financial, and administrative workflows from patient registration to discharge, billing, reporting, and management oversight. The platform is built to address a major challenge in many healthcare institutions: fragmented processes, manual queues, inconsistent record keeping, poor visibility into service delivery, and revenue leakage caused by disconnected systems.</w:t>
      </w:r>
    </w:p>
    <w:p>
      <w:r>
        <w:t>The product introduces a flexible visit and queue orchestration engine that mirrors the reality of hospital care. New patients begin at registration, after which a visit is initiated, a visit code is generated, and the patient is placed in the queue for the selected service delivery point. Existing patients can have a visit initiated immediately and be routed into the correct queue without re-registration. The clinical path is not fixed; it can dynamically change based on the patient’s condition, for example: clinician to laboratory to clinician to pharmacy, or emergency triage to clinician to admission. This flexibility is a core commercial differentiator.</w:t>
      </w:r>
    </w:p>
    <w:p>
      <w:r>
        <w:t>This proposal presents Carepoint HMS as both a client-ready operational solution and an investable digital health business. For healthcare providers, the platform promises improved patient throughput, cleaner records, stronger accountability, better billing capture, and better management reporting. For investors and strategic partners, the solution offers a scalable software business opportunity in a market where healthcare digitization demand continues to grow.</w:t>
      </w:r>
    </w:p>
    <w:p>
      <w:pPr>
        <w:pStyle w:val="Heading1"/>
      </w:pPr>
      <w:r>
        <w:t>2. Problem Statement and Market Need</w:t>
      </w:r>
    </w:p>
    <w:p>
      <w:r>
        <w:t>Hospitals, clinics, and specialist facilities frequently struggle with operational bottlenecks that directly affect patient outcomes and business performance. Common pain points include long patient wait times, manual queue tracking, duplicate paper records, inconsistent billing, missing laboratory and pharmacy linkages, weak audit trails, and limited visibility for administrators. These inefficiencies often produce a poor patient experience, lost revenue, and weak decision support for management.</w:t>
      </w:r>
    </w:p>
    <w:p>
      <w:r>
        <w:t>A particularly difficult operational challenge is the patient movement process inside the hospital. Most facilities do not follow a single fixed pathway for all cases. A patient may need to move from registration to triage, then to a clinician, then to laboratory testing, back to the clinician, then to pharmacy or admission. In other cases, the patient may go directly to emergency, procedure room, radiology, ward, or cashier. Systems that force hospitals into a rigid workflow often fail because they do not match real operational realities.</w:t>
      </w:r>
    </w:p>
    <w:p>
      <w:r>
        <w:t>There is a strong need for a hospital management software platform that can digitize care delivery without oversimplifying it. Healthcare providers need a system that is modular, secure, auditable, queue-aware, financially accountable, and flexible enough to adapt to different care pathways, service lines, and growth stages. Carepoint HMS is designed to meet that need.</w:t>
      </w:r>
    </w:p>
    <w:p>
      <w:pPr>
        <w:pStyle w:val="Heading1"/>
      </w:pPr>
      <w:r>
        <w:t>3. Proposed Solution</w:t>
      </w:r>
    </w:p>
    <w:p>
      <w:r>
        <w:t>Carepoint HMS is proposed as a modular, secure, and extensible Hospital Management Software platform that unifies patient administration, clinical care coordination, billing, laboratory, pharmacy, inventory, admissions, reporting, and security controls in a single operational environment.</w:t>
      </w:r>
    </w:p>
    <w:p>
      <w:r>
        <w:t>The platform is designed around service delivery points such as registration, triage, clinician stations, laboratory, pharmacy, cashier, radiology, wards, and emergency. Each service delivery point operates its own queue and role-specific workspace while sharing a common patient and visit record. This allows departments to work independently without losing process continuity.</w:t>
      </w:r>
    </w:p>
    <w:p>
      <w:r>
        <w:t>At the center of the solution is a dynamic visit engine. The visit engine initiates a visit, generates a visit code, manages step-level routing, tracks queue status, and supports route changes during care delivery. This makes the platform suitable for general hospitals, specialist hospitals, diagnostic centers, and growing multi-department healthcare institutions.</w:t>
      </w:r>
    </w:p>
    <w:p>
      <w:pPr>
        <w:pStyle w:val="Heading1"/>
      </w:pPr>
      <w:r>
        <w:t>4. Product Overview</w:t>
      </w:r>
    </w:p>
    <w:p>
      <w:r>
        <w:t>Carepoint HMS is designed as a modular product so clients can start with their highest-priority modules and scale progressively. The core modules include:</w:t>
      </w:r>
    </w:p>
    <w:p>
      <w:pPr>
        <w:ind w:left="0" w:hanging="216"/>
      </w:pPr>
      <w:r>
        <w:rPr>
          <w:rFonts w:ascii="Aptos" w:hAnsi="Aptos" w:eastAsia="Aptos"/>
        </w:rPr>
        <w:t>• Patient registration and master patient index</w:t>
      </w:r>
    </w:p>
    <w:p>
      <w:pPr>
        <w:ind w:left="0" w:hanging="216"/>
      </w:pPr>
      <w:r>
        <w:rPr>
          <w:rFonts w:ascii="Aptos" w:hAnsi="Aptos" w:eastAsia="Aptos"/>
        </w:rPr>
        <w:t>• Appointment management</w:t>
      </w:r>
    </w:p>
    <w:p>
      <w:pPr>
        <w:ind w:left="0" w:hanging="216"/>
      </w:pPr>
      <w:r>
        <w:rPr>
          <w:rFonts w:ascii="Aptos" w:hAnsi="Aptos" w:eastAsia="Aptos"/>
        </w:rPr>
        <w:t>• Visit initiation, visit code generation, and dynamic visit routing</w:t>
      </w:r>
    </w:p>
    <w:p>
      <w:pPr>
        <w:ind w:left="0" w:hanging="216"/>
      </w:pPr>
      <w:r>
        <w:rPr>
          <w:rFonts w:ascii="Aptos" w:hAnsi="Aptos" w:eastAsia="Aptos"/>
        </w:rPr>
        <w:t>• Queue management per service delivery point</w:t>
      </w:r>
    </w:p>
    <w:p>
      <w:pPr>
        <w:ind w:left="0" w:hanging="216"/>
      </w:pPr>
      <w:r>
        <w:rPr>
          <w:rFonts w:ascii="Aptos" w:hAnsi="Aptos" w:eastAsia="Aptos"/>
        </w:rPr>
        <w:t>• Triage, vitals, consultation, diagnosis, and procedures</w:t>
      </w:r>
    </w:p>
    <w:p>
      <w:pPr>
        <w:ind w:left="0" w:hanging="216"/>
      </w:pPr>
      <w:r>
        <w:rPr>
          <w:rFonts w:ascii="Aptos" w:hAnsi="Aptos" w:eastAsia="Aptos"/>
        </w:rPr>
        <w:t>• Laboratory orders, result entry, verification, and release</w:t>
      </w:r>
    </w:p>
    <w:p>
      <w:pPr>
        <w:ind w:left="0" w:hanging="216"/>
      </w:pPr>
      <w:r>
        <w:rPr>
          <w:rFonts w:ascii="Aptos" w:hAnsi="Aptos" w:eastAsia="Aptos"/>
        </w:rPr>
        <w:t>• Prescription management and pharmacy dispensing</w:t>
      </w:r>
    </w:p>
    <w:p>
      <w:pPr>
        <w:ind w:left="0" w:hanging="216"/>
      </w:pPr>
      <w:r>
        <w:rPr>
          <w:rFonts w:ascii="Aptos" w:hAnsi="Aptos" w:eastAsia="Aptos"/>
        </w:rPr>
        <w:t>• Billing, invoicing, payments, and payer administration</w:t>
      </w:r>
    </w:p>
    <w:p>
      <w:pPr>
        <w:ind w:left="0" w:hanging="216"/>
      </w:pPr>
      <w:r>
        <w:rPr>
          <w:rFonts w:ascii="Aptos" w:hAnsi="Aptos" w:eastAsia="Aptos"/>
        </w:rPr>
        <w:t>• Admission, ward, bed, and discharge management</w:t>
      </w:r>
    </w:p>
    <w:p>
      <w:pPr>
        <w:ind w:left="0" w:hanging="216"/>
      </w:pPr>
      <w:r>
        <w:rPr>
          <w:rFonts w:ascii="Aptos" w:hAnsi="Aptos" w:eastAsia="Aptos"/>
        </w:rPr>
        <w:t>• Inventory and stock movement management</w:t>
      </w:r>
    </w:p>
    <w:p>
      <w:pPr>
        <w:ind w:left="0" w:hanging="216"/>
      </w:pPr>
      <w:r>
        <w:rPr>
          <w:rFonts w:ascii="Aptos" w:hAnsi="Aptos" w:eastAsia="Aptos"/>
        </w:rPr>
        <w:t>• Role-based access control, audit trails, and two-factor authentication</w:t>
      </w:r>
    </w:p>
    <w:p>
      <w:pPr>
        <w:ind w:left="0" w:hanging="216"/>
      </w:pPr>
      <w:r>
        <w:rPr>
          <w:rFonts w:ascii="Aptos" w:hAnsi="Aptos" w:eastAsia="Aptos"/>
        </w:rPr>
        <w:t>• Dashboards, operational reports, and management analytics</w:t>
      </w:r>
    </w:p>
    <w:p>
      <w:pPr>
        <w:pStyle w:val="Heading1"/>
      </w:pPr>
      <w:r>
        <w:t>5. Value Proposition</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113C6A"/>
            <w:tcMar>
              <w:top w:w="90" w:type="dxa"/>
              <w:start w:w="120" w:type="dxa"/>
              <w:bottom w:w="90" w:type="dxa"/>
              <w:end w:w="120" w:type="dxa"/>
            </w:tcMar>
            <w:vAlign w:val="center"/>
          </w:tcPr>
          <w:p>
            <w:r>
              <w:rPr>
                <w:b/>
                <w:color w:val="FFFFFF"/>
              </w:rPr>
              <w:t>Client Need</w:t>
            </w:r>
          </w:p>
        </w:tc>
        <w:tc>
          <w:tcPr>
            <w:tcW w:type="dxa" w:w="3168"/>
            <w:shd w:fill="113C6A"/>
            <w:tcMar>
              <w:top w:w="90" w:type="dxa"/>
              <w:start w:w="120" w:type="dxa"/>
              <w:bottom w:w="90" w:type="dxa"/>
              <w:end w:w="120" w:type="dxa"/>
            </w:tcMar>
            <w:vAlign w:val="center"/>
          </w:tcPr>
          <w:p>
            <w:r>
              <w:rPr>
                <w:b/>
                <w:color w:val="FFFFFF"/>
              </w:rPr>
              <w:t>Carepoint HMS Response</w:t>
            </w:r>
          </w:p>
        </w:tc>
        <w:tc>
          <w:tcPr>
            <w:tcW w:type="dxa" w:w="3744"/>
            <w:shd w:fill="113C6A"/>
            <w:tcMar>
              <w:top w:w="90" w:type="dxa"/>
              <w:start w:w="120" w:type="dxa"/>
              <w:bottom w:w="90" w:type="dxa"/>
              <w:end w:w="120" w:type="dxa"/>
            </w:tcMar>
            <w:vAlign w:val="center"/>
          </w:tcPr>
          <w:p>
            <w:r>
              <w:rPr>
                <w:b/>
                <w:color w:val="FFFFFF"/>
              </w:rPr>
              <w:t>Business Impact</w:t>
            </w:r>
          </w:p>
        </w:tc>
      </w:tr>
      <w:tr>
        <w:tc>
          <w:tcPr>
            <w:tcW w:type="dxa" w:w="3312"/>
            <w:tcMar>
              <w:top w:w="80" w:type="dxa"/>
              <w:start w:w="110" w:type="dxa"/>
              <w:bottom w:w="80" w:type="dxa"/>
              <w:end w:w="110" w:type="dxa"/>
            </w:tcMar>
            <w:vAlign w:val="center"/>
            <w:shd w:fill="F5F9FD"/>
          </w:tcPr>
          <w:p>
            <w:r>
              <w:t>Long patient wait times</w:t>
            </w:r>
          </w:p>
        </w:tc>
        <w:tc>
          <w:tcPr>
            <w:tcW w:type="dxa" w:w="3312"/>
            <w:tcMar>
              <w:top w:w="80" w:type="dxa"/>
              <w:start w:w="110" w:type="dxa"/>
              <w:bottom w:w="80" w:type="dxa"/>
              <w:end w:w="110" w:type="dxa"/>
            </w:tcMar>
            <w:vAlign w:val="center"/>
          </w:tcPr>
          <w:p>
            <w:r>
              <w:t>Queue-based routing at each service delivery point</w:t>
            </w:r>
          </w:p>
        </w:tc>
        <w:tc>
          <w:tcPr>
            <w:tcW w:type="dxa" w:w="3312"/>
            <w:tcMar>
              <w:top w:w="80" w:type="dxa"/>
              <w:start w:w="110" w:type="dxa"/>
              <w:bottom w:w="80" w:type="dxa"/>
              <w:end w:w="110" w:type="dxa"/>
            </w:tcMar>
            <w:vAlign w:val="center"/>
          </w:tcPr>
          <w:p>
            <w:r>
              <w:t>Improved throughput and patient experience</w:t>
            </w:r>
          </w:p>
        </w:tc>
      </w:tr>
      <w:tr>
        <w:tc>
          <w:tcPr>
            <w:tcW w:type="dxa" w:w="3312"/>
            <w:tcMar>
              <w:top w:w="80" w:type="dxa"/>
              <w:start w:w="110" w:type="dxa"/>
              <w:bottom w:w="80" w:type="dxa"/>
              <w:end w:w="110" w:type="dxa"/>
            </w:tcMar>
            <w:vAlign w:val="center"/>
            <w:shd w:fill="F5F9FD"/>
          </w:tcPr>
          <w:p>
            <w:r>
              <w:t>Rigid workflows that do not match care reality</w:t>
            </w:r>
          </w:p>
        </w:tc>
        <w:tc>
          <w:tcPr>
            <w:tcW w:type="dxa" w:w="3312"/>
            <w:tcMar>
              <w:top w:w="80" w:type="dxa"/>
              <w:start w:w="110" w:type="dxa"/>
              <w:bottom w:w="80" w:type="dxa"/>
              <w:end w:w="110" w:type="dxa"/>
            </w:tcMar>
            <w:vAlign w:val="center"/>
          </w:tcPr>
          <w:p>
            <w:r>
              <w:t>Dynamic visit flow that can be changed mid-visit</w:t>
            </w:r>
          </w:p>
        </w:tc>
        <w:tc>
          <w:tcPr>
            <w:tcW w:type="dxa" w:w="3312"/>
            <w:tcMar>
              <w:top w:w="80" w:type="dxa"/>
              <w:start w:w="110" w:type="dxa"/>
              <w:bottom w:w="80" w:type="dxa"/>
              <w:end w:w="110" w:type="dxa"/>
            </w:tcMar>
            <w:vAlign w:val="center"/>
          </w:tcPr>
          <w:p>
            <w:r>
              <w:t>Operational flexibility and better care coordination</w:t>
            </w:r>
          </w:p>
        </w:tc>
      </w:tr>
      <w:tr>
        <w:tc>
          <w:tcPr>
            <w:tcW w:type="dxa" w:w="3312"/>
            <w:tcMar>
              <w:top w:w="80" w:type="dxa"/>
              <w:start w:w="110" w:type="dxa"/>
              <w:bottom w:w="80" w:type="dxa"/>
              <w:end w:w="110" w:type="dxa"/>
            </w:tcMar>
            <w:vAlign w:val="center"/>
            <w:shd w:fill="F5F9FD"/>
          </w:tcPr>
          <w:p>
            <w:r>
              <w:t>Revenue leakage and missed billing events</w:t>
            </w:r>
          </w:p>
        </w:tc>
        <w:tc>
          <w:tcPr>
            <w:tcW w:type="dxa" w:w="3312"/>
            <w:tcMar>
              <w:top w:w="80" w:type="dxa"/>
              <w:start w:w="110" w:type="dxa"/>
              <w:bottom w:w="80" w:type="dxa"/>
              <w:end w:w="110" w:type="dxa"/>
            </w:tcMar>
            <w:vAlign w:val="center"/>
          </w:tcPr>
          <w:p>
            <w:r>
              <w:t>Integrated billable activities from service points</w:t>
            </w:r>
          </w:p>
        </w:tc>
        <w:tc>
          <w:tcPr>
            <w:tcW w:type="dxa" w:w="3312"/>
            <w:tcMar>
              <w:top w:w="80" w:type="dxa"/>
              <w:start w:w="110" w:type="dxa"/>
              <w:bottom w:w="80" w:type="dxa"/>
              <w:end w:w="110" w:type="dxa"/>
            </w:tcMar>
            <w:vAlign w:val="center"/>
          </w:tcPr>
          <w:p>
            <w:r>
              <w:t>Improved revenue capture and accountability</w:t>
            </w:r>
          </w:p>
        </w:tc>
      </w:tr>
      <w:tr>
        <w:tc>
          <w:tcPr>
            <w:tcW w:type="dxa" w:w="3312"/>
            <w:tcMar>
              <w:top w:w="80" w:type="dxa"/>
              <w:start w:w="110" w:type="dxa"/>
              <w:bottom w:w="80" w:type="dxa"/>
              <w:end w:w="110" w:type="dxa"/>
            </w:tcMar>
            <w:vAlign w:val="center"/>
            <w:shd w:fill="F5F9FD"/>
          </w:tcPr>
          <w:p>
            <w:r>
              <w:t>Weak security and poor access control</w:t>
            </w:r>
          </w:p>
        </w:tc>
        <w:tc>
          <w:tcPr>
            <w:tcW w:type="dxa" w:w="3312"/>
            <w:tcMar>
              <w:top w:w="80" w:type="dxa"/>
              <w:start w:w="110" w:type="dxa"/>
              <w:bottom w:w="80" w:type="dxa"/>
              <w:end w:w="110" w:type="dxa"/>
            </w:tcMar>
            <w:vAlign w:val="center"/>
          </w:tcPr>
          <w:p>
            <w:r>
              <w:t>Role-based access plus two-factor authentication</w:t>
            </w:r>
          </w:p>
        </w:tc>
        <w:tc>
          <w:tcPr>
            <w:tcW w:type="dxa" w:w="3312"/>
            <w:tcMar>
              <w:top w:w="80" w:type="dxa"/>
              <w:start w:w="110" w:type="dxa"/>
              <w:bottom w:w="80" w:type="dxa"/>
              <w:end w:w="110" w:type="dxa"/>
            </w:tcMar>
            <w:vAlign w:val="center"/>
          </w:tcPr>
          <w:p>
            <w:r>
              <w:t>Reduced risk and stronger compliance posture</w:t>
            </w:r>
          </w:p>
        </w:tc>
      </w:tr>
      <w:tr>
        <w:tc>
          <w:tcPr>
            <w:tcW w:type="dxa" w:w="3312"/>
            <w:tcMar>
              <w:top w:w="80" w:type="dxa"/>
              <w:start w:w="110" w:type="dxa"/>
              <w:bottom w:w="80" w:type="dxa"/>
              <w:end w:w="110" w:type="dxa"/>
            </w:tcMar>
            <w:vAlign w:val="center"/>
            <w:shd w:fill="F5F9FD"/>
          </w:tcPr>
          <w:p>
            <w:r>
              <w:t>Disconnected departments</w:t>
            </w:r>
          </w:p>
        </w:tc>
        <w:tc>
          <w:tcPr>
            <w:tcW w:type="dxa" w:w="3312"/>
            <w:tcMar>
              <w:top w:w="80" w:type="dxa"/>
              <w:start w:w="110" w:type="dxa"/>
              <w:bottom w:w="80" w:type="dxa"/>
              <w:end w:w="110" w:type="dxa"/>
            </w:tcMar>
            <w:vAlign w:val="center"/>
          </w:tcPr>
          <w:p>
            <w:r>
              <w:t>Unified shared record with departmental workspaces</w:t>
            </w:r>
          </w:p>
        </w:tc>
        <w:tc>
          <w:tcPr>
            <w:tcW w:type="dxa" w:w="3312"/>
            <w:tcMar>
              <w:top w:w="80" w:type="dxa"/>
              <w:start w:w="110" w:type="dxa"/>
              <w:bottom w:w="80" w:type="dxa"/>
              <w:end w:w="110" w:type="dxa"/>
            </w:tcMar>
            <w:vAlign w:val="center"/>
          </w:tcPr>
          <w:p>
            <w:r>
              <w:t>Better continuity of care and visibility</w:t>
            </w:r>
          </w:p>
        </w:tc>
      </w:tr>
      <w:tr>
        <w:tc>
          <w:tcPr>
            <w:tcW w:type="dxa" w:w="3312"/>
            <w:tcMar>
              <w:top w:w="80" w:type="dxa"/>
              <w:start w:w="110" w:type="dxa"/>
              <w:bottom w:w="80" w:type="dxa"/>
              <w:end w:w="110" w:type="dxa"/>
            </w:tcMar>
            <w:vAlign w:val="center"/>
            <w:shd w:fill="F5F9FD"/>
          </w:tcPr>
          <w:p>
            <w:r>
              <w:t>Limited reporting</w:t>
            </w:r>
          </w:p>
        </w:tc>
        <w:tc>
          <w:tcPr>
            <w:tcW w:type="dxa" w:w="3312"/>
            <w:tcMar>
              <w:top w:w="80" w:type="dxa"/>
              <w:start w:w="110" w:type="dxa"/>
              <w:bottom w:w="80" w:type="dxa"/>
              <w:end w:w="110" w:type="dxa"/>
            </w:tcMar>
            <w:vAlign w:val="center"/>
          </w:tcPr>
          <w:p>
            <w:r>
              <w:t>Dashboards and management reports</w:t>
            </w:r>
          </w:p>
        </w:tc>
        <w:tc>
          <w:tcPr>
            <w:tcW w:type="dxa" w:w="3312"/>
            <w:tcMar>
              <w:top w:w="80" w:type="dxa"/>
              <w:start w:w="110" w:type="dxa"/>
              <w:bottom w:w="80" w:type="dxa"/>
              <w:end w:w="110" w:type="dxa"/>
            </w:tcMar>
            <w:vAlign w:val="center"/>
          </w:tcPr>
          <w:p>
            <w:r>
              <w:t>Better operational and strategic decisions</w:t>
            </w:r>
          </w:p>
        </w:tc>
      </w:tr>
    </w:tbl>
    <w:p/>
    <w:p>
      <w:pPr>
        <w:pStyle w:val="Heading1"/>
      </w:pPr>
      <w:r>
        <w:t>6. Detailed Functional Capabilities</w:t>
      </w:r>
    </w:p>
    <w:p>
      <w:pPr>
        <w:pStyle w:val="Heading2"/>
      </w:pPr>
      <w:r>
        <w:t>6.1 Patient Registration and Visit Initiation</w:t>
      </w:r>
    </w:p>
    <w:p>
      <w:pPr>
        <w:ind w:left="0" w:hanging="216"/>
      </w:pPr>
      <w:r>
        <w:rPr>
          <w:rFonts w:ascii="Aptos" w:hAnsi="Aptos" w:eastAsia="Aptos"/>
        </w:rPr>
        <w:t>• Registers new patients and creates a master patient profile with demographic, contact, and emergency details.</w:t>
      </w:r>
    </w:p>
    <w:p>
      <w:pPr>
        <w:ind w:left="0" w:hanging="216"/>
      </w:pPr>
      <w:r>
        <w:rPr>
          <w:rFonts w:ascii="Aptos" w:hAnsi="Aptos" w:eastAsia="Aptos"/>
        </w:rPr>
        <w:t>• Supports returning patients through quick patient search and direct visit initiation.</w:t>
      </w:r>
    </w:p>
    <w:p>
      <w:pPr>
        <w:ind w:left="0" w:hanging="216"/>
      </w:pPr>
      <w:r>
        <w:rPr>
          <w:rFonts w:ascii="Aptos" w:hAnsi="Aptos" w:eastAsia="Aptos"/>
        </w:rPr>
        <w:t>• Generates a unique visit code at the point of visit initiation.</w:t>
      </w:r>
    </w:p>
    <w:p>
      <w:pPr>
        <w:ind w:left="0" w:hanging="216"/>
      </w:pPr>
      <w:r>
        <w:rPr>
          <w:rFonts w:ascii="Aptos" w:hAnsi="Aptos" w:eastAsia="Aptos"/>
        </w:rPr>
        <w:t>• Creates queue records automatically for the selected first service delivery point.</w:t>
      </w:r>
    </w:p>
    <w:p>
      <w:pPr>
        <w:ind w:left="0" w:hanging="216"/>
      </w:pPr>
      <w:r>
        <w:rPr>
          <w:rFonts w:ascii="Aptos" w:hAnsi="Aptos" w:eastAsia="Aptos"/>
        </w:rPr>
        <w:t>• Supports walk-in and appointment-linked visits.</w:t>
      </w:r>
    </w:p>
    <w:p>
      <w:pPr>
        <w:pStyle w:val="Heading2"/>
      </w:pPr>
      <w:r>
        <w:t>6.2 Dynamic Visit Flow and Queue Management</w:t>
      </w:r>
    </w:p>
    <w:p>
      <w:pPr>
        <w:ind w:left="0" w:hanging="216"/>
      </w:pPr>
      <w:r>
        <w:rPr>
          <w:rFonts w:ascii="Aptos" w:hAnsi="Aptos" w:eastAsia="Aptos"/>
        </w:rPr>
        <w:t>• Maintains separate queues for each service delivery point.</w:t>
      </w:r>
    </w:p>
    <w:p>
      <w:pPr>
        <w:ind w:left="0" w:hanging="216"/>
      </w:pPr>
      <w:r>
        <w:rPr>
          <w:rFonts w:ascii="Aptos" w:hAnsi="Aptos" w:eastAsia="Aptos"/>
        </w:rPr>
        <w:t>• Supports visit steps such as registration, triage, clinician review, laboratory, radiology, cashier, pharmacy, admission, and discharge.</w:t>
      </w:r>
    </w:p>
    <w:p>
      <w:pPr>
        <w:ind w:left="0" w:hanging="216"/>
      </w:pPr>
      <w:r>
        <w:rPr>
          <w:rFonts w:ascii="Aptos" w:hAnsi="Aptos" w:eastAsia="Aptos"/>
        </w:rPr>
        <w:t>• Allows dynamic insertion, repetition, skipping, cancellation, or rerouting of visit steps depending on patient condition.</w:t>
      </w:r>
    </w:p>
    <w:p>
      <w:pPr>
        <w:ind w:left="0" w:hanging="216"/>
      </w:pPr>
      <w:r>
        <w:rPr>
          <w:rFonts w:ascii="Aptos" w:hAnsi="Aptos" w:eastAsia="Aptos"/>
        </w:rPr>
        <w:t>• Tracks queue status such as waiting, called, serving, served, cancelled, or transferred.</w:t>
      </w:r>
    </w:p>
    <w:p>
      <w:pPr>
        <w:ind w:left="0" w:hanging="216"/>
      </w:pPr>
      <w:r>
        <w:rPr>
          <w:rFonts w:ascii="Aptos" w:hAnsi="Aptos" w:eastAsia="Aptos"/>
        </w:rPr>
        <w:t>• Provides an operational workspace for each service delivery point while maintaining one connected visit record.</w:t>
      </w:r>
    </w:p>
    <w:p>
      <w:pPr>
        <w:pStyle w:val="Heading2"/>
      </w:pPr>
      <w:r>
        <w:t>6.3 Clinical Care Management</w:t>
      </w:r>
    </w:p>
    <w:p>
      <w:pPr>
        <w:ind w:left="0" w:hanging="216"/>
      </w:pPr>
      <w:r>
        <w:rPr>
          <w:rFonts w:ascii="Aptos" w:hAnsi="Aptos" w:eastAsia="Aptos"/>
        </w:rPr>
        <w:t>• Captures triage notes, vital signs, consultations, diagnoses, procedures, and treatment plans.</w:t>
      </w:r>
    </w:p>
    <w:p>
      <w:pPr>
        <w:ind w:left="0" w:hanging="216"/>
      </w:pPr>
      <w:r>
        <w:rPr>
          <w:rFonts w:ascii="Aptos" w:hAnsi="Aptos" w:eastAsia="Aptos"/>
        </w:rPr>
        <w:t>• Supports structured recording of patient encounters across multiple care steps.</w:t>
      </w:r>
    </w:p>
    <w:p>
      <w:pPr>
        <w:ind w:left="0" w:hanging="216"/>
      </w:pPr>
      <w:r>
        <w:rPr>
          <w:rFonts w:ascii="Aptos" w:hAnsi="Aptos" w:eastAsia="Aptos"/>
        </w:rPr>
        <w:t>• Links clinical actions to the visit and the responsible staff members.</w:t>
      </w:r>
    </w:p>
    <w:p>
      <w:pPr>
        <w:pStyle w:val="Heading2"/>
      </w:pPr>
      <w:r>
        <w:t>6.4 Laboratory and Pharmacy Integration</w:t>
      </w:r>
    </w:p>
    <w:p>
      <w:pPr>
        <w:ind w:left="0" w:hanging="216"/>
      </w:pPr>
      <w:r>
        <w:rPr>
          <w:rFonts w:ascii="Aptos" w:hAnsi="Aptos" w:eastAsia="Aptos"/>
        </w:rPr>
        <w:t>• Creates lab orders from clinical encounters and manages sample collection, result entry, verification, and release.</w:t>
      </w:r>
    </w:p>
    <w:p>
      <w:pPr>
        <w:ind w:left="0" w:hanging="216"/>
      </w:pPr>
      <w:r>
        <w:rPr>
          <w:rFonts w:ascii="Aptos" w:hAnsi="Aptos" w:eastAsia="Aptos"/>
        </w:rPr>
        <w:t>• Supports prescriptions, prescription items, partial and full dispensing, and stock-linked pharmacy workflows.</w:t>
      </w:r>
    </w:p>
    <w:p>
      <w:pPr>
        <w:ind w:left="0" w:hanging="216"/>
      </w:pPr>
      <w:r>
        <w:rPr>
          <w:rFonts w:ascii="Aptos" w:hAnsi="Aptos" w:eastAsia="Aptos"/>
        </w:rPr>
        <w:t>• Ensures laboratory and pharmacy activities can feed billing and operational reporting.</w:t>
      </w:r>
    </w:p>
    <w:p>
      <w:pPr>
        <w:pStyle w:val="Heading2"/>
      </w:pPr>
      <w:r>
        <w:t>6.5 Billing, Payment, and Revenue Capture</w:t>
      </w:r>
    </w:p>
    <w:p>
      <w:pPr>
        <w:ind w:left="0" w:hanging="216"/>
      </w:pPr>
      <w:r>
        <w:rPr>
          <w:rFonts w:ascii="Aptos" w:hAnsi="Aptos" w:eastAsia="Aptos"/>
        </w:rPr>
        <w:t>• Creates invoices from consultations, procedures, lab tests, drugs, admissions, and other billable services.</w:t>
      </w:r>
    </w:p>
    <w:p>
      <w:pPr>
        <w:ind w:left="0" w:hanging="216"/>
      </w:pPr>
      <w:r>
        <w:rPr>
          <w:rFonts w:ascii="Aptos" w:hAnsi="Aptos" w:eastAsia="Aptos"/>
        </w:rPr>
        <w:t>• Supports multiple payers including self-pay, corporate, and insurance arrangements.</w:t>
      </w:r>
    </w:p>
    <w:p>
      <w:pPr>
        <w:ind w:left="0" w:hanging="216"/>
      </w:pPr>
      <w:r>
        <w:rPr>
          <w:rFonts w:ascii="Aptos" w:hAnsi="Aptos" w:eastAsia="Aptos"/>
        </w:rPr>
        <w:t>• Tracks payment status, balances, receipts, and payment references.</w:t>
      </w:r>
    </w:p>
    <w:p>
      <w:pPr>
        <w:pStyle w:val="Heading2"/>
      </w:pPr>
      <w:r>
        <w:t>6.6 Admission and Inpatient Management</w:t>
      </w:r>
    </w:p>
    <w:p>
      <w:pPr>
        <w:ind w:left="0" w:hanging="216"/>
      </w:pPr>
      <w:r>
        <w:rPr>
          <w:rFonts w:ascii="Aptos" w:hAnsi="Aptos" w:eastAsia="Aptos"/>
        </w:rPr>
        <w:t>• Supports admission decisions from outpatient or emergency workflows.</w:t>
      </w:r>
    </w:p>
    <w:p>
      <w:pPr>
        <w:ind w:left="0" w:hanging="216"/>
      </w:pPr>
      <w:r>
        <w:rPr>
          <w:rFonts w:ascii="Aptos" w:hAnsi="Aptos" w:eastAsia="Aptos"/>
        </w:rPr>
        <w:t>• Tracks wards, beds, occupancy status, transfers, and discharge summaries.</w:t>
      </w:r>
    </w:p>
    <w:p>
      <w:pPr>
        <w:pStyle w:val="Heading2"/>
      </w:pPr>
      <w:r>
        <w:t>6.7 Security and Two-Factor Authentication</w:t>
      </w:r>
    </w:p>
    <w:p>
      <w:pPr>
        <w:ind w:left="0" w:hanging="216"/>
      </w:pPr>
      <w:r>
        <w:rPr>
          <w:rFonts w:ascii="Aptos" w:hAnsi="Aptos" w:eastAsia="Aptos"/>
        </w:rPr>
        <w:t>• Supports user accounts, role-based access control, permission mapping, and session tracking.</w:t>
      </w:r>
    </w:p>
    <w:p>
      <w:pPr>
        <w:ind w:left="0" w:hanging="216"/>
      </w:pPr>
      <w:r>
        <w:rPr>
          <w:rFonts w:ascii="Aptos" w:hAnsi="Aptos" w:eastAsia="Aptos"/>
        </w:rPr>
        <w:t>• Provides two-factor authentication using email, SMS, or authenticator-based challenges for login and high-risk actions.</w:t>
      </w:r>
    </w:p>
    <w:p>
      <w:pPr>
        <w:ind w:left="0" w:hanging="216"/>
      </w:pPr>
      <w:r>
        <w:rPr>
          <w:rFonts w:ascii="Aptos" w:hAnsi="Aptos" w:eastAsia="Aptos"/>
        </w:rPr>
        <w:t>• Supports audit logs for sensitive business and clinical actions.</w:t>
      </w:r>
    </w:p>
    <w:p>
      <w:pPr>
        <w:pStyle w:val="Heading1"/>
      </w:pPr>
      <w:r>
        <w:t>7. Target Customers</w:t>
      </w:r>
    </w:p>
    <w:p>
      <w:r>
        <w:t>Carepoint HMS can be positioned for multiple customer segments:</w:t>
      </w:r>
    </w:p>
    <w:p>
      <w:pPr>
        <w:ind w:left="0" w:hanging="216"/>
      </w:pPr>
      <w:r>
        <w:rPr>
          <w:rFonts w:ascii="Aptos" w:hAnsi="Aptos" w:eastAsia="Aptos"/>
        </w:rPr>
        <w:t>• Private hospitals seeking process automation and stronger revenue capture</w:t>
      </w:r>
    </w:p>
    <w:p>
      <w:pPr>
        <w:ind w:left="0" w:hanging="216"/>
      </w:pPr>
      <w:r>
        <w:rPr>
          <w:rFonts w:ascii="Aptos" w:hAnsi="Aptos" w:eastAsia="Aptos"/>
        </w:rPr>
        <w:t>• Specialist hospitals that require department-level workflows with shared patient records</w:t>
      </w:r>
    </w:p>
    <w:p>
      <w:pPr>
        <w:ind w:left="0" w:hanging="216"/>
      </w:pPr>
      <w:r>
        <w:rPr>
          <w:rFonts w:ascii="Aptos" w:hAnsi="Aptos" w:eastAsia="Aptos"/>
        </w:rPr>
        <w:t>• Diagnostic and treatment centers that need queue and order management</w:t>
      </w:r>
    </w:p>
    <w:p>
      <w:pPr>
        <w:ind w:left="0" w:hanging="216"/>
      </w:pPr>
      <w:r>
        <w:rPr>
          <w:rFonts w:ascii="Aptos" w:hAnsi="Aptos" w:eastAsia="Aptos"/>
        </w:rPr>
        <w:t>• Faith-based and mission hospitals upgrading from manual or semi-manual systems</w:t>
      </w:r>
    </w:p>
    <w:p>
      <w:pPr>
        <w:ind w:left="0" w:hanging="216"/>
      </w:pPr>
      <w:r>
        <w:rPr>
          <w:rFonts w:ascii="Aptos" w:hAnsi="Aptos" w:eastAsia="Aptos"/>
        </w:rPr>
        <w:t>• Public or donor-supported facilities that need stronger accountability, reporting, and service coordination</w:t>
      </w:r>
    </w:p>
    <w:p>
      <w:pPr>
        <w:ind w:left="0" w:hanging="216"/>
      </w:pPr>
      <w:r>
        <w:rPr>
          <w:rFonts w:ascii="Aptos" w:hAnsi="Aptos" w:eastAsia="Aptos"/>
        </w:rPr>
        <w:t>• Multi-branch healthcare groups that may later require centralized reporting and standardization</w:t>
      </w:r>
    </w:p>
    <w:p>
      <w:pPr>
        <w:pStyle w:val="Heading1"/>
      </w:pPr>
      <w:r>
        <w:t>8. Deployment and Commercial Model</w:t>
      </w:r>
    </w:p>
    <w:p>
      <w:r>
        <w:t>The application can be delivered under flexible commercial models depending on client size, readiness, and investment capacity.</w:t>
      </w:r>
    </w:p>
    <w:tbl>
      <w:tblPr>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2304"/>
            <w:tcMar>
              <w:top w:w="90" w:type="dxa"/>
              <w:start w:w="110" w:type="dxa"/>
              <w:bottom w:w="90" w:type="dxa"/>
              <w:end w:w="110" w:type="dxa"/>
            </w:tcMar>
            <w:shd w:fill="113C6A"/>
          </w:tcPr>
          <w:p>
            <w:r>
              <w:rPr>
                <w:b/>
                <w:color w:val="FFFFFF"/>
              </w:rPr>
              <w:t>Model</w:t>
            </w:r>
          </w:p>
        </w:tc>
        <w:tc>
          <w:tcPr>
            <w:tcW w:type="dxa" w:w="2304"/>
            <w:tcMar>
              <w:top w:w="90" w:type="dxa"/>
              <w:start w:w="110" w:type="dxa"/>
              <w:bottom w:w="90" w:type="dxa"/>
              <w:end w:w="110" w:type="dxa"/>
            </w:tcMar>
            <w:shd w:fill="113C6A"/>
          </w:tcPr>
          <w:p>
            <w:r>
              <w:rPr>
                <w:b/>
                <w:color w:val="FFFFFF"/>
              </w:rPr>
              <w:t>Suitable For</w:t>
            </w:r>
          </w:p>
        </w:tc>
        <w:tc>
          <w:tcPr>
            <w:tcW w:type="dxa" w:w="2880"/>
            <w:tcMar>
              <w:top w:w="90" w:type="dxa"/>
              <w:start w:w="110" w:type="dxa"/>
              <w:bottom w:w="90" w:type="dxa"/>
              <w:end w:w="110" w:type="dxa"/>
            </w:tcMar>
            <w:shd w:fill="113C6A"/>
          </w:tcPr>
          <w:p>
            <w:r>
              <w:rPr>
                <w:b/>
                <w:color w:val="FFFFFF"/>
              </w:rPr>
              <w:t>Commercial Structure</w:t>
            </w:r>
          </w:p>
        </w:tc>
        <w:tc>
          <w:tcPr>
            <w:tcW w:type="dxa" w:w="3168"/>
            <w:tcMar>
              <w:top w:w="90" w:type="dxa"/>
              <w:start w:w="110" w:type="dxa"/>
              <w:bottom w:w="90" w:type="dxa"/>
              <w:end w:w="110" w:type="dxa"/>
            </w:tcMar>
            <w:shd w:fill="113C6A"/>
          </w:tcPr>
          <w:p>
            <w:r>
              <w:rPr>
                <w:b/>
                <w:color w:val="FFFFFF"/>
              </w:rPr>
              <w:t>Advantages</w:t>
            </w:r>
          </w:p>
        </w:tc>
      </w:tr>
      <w:tr>
        <w:tc>
          <w:tcPr>
            <w:tcW w:type="dxa" w:w="2484"/>
            <w:tcMar>
              <w:top w:w="80" w:type="dxa"/>
              <w:start w:w="110" w:type="dxa"/>
              <w:bottom w:w="80" w:type="dxa"/>
              <w:end w:w="110" w:type="dxa"/>
            </w:tcMar>
            <w:vAlign w:val="center"/>
            <w:shd w:fill="F5F9FD"/>
          </w:tcPr>
          <w:p>
            <w:r>
              <w:t>Subscription SaaS</w:t>
            </w:r>
          </w:p>
        </w:tc>
        <w:tc>
          <w:tcPr>
            <w:tcW w:type="dxa" w:w="2484"/>
            <w:tcMar>
              <w:top w:w="80" w:type="dxa"/>
              <w:start w:w="110" w:type="dxa"/>
              <w:bottom w:w="80" w:type="dxa"/>
              <w:end w:w="110" w:type="dxa"/>
            </w:tcMar>
            <w:vAlign w:val="center"/>
          </w:tcPr>
          <w:p>
            <w:r>
              <w:t>Growing private facilities</w:t>
            </w:r>
          </w:p>
        </w:tc>
        <w:tc>
          <w:tcPr>
            <w:tcW w:type="dxa" w:w="2484"/>
            <w:tcMar>
              <w:top w:w="80" w:type="dxa"/>
              <w:start w:w="110" w:type="dxa"/>
              <w:bottom w:w="80" w:type="dxa"/>
              <w:end w:w="110" w:type="dxa"/>
            </w:tcMar>
            <w:vAlign w:val="center"/>
          </w:tcPr>
          <w:p>
            <w:r>
              <w:t>Setup fee + monthly / annual subscription</w:t>
            </w:r>
          </w:p>
        </w:tc>
        <w:tc>
          <w:tcPr>
            <w:tcW w:type="dxa" w:w="2484"/>
            <w:tcMar>
              <w:top w:w="80" w:type="dxa"/>
              <w:start w:w="110" w:type="dxa"/>
              <w:bottom w:w="80" w:type="dxa"/>
              <w:end w:w="110" w:type="dxa"/>
            </w:tcMar>
            <w:vAlign w:val="center"/>
          </w:tcPr>
          <w:p>
            <w:r>
              <w:t>Lower entry barrier and recurring revenue</w:t>
            </w:r>
          </w:p>
        </w:tc>
      </w:tr>
      <w:tr>
        <w:tc>
          <w:tcPr>
            <w:tcW w:type="dxa" w:w="2484"/>
            <w:tcMar>
              <w:top w:w="80" w:type="dxa"/>
              <w:start w:w="110" w:type="dxa"/>
              <w:bottom w:w="80" w:type="dxa"/>
              <w:end w:w="110" w:type="dxa"/>
            </w:tcMar>
            <w:vAlign w:val="center"/>
            <w:shd w:fill="F5F9FD"/>
          </w:tcPr>
          <w:p>
            <w:r>
              <w:t>On-Premise Deployment</w:t>
            </w:r>
          </w:p>
        </w:tc>
        <w:tc>
          <w:tcPr>
            <w:tcW w:type="dxa" w:w="2484"/>
            <w:tcMar>
              <w:top w:w="80" w:type="dxa"/>
              <w:start w:w="110" w:type="dxa"/>
              <w:bottom w:w="80" w:type="dxa"/>
              <w:end w:w="110" w:type="dxa"/>
            </w:tcMar>
            <w:vAlign w:val="center"/>
          </w:tcPr>
          <w:p>
            <w:r>
              <w:t>Facilities with strict internal hosting needs</w:t>
            </w:r>
          </w:p>
        </w:tc>
        <w:tc>
          <w:tcPr>
            <w:tcW w:type="dxa" w:w="2484"/>
            <w:tcMar>
              <w:top w:w="80" w:type="dxa"/>
              <w:start w:w="110" w:type="dxa"/>
              <w:bottom w:w="80" w:type="dxa"/>
              <w:end w:w="110" w:type="dxa"/>
            </w:tcMar>
            <w:vAlign w:val="center"/>
          </w:tcPr>
          <w:p>
            <w:r>
              <w:t>License fee + implementation + support</w:t>
            </w:r>
          </w:p>
        </w:tc>
        <w:tc>
          <w:tcPr>
            <w:tcW w:type="dxa" w:w="2484"/>
            <w:tcMar>
              <w:top w:w="80" w:type="dxa"/>
              <w:start w:w="110" w:type="dxa"/>
              <w:bottom w:w="80" w:type="dxa"/>
              <w:end w:w="110" w:type="dxa"/>
            </w:tcMar>
            <w:vAlign w:val="center"/>
          </w:tcPr>
          <w:p>
            <w:r>
              <w:t>Greater data hosting control for client</w:t>
            </w:r>
          </w:p>
        </w:tc>
      </w:tr>
      <w:tr>
        <w:tc>
          <w:tcPr>
            <w:tcW w:type="dxa" w:w="2484"/>
            <w:tcMar>
              <w:top w:w="80" w:type="dxa"/>
              <w:start w:w="110" w:type="dxa"/>
              <w:bottom w:w="80" w:type="dxa"/>
              <w:end w:w="110" w:type="dxa"/>
            </w:tcMar>
            <w:vAlign w:val="center"/>
            <w:shd w:fill="F5F9FD"/>
          </w:tcPr>
          <w:p>
            <w:r>
              <w:t>Hybrid Model</w:t>
            </w:r>
          </w:p>
        </w:tc>
        <w:tc>
          <w:tcPr>
            <w:tcW w:type="dxa" w:w="2484"/>
            <w:tcMar>
              <w:top w:w="80" w:type="dxa"/>
              <w:start w:w="110" w:type="dxa"/>
              <w:bottom w:w="80" w:type="dxa"/>
              <w:end w:w="110" w:type="dxa"/>
            </w:tcMar>
            <w:vAlign w:val="center"/>
          </w:tcPr>
          <w:p>
            <w:r>
              <w:t>Larger hospitals with phased cloud adoption</w:t>
            </w:r>
          </w:p>
        </w:tc>
        <w:tc>
          <w:tcPr>
            <w:tcW w:type="dxa" w:w="2484"/>
            <w:tcMar>
              <w:top w:w="80" w:type="dxa"/>
              <w:start w:w="110" w:type="dxa"/>
              <w:bottom w:w="80" w:type="dxa"/>
              <w:end w:w="110" w:type="dxa"/>
            </w:tcMar>
            <w:vAlign w:val="center"/>
          </w:tcPr>
          <w:p>
            <w:r>
              <w:t>Implementation fee + recurring support</w:t>
            </w:r>
          </w:p>
        </w:tc>
        <w:tc>
          <w:tcPr>
            <w:tcW w:type="dxa" w:w="2484"/>
            <w:tcMar>
              <w:top w:w="80" w:type="dxa"/>
              <w:start w:w="110" w:type="dxa"/>
              <w:bottom w:w="80" w:type="dxa"/>
              <w:end w:w="110" w:type="dxa"/>
            </w:tcMar>
            <w:vAlign w:val="center"/>
          </w:tcPr>
          <w:p>
            <w:r>
              <w:t>Flexible migration path</w:t>
            </w:r>
          </w:p>
        </w:tc>
      </w:tr>
      <w:tr>
        <w:tc>
          <w:tcPr>
            <w:tcW w:type="dxa" w:w="2484"/>
            <w:tcMar>
              <w:top w:w="80" w:type="dxa"/>
              <w:start w:w="110" w:type="dxa"/>
              <w:bottom w:w="80" w:type="dxa"/>
              <w:end w:w="110" w:type="dxa"/>
            </w:tcMar>
            <w:vAlign w:val="center"/>
            <w:shd w:fill="F5F9FD"/>
          </w:tcPr>
          <w:p>
            <w:r>
              <w:t>Enterprise Rollout</w:t>
            </w:r>
          </w:p>
        </w:tc>
        <w:tc>
          <w:tcPr>
            <w:tcW w:type="dxa" w:w="2484"/>
            <w:tcMar>
              <w:top w:w="80" w:type="dxa"/>
              <w:start w:w="110" w:type="dxa"/>
              <w:bottom w:w="80" w:type="dxa"/>
              <w:end w:w="110" w:type="dxa"/>
            </w:tcMar>
            <w:vAlign w:val="center"/>
          </w:tcPr>
          <w:p>
            <w:r>
              <w:t>Hospital groups / chains</w:t>
            </w:r>
          </w:p>
        </w:tc>
        <w:tc>
          <w:tcPr>
            <w:tcW w:type="dxa" w:w="2484"/>
            <w:tcMar>
              <w:top w:w="80" w:type="dxa"/>
              <w:start w:w="110" w:type="dxa"/>
              <w:bottom w:w="80" w:type="dxa"/>
              <w:end w:w="110" w:type="dxa"/>
            </w:tcMar>
            <w:vAlign w:val="center"/>
          </w:tcPr>
          <w:p>
            <w:r>
              <w:t>Custom commercial agreement</w:t>
            </w:r>
          </w:p>
        </w:tc>
        <w:tc>
          <w:tcPr>
            <w:tcW w:type="dxa" w:w="2484"/>
            <w:tcMar>
              <w:top w:w="80" w:type="dxa"/>
              <w:start w:w="110" w:type="dxa"/>
              <w:bottom w:w="80" w:type="dxa"/>
              <w:end w:w="110" w:type="dxa"/>
            </w:tcMar>
            <w:vAlign w:val="center"/>
          </w:tcPr>
          <w:p>
            <w:r>
              <w:t>Scalable across sites and departments</w:t>
            </w:r>
          </w:p>
        </w:tc>
      </w:tr>
    </w:tbl>
    <w:p>
      <w:pPr>
        <w:pStyle w:val="Heading1"/>
      </w:pPr>
      <w:r>
        <w:t>9. Implementation Approach</w:t>
      </w:r>
    </w:p>
    <w:p>
      <w:r>
        <w:t>A disciplined implementation approach reduces client risk and improves adoption. Carepoint HMS is intended to be rolled out in phases.</w:t>
      </w:r>
    </w:p>
    <w:p>
      <w:r>
        <w:rPr>
          <w:b/>
        </w:rPr>
        <w:t xml:space="preserve">Phase 1 – Discovery and Requirements Validation: </w:t>
      </w:r>
      <w:r>
        <w:t>Workflow mapping, stakeholder interviews, infrastructure review, data assessment, and implementation planning.</w:t>
      </w:r>
    </w:p>
    <w:p>
      <w:r>
        <w:rPr>
          <w:b/>
        </w:rPr>
        <w:t xml:space="preserve">Phase 2 – Core Setup: </w:t>
      </w:r>
      <w:r>
        <w:t>Configuration of departments, service delivery points, roles, users, billing catalog, and core patient workflows.</w:t>
      </w:r>
    </w:p>
    <w:p>
      <w:r>
        <w:rPr>
          <w:b/>
        </w:rPr>
        <w:t xml:space="preserve">Phase 3 – Pilot Deployment: </w:t>
      </w:r>
      <w:r>
        <w:t>Controlled rollout to selected departments such as registration, clinician, laboratory, and pharmacy.</w:t>
      </w:r>
    </w:p>
    <w:p>
      <w:r>
        <w:rPr>
          <w:b/>
        </w:rPr>
        <w:t xml:space="preserve">Phase 4 – Full Operational Rollout: </w:t>
      </w:r>
      <w:r>
        <w:t>Expansion to billing, admissions, inventory, reporting, and broader hospital teams.</w:t>
      </w:r>
    </w:p>
    <w:p>
      <w:r>
        <w:rPr>
          <w:b/>
        </w:rPr>
        <w:t xml:space="preserve">Phase 5 – Optimization and Support: </w:t>
      </w:r>
      <w:r>
        <w:t>Performance tuning, report enhancement, workflow refinements, refresher training, and support stabilization.</w:t>
      </w:r>
    </w:p>
    <w:p>
      <w:pPr>
        <w:pStyle w:val="Heading1"/>
      </w:pPr>
      <w:r>
        <w:t>10. Revenue Model</w:t>
      </w:r>
    </w:p>
    <w:p>
      <w:r>
        <w:t>The business can generate revenue from multiple lines, creating both implementation income and recurring revenue streams:</w:t>
      </w:r>
    </w:p>
    <w:p>
      <w:pPr>
        <w:ind w:left="0" w:hanging="216"/>
      </w:pPr>
      <w:r>
        <w:rPr>
          <w:rFonts w:ascii="Aptos" w:hAnsi="Aptos" w:eastAsia="Aptos"/>
        </w:rPr>
        <w:t>• Initial implementation and onboarding fees</w:t>
      </w:r>
    </w:p>
    <w:p>
      <w:pPr>
        <w:ind w:left="0" w:hanging="216"/>
      </w:pPr>
      <w:r>
        <w:rPr>
          <w:rFonts w:ascii="Aptos" w:hAnsi="Aptos" w:eastAsia="Aptos"/>
        </w:rPr>
        <w:t>• Annual or monthly software subscription fees</w:t>
      </w:r>
    </w:p>
    <w:p>
      <w:pPr>
        <w:ind w:left="0" w:hanging="216"/>
      </w:pPr>
      <w:r>
        <w:rPr>
          <w:rFonts w:ascii="Aptos" w:hAnsi="Aptos" w:eastAsia="Aptos"/>
        </w:rPr>
        <w:t>• Support and maintenance retainers</w:t>
      </w:r>
    </w:p>
    <w:p>
      <w:pPr>
        <w:ind w:left="0" w:hanging="216"/>
      </w:pPr>
      <w:r>
        <w:rPr>
          <w:rFonts w:ascii="Aptos" w:hAnsi="Aptos" w:eastAsia="Aptos"/>
        </w:rPr>
        <w:t>• Customization and integration services</w:t>
      </w:r>
    </w:p>
    <w:p>
      <w:pPr>
        <w:ind w:left="0" w:hanging="216"/>
      </w:pPr>
      <w:r>
        <w:rPr>
          <w:rFonts w:ascii="Aptos" w:hAnsi="Aptos" w:eastAsia="Aptos"/>
        </w:rPr>
        <w:t>• Training and change management services</w:t>
      </w:r>
    </w:p>
    <w:p>
      <w:pPr>
        <w:ind w:left="0" w:hanging="216"/>
      </w:pPr>
      <w:r>
        <w:rPr>
          <w:rFonts w:ascii="Aptos" w:hAnsi="Aptos" w:eastAsia="Aptos"/>
        </w:rPr>
        <w:t>• Data migration and historical digitization services</w:t>
      </w:r>
    </w:p>
    <w:p>
      <w:pPr>
        <w:ind w:left="0" w:hanging="216"/>
      </w:pPr>
      <w:r>
        <w:rPr>
          <w:rFonts w:ascii="Aptos" w:hAnsi="Aptos" w:eastAsia="Aptos"/>
        </w:rPr>
        <w:t>• Premium reporting and management analytics packages</w:t>
      </w:r>
    </w:p>
    <w:p>
      <w:pPr>
        <w:ind w:left="0" w:hanging="216"/>
      </w:pPr>
      <w:r>
        <w:rPr>
          <w:rFonts w:ascii="Aptos" w:hAnsi="Aptos" w:eastAsia="Aptos"/>
        </w:rPr>
        <w:t>• Multi-site or enterprise expansion licenses</w:t>
      </w:r>
    </w:p>
    <w:p>
      <w:pPr>
        <w:pStyle w:val="Heading1"/>
      </w:pPr>
      <w:r>
        <w:t>11. Competitive Strengths</w:t>
      </w:r>
    </w:p>
    <w:p>
      <w:pPr>
        <w:ind w:left="0" w:hanging="216"/>
      </w:pPr>
      <w:r>
        <w:rPr>
          <w:rFonts w:ascii="Aptos" w:hAnsi="Aptos" w:eastAsia="Aptos"/>
        </w:rPr>
        <w:t>• Flexible visit flow that reflects real hospital care pathways instead of rigid static workflows</w:t>
      </w:r>
    </w:p>
    <w:p>
      <w:pPr>
        <w:ind w:left="0" w:hanging="216"/>
      </w:pPr>
      <w:r>
        <w:rPr>
          <w:rFonts w:ascii="Aptos" w:hAnsi="Aptos" w:eastAsia="Aptos"/>
        </w:rPr>
        <w:t>• Queue-driven architecture for each service delivery point</w:t>
      </w:r>
    </w:p>
    <w:p>
      <w:pPr>
        <w:ind w:left="0" w:hanging="216"/>
      </w:pPr>
      <w:r>
        <w:rPr>
          <w:rFonts w:ascii="Aptos" w:hAnsi="Aptos" w:eastAsia="Aptos"/>
        </w:rPr>
        <w:t>• Integrated clinical, operational, and financial workflow support</w:t>
      </w:r>
    </w:p>
    <w:p>
      <w:pPr>
        <w:ind w:left="0" w:hanging="216"/>
      </w:pPr>
      <w:r>
        <w:rPr>
          <w:rFonts w:ascii="Aptos" w:hAnsi="Aptos" w:eastAsia="Aptos"/>
        </w:rPr>
        <w:t>• Security-first design with role-based access and two-factor authentication</w:t>
      </w:r>
    </w:p>
    <w:p>
      <w:pPr>
        <w:ind w:left="0" w:hanging="216"/>
      </w:pPr>
      <w:r>
        <w:rPr>
          <w:rFonts w:ascii="Aptos" w:hAnsi="Aptos" w:eastAsia="Aptos"/>
        </w:rPr>
        <w:t>• Modular architecture that supports phased adoption</w:t>
      </w:r>
    </w:p>
    <w:p>
      <w:pPr>
        <w:ind w:left="0" w:hanging="216"/>
      </w:pPr>
      <w:r>
        <w:rPr>
          <w:rFonts w:ascii="Aptos" w:hAnsi="Aptos" w:eastAsia="Aptos"/>
        </w:rPr>
        <w:t>• Commercial flexibility for SaaS, on-premise, or hybrid deployment</w:t>
      </w:r>
    </w:p>
    <w:p>
      <w:pPr>
        <w:ind w:left="0" w:hanging="216"/>
      </w:pPr>
      <w:r>
        <w:rPr>
          <w:rFonts w:ascii="Aptos" w:hAnsi="Aptos" w:eastAsia="Aptos"/>
        </w:rPr>
        <w:t>• Strong suitability for emerging-market healthcare environments where operational realities are complex</w:t>
      </w:r>
    </w:p>
    <w:p>
      <w:pPr>
        <w:pStyle w:val="Heading1"/>
      </w:pPr>
      <w:r>
        <w:t>12. Technology and Data Governance Positioning</w:t>
      </w:r>
    </w:p>
    <w:p>
      <w:r>
        <w:t>Carepoint HMS is designed as an enterprise-grade application with clear attention to system reliability, security, and operational scalability. The platform architecture supports modular services, database-backed auditability, role-driven workspaces, and strong segregation of responsibilities across departments.</w:t>
      </w:r>
    </w:p>
    <w:p>
      <w:r>
        <w:t>From a governance perspective, the solution is positioned to support secure user management, authentication controls, audit logs, data access restrictions, backup strategy, and role-based visibility of patient and financial information. Two-factor authentication adds another layer of defense for administrator accounts, privileged users, and high-risk actions.</w:t>
      </w:r>
    </w:p>
    <w:p>
      <w:pPr>
        <w:pStyle w:val="Heading1"/>
      </w:pPr>
      <w:r>
        <w:t>13. Risks and Mitigation Strategy</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880"/>
            <w:shd w:fill="113C6A"/>
            <w:tcMar>
              <w:top w:w="90" w:type="dxa"/>
              <w:start w:w="110" w:type="dxa"/>
              <w:bottom w:w="90" w:type="dxa"/>
              <w:end w:w="110" w:type="dxa"/>
            </w:tcMar>
          </w:tcPr>
          <w:p>
            <w:r>
              <w:rPr>
                <w:b/>
                <w:color w:val="FFFFFF"/>
              </w:rPr>
              <w:t>Risk</w:t>
            </w:r>
          </w:p>
        </w:tc>
        <w:tc>
          <w:tcPr>
            <w:tcW w:type="dxa" w:w="3744"/>
            <w:shd w:fill="113C6A"/>
            <w:tcMar>
              <w:top w:w="90" w:type="dxa"/>
              <w:start w:w="110" w:type="dxa"/>
              <w:bottom w:w="90" w:type="dxa"/>
              <w:end w:w="110" w:type="dxa"/>
            </w:tcMar>
          </w:tcPr>
          <w:p>
            <w:r>
              <w:rPr>
                <w:b/>
                <w:color w:val="FFFFFF"/>
              </w:rPr>
              <w:t>Potential Impact</w:t>
            </w:r>
          </w:p>
        </w:tc>
        <w:tc>
          <w:tcPr>
            <w:tcW w:type="dxa" w:w="2880"/>
            <w:shd w:fill="113C6A"/>
            <w:tcMar>
              <w:top w:w="90" w:type="dxa"/>
              <w:start w:w="110" w:type="dxa"/>
              <w:bottom w:w="90" w:type="dxa"/>
              <w:end w:w="110" w:type="dxa"/>
            </w:tcMar>
          </w:tcPr>
          <w:p>
            <w:r>
              <w:rPr>
                <w:b/>
                <w:color w:val="FFFFFF"/>
              </w:rPr>
              <w:t>Mitigation Strategy</w:t>
            </w:r>
          </w:p>
        </w:tc>
      </w:tr>
      <w:tr>
        <w:tc>
          <w:tcPr>
            <w:tcW w:type="dxa" w:w="3312"/>
            <w:tcMar>
              <w:top w:w="80" w:type="dxa"/>
              <w:start w:w="110" w:type="dxa"/>
              <w:bottom w:w="80" w:type="dxa"/>
              <w:end w:w="110" w:type="dxa"/>
            </w:tcMar>
            <w:shd w:fill="F5F9FD"/>
          </w:tcPr>
          <w:p>
            <w:r>
              <w:t>Slow user adoption</w:t>
            </w:r>
          </w:p>
        </w:tc>
        <w:tc>
          <w:tcPr>
            <w:tcW w:type="dxa" w:w="3312"/>
            <w:tcMar>
              <w:top w:w="80" w:type="dxa"/>
              <w:start w:w="110" w:type="dxa"/>
              <w:bottom w:w="80" w:type="dxa"/>
              <w:end w:w="110" w:type="dxa"/>
            </w:tcMar>
          </w:tcPr>
          <w:p>
            <w:r>
              <w:t>Weak ROI and process inconsistency</w:t>
            </w:r>
          </w:p>
        </w:tc>
        <w:tc>
          <w:tcPr>
            <w:tcW w:type="dxa" w:w="3312"/>
            <w:tcMar>
              <w:top w:w="80" w:type="dxa"/>
              <w:start w:w="110" w:type="dxa"/>
              <w:bottom w:w="80" w:type="dxa"/>
              <w:end w:w="110" w:type="dxa"/>
            </w:tcMar>
          </w:tcPr>
          <w:p>
            <w:r>
              <w:t>Structured onboarding, phased rollout, training, and departmental champions</w:t>
            </w:r>
          </w:p>
        </w:tc>
      </w:tr>
      <w:tr>
        <w:tc>
          <w:tcPr>
            <w:tcW w:type="dxa" w:w="3312"/>
            <w:tcMar>
              <w:top w:w="80" w:type="dxa"/>
              <w:start w:w="110" w:type="dxa"/>
              <w:bottom w:w="80" w:type="dxa"/>
              <w:end w:w="110" w:type="dxa"/>
            </w:tcMar>
            <w:shd w:fill="F5F9FD"/>
          </w:tcPr>
          <w:p>
            <w:r>
              <w:t>Poor legacy data quality</w:t>
            </w:r>
          </w:p>
        </w:tc>
        <w:tc>
          <w:tcPr>
            <w:tcW w:type="dxa" w:w="3312"/>
            <w:tcMar>
              <w:top w:w="80" w:type="dxa"/>
              <w:start w:w="110" w:type="dxa"/>
              <w:bottom w:w="80" w:type="dxa"/>
              <w:end w:w="110" w:type="dxa"/>
            </w:tcMar>
          </w:tcPr>
          <w:p>
            <w:r>
              <w:t>Migration delays and reporting issues</w:t>
            </w:r>
          </w:p>
        </w:tc>
        <w:tc>
          <w:tcPr>
            <w:tcW w:type="dxa" w:w="3312"/>
            <w:tcMar>
              <w:top w:w="80" w:type="dxa"/>
              <w:start w:w="110" w:type="dxa"/>
              <w:bottom w:w="80" w:type="dxa"/>
              <w:end w:w="110" w:type="dxa"/>
            </w:tcMar>
          </w:tcPr>
          <w:p>
            <w:r>
              <w:t>Data assessment, cleansing support, and phased migration</w:t>
            </w:r>
          </w:p>
        </w:tc>
      </w:tr>
      <w:tr>
        <w:tc>
          <w:tcPr>
            <w:tcW w:type="dxa" w:w="3312"/>
            <w:tcMar>
              <w:top w:w="80" w:type="dxa"/>
              <w:start w:w="110" w:type="dxa"/>
              <w:bottom w:w="80" w:type="dxa"/>
              <w:end w:w="110" w:type="dxa"/>
            </w:tcMar>
            <w:shd w:fill="F5F9FD"/>
          </w:tcPr>
          <w:p>
            <w:r>
              <w:t>Workflow mismatch</w:t>
            </w:r>
          </w:p>
        </w:tc>
        <w:tc>
          <w:tcPr>
            <w:tcW w:type="dxa" w:w="3312"/>
            <w:tcMar>
              <w:top w:w="80" w:type="dxa"/>
              <w:start w:w="110" w:type="dxa"/>
              <w:bottom w:w="80" w:type="dxa"/>
              <w:end w:w="110" w:type="dxa"/>
            </w:tcMar>
          </w:tcPr>
          <w:p>
            <w:r>
              <w:t>Operational friction</w:t>
            </w:r>
          </w:p>
        </w:tc>
        <w:tc>
          <w:tcPr>
            <w:tcW w:type="dxa" w:w="3312"/>
            <w:tcMar>
              <w:top w:w="80" w:type="dxa"/>
              <w:start w:w="110" w:type="dxa"/>
              <w:bottom w:w="80" w:type="dxa"/>
              <w:end w:w="110" w:type="dxa"/>
            </w:tcMar>
          </w:tcPr>
          <w:p>
            <w:r>
              <w:t>Discovery workshops and configurable visit-flow design</w:t>
            </w:r>
          </w:p>
        </w:tc>
      </w:tr>
      <w:tr>
        <w:tc>
          <w:tcPr>
            <w:tcW w:type="dxa" w:w="3312"/>
            <w:tcMar>
              <w:top w:w="80" w:type="dxa"/>
              <w:start w:w="110" w:type="dxa"/>
              <w:bottom w:w="80" w:type="dxa"/>
              <w:end w:w="110" w:type="dxa"/>
            </w:tcMar>
            <w:shd w:fill="F5F9FD"/>
          </w:tcPr>
          <w:p>
            <w:r>
              <w:t>Budget resistance</w:t>
            </w:r>
          </w:p>
        </w:tc>
        <w:tc>
          <w:tcPr>
            <w:tcW w:type="dxa" w:w="3312"/>
            <w:tcMar>
              <w:top w:w="80" w:type="dxa"/>
              <w:start w:w="110" w:type="dxa"/>
              <w:bottom w:w="80" w:type="dxa"/>
              <w:end w:w="110" w:type="dxa"/>
            </w:tcMar>
          </w:tcPr>
          <w:p>
            <w:r>
              <w:t>Delayed procurement</w:t>
            </w:r>
          </w:p>
        </w:tc>
        <w:tc>
          <w:tcPr>
            <w:tcW w:type="dxa" w:w="3312"/>
            <w:tcMar>
              <w:top w:w="80" w:type="dxa"/>
              <w:start w:w="110" w:type="dxa"/>
              <w:bottom w:w="80" w:type="dxa"/>
              <w:end w:w="110" w:type="dxa"/>
            </w:tcMar>
          </w:tcPr>
          <w:p>
            <w:r>
              <w:t>Flexible commercial packages and phased implementation</w:t>
            </w:r>
          </w:p>
        </w:tc>
      </w:tr>
      <w:tr>
        <w:tc>
          <w:tcPr>
            <w:tcW w:type="dxa" w:w="3312"/>
            <w:tcMar>
              <w:top w:w="80" w:type="dxa"/>
              <w:start w:w="110" w:type="dxa"/>
              <w:bottom w:w="80" w:type="dxa"/>
              <w:end w:w="110" w:type="dxa"/>
            </w:tcMar>
            <w:shd w:fill="F5F9FD"/>
          </w:tcPr>
          <w:p>
            <w:r>
              <w:t>Security concerns</w:t>
            </w:r>
          </w:p>
        </w:tc>
        <w:tc>
          <w:tcPr>
            <w:tcW w:type="dxa" w:w="3312"/>
            <w:tcMar>
              <w:top w:w="80" w:type="dxa"/>
              <w:start w:w="110" w:type="dxa"/>
              <w:bottom w:w="80" w:type="dxa"/>
              <w:end w:w="110" w:type="dxa"/>
            </w:tcMar>
          </w:tcPr>
          <w:p>
            <w:r>
              <w:t>Trust and compliance concerns</w:t>
            </w:r>
          </w:p>
        </w:tc>
        <w:tc>
          <w:tcPr>
            <w:tcW w:type="dxa" w:w="3312"/>
            <w:tcMar>
              <w:top w:w="80" w:type="dxa"/>
              <w:start w:w="110" w:type="dxa"/>
              <w:bottom w:w="80" w:type="dxa"/>
              <w:end w:w="110" w:type="dxa"/>
            </w:tcMar>
          </w:tcPr>
          <w:p>
            <w:r>
              <w:t>2FA, access control, audit trails, and data governance policies</w:t>
            </w:r>
          </w:p>
        </w:tc>
      </w:tr>
    </w:tbl>
    <w:p>
      <w:pPr>
        <w:pStyle w:val="Heading1"/>
      </w:pPr>
      <w:r>
        <w:t>14. Investment Opportunity</w:t>
      </w:r>
    </w:p>
    <w:p>
      <w:r>
        <w:t>From an investor perspective, Carepoint HMS represents a digital health software opportunity with strong practical relevance. The pain point is clear, the customer need is ongoing, and the product supports recurring revenue through subscription, support, customization, and expansion sales.</w:t>
      </w:r>
    </w:p>
    <w:p>
      <w:r>
        <w:t>Investment can accelerate product hardening, implementation capacity, sales execution, support operations, integrations, analytics, and market expansion. Capital may also be directed toward compliance, deployment automation, customer success functions, and enterprise features that improve defensibility and long-term valuation.</w:t>
      </w:r>
    </w:p>
    <w:p>
      <w:r>
        <w:t>The strongest investment case rests on three pillars: a real and recurring healthcare operations problem, a product architecture designed around actual care delivery realities, and a business model capable of producing both implementation income and repeatable annual revenue.</w:t>
      </w:r>
    </w:p>
    <w:p>
      <w:pPr>
        <w:pStyle w:val="Heading1"/>
      </w:pPr>
      <w:r>
        <w:t>15. Why Clients Should Buy</w:t>
      </w:r>
    </w:p>
    <w:p>
      <w:pPr>
        <w:ind w:left="0" w:hanging="216"/>
      </w:pPr>
      <w:r>
        <w:rPr>
          <w:rFonts w:ascii="Aptos" w:hAnsi="Aptos" w:eastAsia="Aptos"/>
        </w:rPr>
        <w:t>• It reduces operational friction by digitizing the patient journey end to end.</w:t>
      </w:r>
    </w:p>
    <w:p>
      <w:pPr>
        <w:ind w:left="0" w:hanging="216"/>
      </w:pPr>
      <w:r>
        <w:rPr>
          <w:rFonts w:ascii="Aptos" w:hAnsi="Aptos" w:eastAsia="Aptos"/>
        </w:rPr>
        <w:t>• It allows departments to work efficiently without breaking continuity of care.</w:t>
      </w:r>
    </w:p>
    <w:p>
      <w:pPr>
        <w:ind w:left="0" w:hanging="216"/>
      </w:pPr>
      <w:r>
        <w:rPr>
          <w:rFonts w:ascii="Aptos" w:hAnsi="Aptos" w:eastAsia="Aptos"/>
        </w:rPr>
        <w:t>• It improves billing completeness and management visibility.</w:t>
      </w:r>
    </w:p>
    <w:p>
      <w:pPr>
        <w:ind w:left="0" w:hanging="216"/>
      </w:pPr>
      <w:r>
        <w:rPr>
          <w:rFonts w:ascii="Aptos" w:hAnsi="Aptos" w:eastAsia="Aptos"/>
        </w:rPr>
        <w:t>• It is designed to adapt to the hospital’s workflow instead of forcing a rigid fixed path.</w:t>
      </w:r>
    </w:p>
    <w:p>
      <w:pPr>
        <w:ind w:left="0" w:hanging="216"/>
      </w:pPr>
      <w:r>
        <w:rPr>
          <w:rFonts w:ascii="Aptos" w:hAnsi="Aptos" w:eastAsia="Aptos"/>
        </w:rPr>
        <w:t>• It strengthens security, accountability, and administrative control.</w:t>
      </w:r>
    </w:p>
    <w:p>
      <w:pPr>
        <w:ind w:left="0" w:hanging="216"/>
      </w:pPr>
      <w:r>
        <w:rPr>
          <w:rFonts w:ascii="Aptos" w:hAnsi="Aptos" w:eastAsia="Aptos"/>
        </w:rPr>
        <w:t>• It offers a phased adoption path suitable for real hospital budgets and change capacity.</w:t>
      </w:r>
    </w:p>
    <w:p>
      <w:pPr>
        <w:pStyle w:val="Heading1"/>
      </w:pPr>
      <w:r>
        <w:t>16. Proposed Next Steps</w:t>
      </w:r>
    </w:p>
    <w:p>
      <w:pPr>
        <w:ind w:left="0" w:hanging="216"/>
      </w:pPr>
      <w:r>
        <w:rPr>
          <w:rFonts w:ascii="Aptos" w:hAnsi="Aptos" w:eastAsia="Aptos"/>
        </w:rPr>
        <w:t>• Client or investor presentation and walkthrough of the proposed solution</w:t>
      </w:r>
    </w:p>
    <w:p>
      <w:pPr>
        <w:ind w:left="0" w:hanging="216"/>
      </w:pPr>
      <w:r>
        <w:rPr>
          <w:rFonts w:ascii="Aptos" w:hAnsi="Aptos" w:eastAsia="Aptos"/>
        </w:rPr>
        <w:t>• Requirements validation session with hospital leadership and departmental heads</w:t>
      </w:r>
    </w:p>
    <w:p>
      <w:pPr>
        <w:ind w:left="0" w:hanging="216"/>
      </w:pPr>
      <w:r>
        <w:rPr>
          <w:rFonts w:ascii="Aptos" w:hAnsi="Aptos" w:eastAsia="Aptos"/>
        </w:rPr>
        <w:t>• Scoping exercise for pilot deployment</w:t>
      </w:r>
    </w:p>
    <w:p>
      <w:pPr>
        <w:ind w:left="0" w:hanging="216"/>
      </w:pPr>
      <w:r>
        <w:rPr>
          <w:rFonts w:ascii="Aptos" w:hAnsi="Aptos" w:eastAsia="Aptos"/>
        </w:rPr>
        <w:t>• Commercial discussion covering deployment model, scope, timeline, and support terms</w:t>
      </w:r>
    </w:p>
    <w:p>
      <w:pPr>
        <w:ind w:left="0" w:hanging="216"/>
      </w:pPr>
      <w:r>
        <w:rPr>
          <w:rFonts w:ascii="Aptos" w:hAnsi="Aptos" w:eastAsia="Aptos"/>
        </w:rPr>
        <w:t>• Pilot implementation agreement and project kickoff</w:t>
      </w:r>
    </w:p>
    <w:p>
      <w:pPr>
        <w:pStyle w:val="Heading1"/>
      </w:pPr>
      <w:r>
        <w:t>17. Conclusion</w:t>
      </w:r>
    </w:p>
    <w:p>
      <w:r>
        <w:t>Carepoint HMS is positioned as a commercially viable, operationally relevant, and scalable hospital management software solution. It addresses one of the most important realities of healthcare delivery: hospitals need software that can support real patient movement, real departmental autonomy, and real business accountability at the same time.</w:t>
      </w:r>
    </w:p>
    <w:p>
      <w:r>
        <w:t>For potential clients, the platform offers a path toward improved service coordination, stronger revenue capture, better visibility, and a better patient experience. For investors, it represents a digital product opportunity with recurring business potential and clear expansion paths across facilities, departments, and service lines. Carepoint HMS is therefore not only a software project, but a practical healthcare transformation platform with meaningful commercial value.</w:t>
      </w:r>
    </w:p>
    <w:p>
      <w:pPr>
        <w:pStyle w:val="Heading1"/>
      </w:pPr>
      <w:r>
        <w:t>Appendix A. Proposed Core Modules</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3456"/>
            <w:shd w:fill="113C6A"/>
            <w:tcMar>
              <w:top w:w="90" w:type="dxa"/>
              <w:start w:w="110" w:type="dxa"/>
              <w:bottom w:w="90" w:type="dxa"/>
              <w:end w:w="110" w:type="dxa"/>
            </w:tcMar>
          </w:tcPr>
          <w:p>
            <w:r>
              <w:rPr>
                <w:b/>
                <w:color w:val="FFFFFF"/>
              </w:rPr>
              <w:t>Module</w:t>
            </w:r>
          </w:p>
        </w:tc>
        <w:tc>
          <w:tcPr>
            <w:tcW w:type="dxa" w:w="6048"/>
            <w:shd w:fill="113C6A"/>
            <w:tcMar>
              <w:top w:w="90" w:type="dxa"/>
              <w:start w:w="110" w:type="dxa"/>
              <w:bottom w:w="90" w:type="dxa"/>
              <w:end w:w="110" w:type="dxa"/>
            </w:tcMar>
          </w:tcPr>
          <w:p>
            <w:r>
              <w:rPr>
                <w:b/>
                <w:color w:val="FFFFFF"/>
              </w:rPr>
              <w:t>Purpose</w:t>
            </w:r>
          </w:p>
        </w:tc>
      </w:tr>
      <w:tr>
        <w:tc>
          <w:tcPr>
            <w:tcW w:type="dxa" w:w="4968"/>
            <w:tcMar>
              <w:top w:w="80" w:type="dxa"/>
              <w:start w:w="110" w:type="dxa"/>
              <w:bottom w:w="80" w:type="dxa"/>
              <w:end w:w="110" w:type="dxa"/>
            </w:tcMar>
            <w:shd w:fill="F5F9FD"/>
          </w:tcPr>
          <w:p>
            <w:r>
              <w:t>Registration &amp; Patient Records</w:t>
            </w:r>
          </w:p>
        </w:tc>
        <w:tc>
          <w:tcPr>
            <w:tcW w:type="dxa" w:w="4968"/>
            <w:tcMar>
              <w:top w:w="80" w:type="dxa"/>
              <w:start w:w="110" w:type="dxa"/>
              <w:bottom w:w="80" w:type="dxa"/>
              <w:end w:w="110" w:type="dxa"/>
            </w:tcMar>
          </w:tcPr>
          <w:p>
            <w:r>
              <w:t>Patient demographics, master patient index, registration events, emergency contact data</w:t>
            </w:r>
          </w:p>
        </w:tc>
      </w:tr>
      <w:tr>
        <w:tc>
          <w:tcPr>
            <w:tcW w:type="dxa" w:w="4968"/>
            <w:tcMar>
              <w:top w:w="80" w:type="dxa"/>
              <w:start w:w="110" w:type="dxa"/>
              <w:bottom w:w="80" w:type="dxa"/>
              <w:end w:w="110" w:type="dxa"/>
            </w:tcMar>
            <w:shd w:fill="F5F9FD"/>
          </w:tcPr>
          <w:p>
            <w:r>
              <w:t>Visit &amp; Queue Engine</w:t>
            </w:r>
          </w:p>
        </w:tc>
        <w:tc>
          <w:tcPr>
            <w:tcW w:type="dxa" w:w="4968"/>
            <w:tcMar>
              <w:top w:w="80" w:type="dxa"/>
              <w:start w:w="110" w:type="dxa"/>
              <w:bottom w:w="80" w:type="dxa"/>
              <w:end w:w="110" w:type="dxa"/>
            </w:tcMar>
          </w:tcPr>
          <w:p>
            <w:r>
              <w:t>Visit initiation, visit code generation, step routing, queue tickets, dynamic service delivery point movement</w:t>
            </w:r>
          </w:p>
        </w:tc>
      </w:tr>
      <w:tr>
        <w:tc>
          <w:tcPr>
            <w:tcW w:type="dxa" w:w="4968"/>
            <w:tcMar>
              <w:top w:w="80" w:type="dxa"/>
              <w:start w:w="110" w:type="dxa"/>
              <w:bottom w:w="80" w:type="dxa"/>
              <w:end w:w="110" w:type="dxa"/>
            </w:tcMar>
            <w:shd w:fill="F5F9FD"/>
          </w:tcPr>
          <w:p>
            <w:r>
              <w:t>Clinical Module</w:t>
            </w:r>
          </w:p>
        </w:tc>
        <w:tc>
          <w:tcPr>
            <w:tcW w:type="dxa" w:w="4968"/>
            <w:tcMar>
              <w:top w:w="80" w:type="dxa"/>
              <w:start w:w="110" w:type="dxa"/>
              <w:bottom w:w="80" w:type="dxa"/>
              <w:end w:w="110" w:type="dxa"/>
            </w:tcMar>
          </w:tcPr>
          <w:p>
            <w:r>
              <w:t>Triage, vitals, consultations, diagnoses, procedures, encounter notes</w:t>
            </w:r>
          </w:p>
        </w:tc>
      </w:tr>
      <w:tr>
        <w:tc>
          <w:tcPr>
            <w:tcW w:type="dxa" w:w="4968"/>
            <w:tcMar>
              <w:top w:w="80" w:type="dxa"/>
              <w:start w:w="110" w:type="dxa"/>
              <w:bottom w:w="80" w:type="dxa"/>
              <w:end w:w="110" w:type="dxa"/>
            </w:tcMar>
            <w:shd w:fill="F5F9FD"/>
          </w:tcPr>
          <w:p>
            <w:r>
              <w:t>Laboratory</w:t>
            </w:r>
          </w:p>
        </w:tc>
        <w:tc>
          <w:tcPr>
            <w:tcW w:type="dxa" w:w="4968"/>
            <w:tcMar>
              <w:top w:w="80" w:type="dxa"/>
              <w:start w:w="110" w:type="dxa"/>
              <w:bottom w:w="80" w:type="dxa"/>
              <w:end w:w="110" w:type="dxa"/>
            </w:tcMar>
          </w:tcPr>
          <w:p>
            <w:r>
              <w:t>Order creation, sample collection, result entry, verification, release</w:t>
            </w:r>
          </w:p>
        </w:tc>
      </w:tr>
      <w:tr>
        <w:tc>
          <w:tcPr>
            <w:tcW w:type="dxa" w:w="4968"/>
            <w:tcMar>
              <w:top w:w="80" w:type="dxa"/>
              <w:start w:w="110" w:type="dxa"/>
              <w:bottom w:w="80" w:type="dxa"/>
              <w:end w:w="110" w:type="dxa"/>
            </w:tcMar>
            <w:shd w:fill="F5F9FD"/>
          </w:tcPr>
          <w:p>
            <w:r>
              <w:t>Pharmacy</w:t>
            </w:r>
          </w:p>
        </w:tc>
        <w:tc>
          <w:tcPr>
            <w:tcW w:type="dxa" w:w="4968"/>
            <w:tcMar>
              <w:top w:w="80" w:type="dxa"/>
              <w:start w:w="110" w:type="dxa"/>
              <w:bottom w:w="80" w:type="dxa"/>
              <w:end w:w="110" w:type="dxa"/>
            </w:tcMar>
          </w:tcPr>
          <w:p>
            <w:r>
              <w:t>Prescription management, dispensing, stock-linked drug handling</w:t>
            </w:r>
          </w:p>
        </w:tc>
      </w:tr>
      <w:tr>
        <w:tc>
          <w:tcPr>
            <w:tcW w:type="dxa" w:w="4968"/>
            <w:tcMar>
              <w:top w:w="80" w:type="dxa"/>
              <w:start w:w="110" w:type="dxa"/>
              <w:bottom w:w="80" w:type="dxa"/>
              <w:end w:w="110" w:type="dxa"/>
            </w:tcMar>
            <w:shd w:fill="F5F9FD"/>
          </w:tcPr>
          <w:p>
            <w:r>
              <w:t>Billing &amp; Payments</w:t>
            </w:r>
          </w:p>
        </w:tc>
        <w:tc>
          <w:tcPr>
            <w:tcW w:type="dxa" w:w="4968"/>
            <w:tcMar>
              <w:top w:w="80" w:type="dxa"/>
              <w:start w:w="110" w:type="dxa"/>
              <w:bottom w:w="80" w:type="dxa"/>
              <w:end w:w="110" w:type="dxa"/>
            </w:tcMar>
          </w:tcPr>
          <w:p>
            <w:r>
              <w:t>Invoice generation, charge capture, payer management, payment tracking</w:t>
            </w:r>
          </w:p>
        </w:tc>
      </w:tr>
      <w:tr>
        <w:tc>
          <w:tcPr>
            <w:tcW w:type="dxa" w:w="4968"/>
            <w:tcMar>
              <w:top w:w="80" w:type="dxa"/>
              <w:start w:w="110" w:type="dxa"/>
              <w:bottom w:w="80" w:type="dxa"/>
              <w:end w:w="110" w:type="dxa"/>
            </w:tcMar>
            <w:shd w:fill="F5F9FD"/>
          </w:tcPr>
          <w:p>
            <w:r>
              <w:t>Admission &amp; Bed Management</w:t>
            </w:r>
          </w:p>
        </w:tc>
        <w:tc>
          <w:tcPr>
            <w:tcW w:type="dxa" w:w="4968"/>
            <w:tcMar>
              <w:top w:w="80" w:type="dxa"/>
              <w:start w:w="110" w:type="dxa"/>
              <w:bottom w:w="80" w:type="dxa"/>
              <w:end w:w="110" w:type="dxa"/>
            </w:tcMar>
          </w:tcPr>
          <w:p>
            <w:r>
              <w:t>Admission requests, ward allocation, bed occupancy, discharge summaries</w:t>
            </w:r>
          </w:p>
        </w:tc>
      </w:tr>
      <w:tr>
        <w:tc>
          <w:tcPr>
            <w:tcW w:type="dxa" w:w="4968"/>
            <w:tcMar>
              <w:top w:w="80" w:type="dxa"/>
              <w:start w:w="110" w:type="dxa"/>
              <w:bottom w:w="80" w:type="dxa"/>
              <w:end w:w="110" w:type="dxa"/>
            </w:tcMar>
            <w:shd w:fill="F5F9FD"/>
          </w:tcPr>
          <w:p>
            <w:r>
              <w:t>Inventory</w:t>
            </w:r>
          </w:p>
        </w:tc>
        <w:tc>
          <w:tcPr>
            <w:tcW w:type="dxa" w:w="4968"/>
            <w:tcMar>
              <w:top w:w="80" w:type="dxa"/>
              <w:start w:w="110" w:type="dxa"/>
              <w:bottom w:w="80" w:type="dxa"/>
              <w:end w:w="110" w:type="dxa"/>
            </w:tcMar>
          </w:tcPr>
          <w:p>
            <w:r>
              <w:t>Stores, stock items, stock movements, reorder visibility</w:t>
            </w:r>
          </w:p>
        </w:tc>
      </w:tr>
      <w:tr>
        <w:tc>
          <w:tcPr>
            <w:tcW w:type="dxa" w:w="4968"/>
            <w:tcMar>
              <w:top w:w="80" w:type="dxa"/>
              <w:start w:w="110" w:type="dxa"/>
              <w:bottom w:w="80" w:type="dxa"/>
              <w:end w:w="110" w:type="dxa"/>
            </w:tcMar>
            <w:shd w:fill="F5F9FD"/>
          </w:tcPr>
          <w:p>
            <w:r>
              <w:t>Security &amp; Governance</w:t>
            </w:r>
          </w:p>
        </w:tc>
        <w:tc>
          <w:tcPr>
            <w:tcW w:type="dxa" w:w="4968"/>
            <w:tcMar>
              <w:top w:w="80" w:type="dxa"/>
              <w:start w:w="110" w:type="dxa"/>
              <w:bottom w:w="80" w:type="dxa"/>
              <w:end w:w="110" w:type="dxa"/>
            </w:tcMar>
          </w:tcPr>
          <w:p>
            <w:r>
              <w:t>Users, roles, permissions, sessions, audit log, 2FA</w:t>
            </w:r>
          </w:p>
        </w:tc>
      </w:tr>
      <w:tr>
        <w:tc>
          <w:tcPr>
            <w:tcW w:type="dxa" w:w="4968"/>
            <w:tcMar>
              <w:top w:w="80" w:type="dxa"/>
              <w:start w:w="110" w:type="dxa"/>
              <w:bottom w:w="80" w:type="dxa"/>
              <w:end w:w="110" w:type="dxa"/>
            </w:tcMar>
            <w:shd w:fill="F5F9FD"/>
          </w:tcPr>
          <w:p>
            <w:r>
              <w:t>Reporting</w:t>
            </w:r>
          </w:p>
        </w:tc>
        <w:tc>
          <w:tcPr>
            <w:tcW w:type="dxa" w:w="4968"/>
            <w:tcMar>
              <w:top w:w="80" w:type="dxa"/>
              <w:start w:w="110" w:type="dxa"/>
              <w:bottom w:w="80" w:type="dxa"/>
              <w:end w:w="110" w:type="dxa"/>
            </w:tcMar>
          </w:tcPr>
          <w:p>
            <w:r>
              <w:t>Operational dashboards, service point reports, billing reports, management analytics</w:t>
            </w:r>
          </w:p>
        </w:tc>
      </w:tr>
    </w:tbl>
    <w:p>
      <w:pPr>
        <w:pStyle w:val="Heading1"/>
      </w:pPr>
      <w:r>
        <w:t>Appendix B. Illustrative Use of Investment Capital</w:t>
      </w:r>
    </w:p>
    <w:p>
      <w:r>
        <w:t>Where external capital is pursued, a disciplined use-of-funds plan can accelerate commercialization, product hardening, and scale readiness.</w:t>
      </w:r>
    </w:p>
    <w:tbl>
      <w:tblPr>
        <w:tblW w:type="auto" w:w="0"/>
        <w:tblLayout w:type="fixed"/>
        <w:tblLook w:firstColumn="1" w:firstRow="1" w:lastColumn="0" w:lastRow="0" w:noHBand="0" w:noVBand="1" w:val="04A0"/>
      </w:tblPr>
      <w:tblGrid>
        <w:gridCol w:w="4968"/>
        <w:gridCol w:w="4968"/>
      </w:tblGrid>
      <w:tr>
        <w:trPr>
          <w:tblHeader w:val="true"/>
        </w:trPr>
        <w:tc>
          <w:tcPr>
            <w:tcW w:type="dxa" w:w="3312"/>
            <w:shd w:fill="113C6A"/>
            <w:tcMar>
              <w:top w:w="90" w:type="dxa"/>
              <w:start w:w="110" w:type="dxa"/>
              <w:bottom w:w="90" w:type="dxa"/>
              <w:end w:w="110" w:type="dxa"/>
            </w:tcMar>
          </w:tcPr>
          <w:p>
            <w:r>
              <w:rPr>
                <w:b/>
                <w:color w:val="FFFFFF"/>
              </w:rPr>
              <w:t>Investment Area</w:t>
            </w:r>
          </w:p>
        </w:tc>
        <w:tc>
          <w:tcPr>
            <w:tcW w:type="dxa" w:w="6192"/>
            <w:shd w:fill="113C6A"/>
            <w:tcMar>
              <w:top w:w="90" w:type="dxa"/>
              <w:start w:w="110" w:type="dxa"/>
              <w:bottom w:w="90" w:type="dxa"/>
              <w:end w:w="110" w:type="dxa"/>
            </w:tcMar>
          </w:tcPr>
          <w:p>
            <w:r>
              <w:rPr>
                <w:b/>
                <w:color w:val="FFFFFF"/>
              </w:rPr>
              <w:t>Value Created</w:t>
            </w:r>
          </w:p>
        </w:tc>
      </w:tr>
      <w:tr>
        <w:tc>
          <w:tcPr>
            <w:tcW w:type="dxa" w:w="4968"/>
            <w:tcMar>
              <w:top w:w="80" w:type="dxa"/>
              <w:start w:w="110" w:type="dxa"/>
              <w:bottom w:w="80" w:type="dxa"/>
              <w:end w:w="110" w:type="dxa"/>
            </w:tcMar>
            <w:shd w:fill="F5F9FD"/>
          </w:tcPr>
          <w:p>
            <w:r>
              <w:t>Product development and hardening</w:t>
            </w:r>
          </w:p>
        </w:tc>
        <w:tc>
          <w:tcPr>
            <w:tcW w:type="dxa" w:w="4968"/>
            <w:tcMar>
              <w:top w:w="80" w:type="dxa"/>
              <w:start w:w="110" w:type="dxa"/>
              <w:bottom w:w="80" w:type="dxa"/>
              <w:end w:w="110" w:type="dxa"/>
            </w:tcMar>
          </w:tcPr>
          <w:p>
            <w:r>
              <w:t>Enhancement of workflow flexibility, security, reporting, performance, and enterprise-grade features.</w:t>
            </w:r>
          </w:p>
        </w:tc>
      </w:tr>
      <w:tr>
        <w:tc>
          <w:tcPr>
            <w:tcW w:type="dxa" w:w="4968"/>
            <w:tcMar>
              <w:top w:w="80" w:type="dxa"/>
              <w:start w:w="110" w:type="dxa"/>
              <w:bottom w:w="80" w:type="dxa"/>
              <w:end w:w="110" w:type="dxa"/>
            </w:tcMar>
            <w:shd w:fill="F5F9FD"/>
          </w:tcPr>
          <w:p>
            <w:r>
              <w:t>Implementation capacity</w:t>
            </w:r>
          </w:p>
        </w:tc>
        <w:tc>
          <w:tcPr>
            <w:tcW w:type="dxa" w:w="4968"/>
            <w:tcMar>
              <w:top w:w="80" w:type="dxa"/>
              <w:start w:w="110" w:type="dxa"/>
              <w:bottom w:w="80" w:type="dxa"/>
              <w:end w:w="110" w:type="dxa"/>
            </w:tcMar>
          </w:tcPr>
          <w:p>
            <w:r>
              <w:t>Hiring and training implementation, support, and customer success personnel.</w:t>
            </w:r>
          </w:p>
        </w:tc>
      </w:tr>
      <w:tr>
        <w:tc>
          <w:tcPr>
            <w:tcW w:type="dxa" w:w="4968"/>
            <w:tcMar>
              <w:top w:w="80" w:type="dxa"/>
              <w:start w:w="110" w:type="dxa"/>
              <w:bottom w:w="80" w:type="dxa"/>
              <w:end w:w="110" w:type="dxa"/>
            </w:tcMar>
            <w:shd w:fill="F5F9FD"/>
          </w:tcPr>
          <w:p>
            <w:r>
              <w:t>Sales and business development</w:t>
            </w:r>
          </w:p>
        </w:tc>
        <w:tc>
          <w:tcPr>
            <w:tcW w:type="dxa" w:w="4968"/>
            <w:tcMar>
              <w:top w:w="80" w:type="dxa"/>
              <w:start w:w="110" w:type="dxa"/>
              <w:bottom w:w="80" w:type="dxa"/>
              <w:end w:w="110" w:type="dxa"/>
            </w:tcMar>
          </w:tcPr>
          <w:p>
            <w:r>
              <w:t>Client acquisition, demos, proposal cycles, partnerships, and market expansion.</w:t>
            </w:r>
          </w:p>
        </w:tc>
      </w:tr>
      <w:tr>
        <w:tc>
          <w:tcPr>
            <w:tcW w:type="dxa" w:w="4968"/>
            <w:tcMar>
              <w:top w:w="80" w:type="dxa"/>
              <w:start w:w="110" w:type="dxa"/>
              <w:bottom w:w="80" w:type="dxa"/>
              <w:end w:w="110" w:type="dxa"/>
            </w:tcMar>
            <w:shd w:fill="F5F9FD"/>
          </w:tcPr>
          <w:p>
            <w:r>
              <w:t>Infrastructure and deployment readiness</w:t>
            </w:r>
          </w:p>
        </w:tc>
        <w:tc>
          <w:tcPr>
            <w:tcW w:type="dxa" w:w="4968"/>
            <w:tcMar>
              <w:top w:w="80" w:type="dxa"/>
              <w:start w:w="110" w:type="dxa"/>
              <w:bottom w:w="80" w:type="dxa"/>
              <w:end w:w="110" w:type="dxa"/>
            </w:tcMar>
          </w:tcPr>
          <w:p>
            <w:r>
              <w:t>Cloud hosting, monitoring, backups, deployment automation, and security operations.</w:t>
            </w:r>
          </w:p>
        </w:tc>
      </w:tr>
      <w:tr>
        <w:tc>
          <w:tcPr>
            <w:tcW w:type="dxa" w:w="4968"/>
            <w:tcMar>
              <w:top w:w="80" w:type="dxa"/>
              <w:start w:w="110" w:type="dxa"/>
              <w:bottom w:w="80" w:type="dxa"/>
              <w:end w:w="110" w:type="dxa"/>
            </w:tcMar>
            <w:shd w:fill="F5F9FD"/>
          </w:tcPr>
          <w:p>
            <w:r>
              <w:t>Compliance and governance</w:t>
            </w:r>
          </w:p>
        </w:tc>
        <w:tc>
          <w:tcPr>
            <w:tcW w:type="dxa" w:w="4968"/>
            <w:tcMar>
              <w:top w:w="80" w:type="dxa"/>
              <w:start w:w="110" w:type="dxa"/>
              <w:bottom w:w="80" w:type="dxa"/>
              <w:end w:w="110" w:type="dxa"/>
            </w:tcMar>
          </w:tcPr>
          <w:p>
            <w:r>
              <w:t>Policy development, audit readiness, data governance, and process control improvements.</w:t>
            </w:r>
          </w:p>
        </w:tc>
      </w:tr>
    </w:tbl>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eastAsia="Aptos"/>
      <w:b/>
      <w:bCs/>
      <w:color w:val="113C6A"/>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113C6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B587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13C6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rPr>
      <w:rFonts w:ascii="Aptos" w:hAnsi="Aptos" w:eastAsia="Aptos"/>
      <w:color w:val="5A5A5A"/>
      <w:sz w:val="18"/>
    </w:rPr>
  </w:style>
  <w:style w:type="paragraph" w:customStyle="1" w:styleId="Callout">
    <w:name w:val="Callout"/>
    <w:rPr>
      <w:rFonts w:ascii="Aptos" w:hAnsi="Aptos" w:eastAsia="Aptos"/>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