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Brief technical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Interoperability with existing systems  - N/A</w:t>
      </w:r>
    </w:p>
    <w:p w:rsidR="00000000" w:rsidDel="00000000" w:rsidP="00000000" w:rsidRDefault="00000000" w:rsidRPr="00000000" w14:paraId="00000003">
      <w:pPr>
        <w:spacing w:before="8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Security aspects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installation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guidelines</w:t>
      </w:r>
    </w:p>
    <w:p w:rsidR="00000000" w:rsidDel="00000000" w:rsidP="00000000" w:rsidRDefault="00000000" w:rsidRPr="00000000" w14:paraId="00000007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maintenance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List of maintenance 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Training on maintenance tasks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m5yM69sHdwZXMb-OqpoPrBKp19dGbsi9GlLSZKZoM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v6NfRJueZ_Ih9bI6dvCtYQ26XX4IdxNyD3EOtSoUQE/edit#heading=h.6jzcon7fucx9" TargetMode="External"/><Relationship Id="rId7" Type="http://schemas.openxmlformats.org/officeDocument/2006/relationships/hyperlink" Target="https://docs.google.com/document/d/1gGTRv9gZvWh4ICgkxw5RIC22HQcaAvkxAxkVHY5m7qs/edit" TargetMode="External"/><Relationship Id="rId8" Type="http://schemas.openxmlformats.org/officeDocument/2006/relationships/hyperlink" Target="https://docs.google.com/document/d/1m4y_vd4yeEJliapUFX86zKM-WUY3F-l7Iw4TmsOIMjM/edit#heading=h.aeryvjfzixs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