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b4m36qaru8j" w:id="0"/>
      <w:bookmarkEnd w:id="0"/>
      <w:r w:rsidDel="00000000" w:rsidR="00000000" w:rsidRPr="00000000">
        <w:rPr>
          <w:rtl w:val="0"/>
        </w:rPr>
        <w:t xml:space="preserve">Log analysis</w:t>
      </w:r>
    </w:p>
    <w:p w:rsidR="00000000" w:rsidDel="00000000" w:rsidP="00000000" w:rsidRDefault="00000000" w:rsidRPr="00000000" w14:paraId="00000002">
      <w:pPr>
        <w:ind w:left="0" w:firstLine="0"/>
        <w:rPr/>
      </w:pPr>
      <w:r w:rsidDel="00000000" w:rsidR="00000000" w:rsidRPr="00000000">
        <w:rPr>
          <w:rtl w:val="0"/>
        </w:rPr>
        <w:t xml:space="preserve">eRegistrations has centralised log aggregation provided by Graylog: </w:t>
      </w:r>
      <w:hyperlink r:id="rId6">
        <w:r w:rsidDel="00000000" w:rsidR="00000000" w:rsidRPr="00000000">
          <w:rPr>
            <w:color w:val="1155cc"/>
            <w:u w:val="single"/>
            <w:rtl w:val="0"/>
          </w:rPr>
          <w:t xml:space="preserve">https://graylog.YOUR_DOMAIN_NAME/search</w:t>
        </w:r>
      </w:hyperlink>
      <w:r w:rsidDel="00000000" w:rsidR="00000000" w:rsidRPr="00000000">
        <w:rPr>
          <w:rtl w:val="0"/>
        </w:rPr>
        <w:t xml:space="preserve"> (points to our training instance: admin/biengraylog)</w:t>
      </w: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If, for example, there’s a complaint from a user mentioning a specific error message, a good way to start debugging the situation would be to query Graylog over some time period, using the message between quotation marks so it’d be looked for verbatim: </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drawing>
          <wp:inline distB="114300" distT="114300" distL="114300" distR="114300">
            <wp:extent cx="5731200" cy="5664200"/>
            <wp:effectExtent b="0" l="0" r="0" t="0"/>
            <wp:docPr id="6"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Log entries have some metadata to them, for example severity levels 0-7 (emergency to debug).</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In the event something happens to Graylog rendering it unusable and the container of interest has a long-enough uptime, logs might be retrieved from the stdout of Docker containers thus:</w:t>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sudo su - jenkins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docker logs ereg-cms-frontend 2&gt;&amp;1 | grep -i 'Exception' -A 5 -B 5</w:t>
            </w:r>
          </w:p>
        </w:tc>
      </w:tr>
    </w:tbl>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The above command will put together stderr &amp; stdout, which gets piped to a case-insensitive search of the string ‘exception’, and the results will display 5 lines before &amp; after each match. On the other hand, if you want to replicate some bug, tailing might be useful:</w:t>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docker logs -f -n 1000 ereg-cms-frontend</w:t>
            </w: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After which you do the troublesome action again while keeping an eye on the terminal window (I use CMD + left arrow/CMD + right arrow to quickly split the 2 interesting windows 50/50).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Verify traffic is even reaching the container:</w:t>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sudo tail -f /var/</w:t>
            </w:r>
            <w:r w:rsidDel="00000000" w:rsidR="00000000" w:rsidRPr="00000000">
              <w:rPr>
                <w:rFonts w:ascii="Consolas" w:cs="Consolas" w:eastAsia="Consolas" w:hAnsi="Consolas"/>
                <w:color w:val="ffffaa"/>
                <w:shd w:fill="333333" w:val="clear"/>
                <w:rtl w:val="0"/>
              </w:rPr>
              <w:t xml:space="preserve">log</w:t>
            </w:r>
            <w:r w:rsidDel="00000000" w:rsidR="00000000" w:rsidRPr="00000000">
              <w:rPr>
                <w:rFonts w:ascii="Consolas" w:cs="Consolas" w:eastAsia="Consolas" w:hAnsi="Consolas"/>
                <w:color w:val="ffffff"/>
                <w:shd w:fill="333333" w:val="clear"/>
                <w:rtl w:val="0"/>
              </w:rPr>
              <w:t xml:space="preserve">/haproxy.log</w:t>
            </w:r>
            <w:r w:rsidDel="00000000" w:rsidR="00000000" w:rsidRPr="00000000">
              <w:rPr>
                <w:rtl w:val="0"/>
              </w:rPr>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pStyle w:val="Heading1"/>
        <w:widowControl w:val="0"/>
        <w:rPr/>
      </w:pPr>
      <w:bookmarkStart w:colFirst="0" w:colLast="0" w:name="_tygi3gkgeh64" w:id="1"/>
      <w:bookmarkEnd w:id="1"/>
      <w:r w:rsidDel="00000000" w:rsidR="00000000" w:rsidRPr="00000000">
        <w:rPr>
          <w:rtl w:val="0"/>
        </w:rPr>
        <w:t xml:space="preserve">Updating the stack</w:t>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aa"/>
                <w:shd w:fill="333333" w:val="clear"/>
                <w:rtl w:val="0"/>
              </w:rPr>
              <w:t xml:space="preserve">cd</w:t>
            </w:r>
            <w:r w:rsidDel="00000000" w:rsidR="00000000" w:rsidRPr="00000000">
              <w:rPr>
                <w:rFonts w:ascii="Consolas" w:cs="Consolas" w:eastAsia="Consolas" w:hAnsi="Consolas"/>
                <w:color w:val="ffffff"/>
                <w:shd w:fill="333333" w:val="clear"/>
                <w:rtl w:val="0"/>
              </w:rPr>
              <w:t xml:space="preserve"> /opt/eregistrations/compose/eregistrations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git pull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docker-compose pull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docker-compose up -d</w:t>
            </w:r>
          </w:p>
          <w:p w:rsidR="00000000" w:rsidDel="00000000" w:rsidP="00000000" w:rsidRDefault="00000000" w:rsidRPr="00000000" w14:paraId="0000001B">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sudo service haproxy restart</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the stack is behaving very erratically, server is out of memory, etc, this might help:</w:t>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docker-compose down</w:t>
              <w:br w:type="textWrapping"/>
              <w:t xml:space="preserve">docker-compose up -d</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 is for daemonize so apps won’t stay running in the foreground of your terminal.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Haproxy reacts to git pulls because of this symlinking setup:</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731200" cy="20193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 case docker-compose pull gets 401/403, a ‘docker login’ might be required. User/pw should be in the .env file adjacent to the docker-compose.yml.</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widowControl w:val="0"/>
        <w:rPr/>
      </w:pPr>
      <w:bookmarkStart w:colFirst="0" w:colLast="0" w:name="_v2yddfk3fn08" w:id="2"/>
      <w:bookmarkEnd w:id="2"/>
      <w:r w:rsidDel="00000000" w:rsidR="00000000" w:rsidRPr="00000000">
        <w:rPr>
          <w:rtl w:val="0"/>
        </w:rPr>
        <w:t xml:space="preserve">Resource monitoring</w:t>
      </w:r>
    </w:p>
    <w:tbl>
      <w:tblPr>
        <w:tblStyle w:val="Table6"/>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apt install htop</w:t>
              <w:br w:type="textWrapping"/>
              <w:t xml:space="preserve">htop</w:t>
            </w: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731200" cy="1993900"/>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Swap is only used when RAM runs out, so any usage of it is a good indicator of OOM issues. This interface should also make obvious what Docker container is hogging CPU, if it is happening. More details might be gleaned from ‘docker stats’: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731200" cy="2184400"/>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1"/>
        <w:widowControl w:val="0"/>
        <w:rPr/>
      </w:pPr>
      <w:bookmarkStart w:colFirst="0" w:colLast="0" w:name="_lcnhc54j47mc" w:id="3"/>
      <w:bookmarkEnd w:id="3"/>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widowControl w:val="0"/>
        <w:rPr/>
      </w:pPr>
      <w:bookmarkStart w:colFirst="0" w:colLast="0" w:name="_wvqg6mua45nn" w:id="4"/>
      <w:bookmarkEnd w:id="4"/>
      <w:r w:rsidDel="00000000" w:rsidR="00000000" w:rsidRPr="00000000">
        <w:rPr>
          <w:rtl w:val="0"/>
        </w:rPr>
        <w:t xml:space="preserve">Database issues</w:t>
      </w:r>
    </w:p>
    <w:p w:rsidR="00000000" w:rsidDel="00000000" w:rsidP="00000000" w:rsidRDefault="00000000" w:rsidRPr="00000000" w14:paraId="0000002F">
      <w:pPr>
        <w:rPr/>
      </w:pPr>
      <w:r w:rsidDel="00000000" w:rsidR="00000000" w:rsidRPr="00000000">
        <w:rPr>
          <w:rtl w:val="0"/>
        </w:rPr>
        <w:t xml:space="preserve">It is possible, in some circumstances, for Postgres or Mongo to go down. Error messages indicating this should be fairly obvious, restoring should usually be a straightforward:</w:t>
      </w:r>
    </w:p>
    <w:tbl>
      <w:tblPr>
        <w:tblStyle w:val="Table7"/>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sudo service postgresql restart</w:t>
            </w: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t xml:space="preserve">or:</w:t>
      </w:r>
    </w:p>
    <w:tbl>
      <w:tblPr>
        <w:tblStyle w:val="Table8"/>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sudo service mongod restart</w:t>
            </w: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.env file contains PostgreSQL credentials that can be used to set up remote connections to certain databases. I often configure my IDE to work against psql://localhost:5432/DS_POSTGRES_DB_NAME using DS_POSTGRES_DB_USER:DS_POSTGRES_DB_PASSWORD.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Master access can be gained by:</w:t>
      </w:r>
    </w:p>
    <w:tbl>
      <w:tblPr>
        <w:tblStyle w:val="Table9"/>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sudo su - postgres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psql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\c my_database</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Useful commands to debug issues might be:</w:t>
      </w:r>
    </w:p>
    <w:tbl>
      <w:tblPr>
        <w:tblStyle w:val="Table10"/>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SELECT * FROM pg_stat_statements WHERE calls &gt; 0 ORDER BY deadlock_time DESC;</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tl w:val="0"/>
              </w:rPr>
            </w:r>
          </w:p>
          <w:p w:rsidR="00000000" w:rsidDel="00000000" w:rsidP="00000000" w:rsidRDefault="00000000" w:rsidRPr="00000000" w14:paraId="0000003E">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SELECT * FROM pg_locks;</w:t>
            </w:r>
          </w:p>
          <w:p w:rsidR="00000000" w:rsidDel="00000000" w:rsidP="00000000" w:rsidRDefault="00000000" w:rsidRPr="00000000" w14:paraId="0000003F">
            <w:pPr>
              <w:widowControl w:val="0"/>
              <w:rPr>
                <w:rFonts w:ascii="Consolas" w:cs="Consolas" w:eastAsia="Consolas" w:hAnsi="Consolas"/>
                <w:color w:val="ffffff"/>
                <w:shd w:fill="333333" w:val="clear"/>
              </w:rPr>
            </w:pPr>
            <w:r w:rsidDel="00000000" w:rsidR="00000000" w:rsidRPr="00000000">
              <w:rPr>
                <w:rtl w:val="0"/>
              </w:rPr>
            </w:r>
          </w:p>
          <w:p w:rsidR="00000000" w:rsidDel="00000000" w:rsidP="00000000" w:rsidRDefault="00000000" w:rsidRPr="00000000" w14:paraId="00000040">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SELECT * FROM pg_stat_activity;</w:t>
            </w:r>
          </w:p>
        </w:tc>
      </w:tr>
    </w:tbl>
    <w:p w:rsidR="00000000" w:rsidDel="00000000" w:rsidP="00000000" w:rsidRDefault="00000000" w:rsidRPr="00000000" w14:paraId="00000041">
      <w:pPr>
        <w:pStyle w:val="Heading1"/>
        <w:widowControl w:val="0"/>
        <w:rPr/>
      </w:pPr>
      <w:bookmarkStart w:colFirst="0" w:colLast="0" w:name="_padtfo5xgox8" w:id="5"/>
      <w:bookmarkEnd w:id="5"/>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widowControl w:val="0"/>
        <w:rPr/>
      </w:pPr>
      <w:bookmarkStart w:colFirst="0" w:colLast="0" w:name="_no3p8x7at20c" w:id="6"/>
      <w:bookmarkEnd w:id="6"/>
      <w:r w:rsidDel="00000000" w:rsidR="00000000" w:rsidRPr="00000000">
        <w:rPr>
          <w:rtl w:val="0"/>
        </w:rPr>
      </w:r>
    </w:p>
    <w:tbl>
      <w:tblPr>
        <w:tblStyle w:val="Table1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docker </w:t>
            </w:r>
            <w:r w:rsidDel="00000000" w:rsidR="00000000" w:rsidRPr="00000000">
              <w:rPr>
                <w:rFonts w:ascii="Consolas" w:cs="Consolas" w:eastAsia="Consolas" w:hAnsi="Consolas"/>
                <w:color w:val="ffffaa"/>
                <w:shd w:fill="333333" w:val="clear"/>
                <w:rtl w:val="0"/>
              </w:rPr>
              <w:t xml:space="preserve">exec</w:t>
            </w:r>
            <w:r w:rsidDel="00000000" w:rsidR="00000000" w:rsidRPr="00000000">
              <w:rPr>
                <w:rFonts w:ascii="Consolas" w:cs="Consolas" w:eastAsia="Consolas" w:hAnsi="Consolas"/>
                <w:color w:val="ffffff"/>
                <w:shd w:fill="333333" w:val="clear"/>
                <w:rtl w:val="0"/>
              </w:rPr>
              <w:t xml:space="preserve"> -it ereg-cms-frontend bash</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Will give you an interactive Bash shell inside the container that’s in charge of serving the </w:t>
      </w:r>
      <w:hyperlink r:id="rId11">
        <w:r w:rsidDel="00000000" w:rsidR="00000000" w:rsidRPr="00000000">
          <w:rPr>
            <w:color w:val="1155cc"/>
            <w:u w:val="single"/>
            <w:rtl w:val="0"/>
          </w:rPr>
          <w:t xml:space="preserve">https://(services).YOUR_DOMAIN_NAME/</w:t>
        </w:r>
      </w:hyperlink>
      <w:r w:rsidDel="00000000" w:rsidR="00000000" w:rsidRPr="00000000">
        <w:rPr>
          <w:rtl w:val="0"/>
        </w:rPr>
        <w:t xml:space="preserve"> frontpage. Since that is a Django application, more debugging could be done thus:</w:t>
      </w:r>
    </w:p>
    <w:tbl>
      <w:tblPr>
        <w:tblStyle w:val="Table1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aa"/>
                <w:shd w:fill="333333" w:val="clear"/>
                <w:rtl w:val="0"/>
              </w:rPr>
              <w:t xml:space="preserve">source</w:t>
            </w:r>
            <w:r w:rsidDel="00000000" w:rsidR="00000000" w:rsidRPr="00000000">
              <w:rPr>
                <w:rFonts w:ascii="Consolas" w:cs="Consolas" w:eastAsia="Consolas" w:hAnsi="Consolas"/>
                <w:color w:val="ffffff"/>
                <w:shd w:fill="333333" w:val="clear"/>
                <w:rtl w:val="0"/>
              </w:rPr>
              <w:t xml:space="preserve"> venv/bin/activate</w:t>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Only it case the container has venv, older versions don’t and you just invoke the system Python thus:</w:t>
      </w:r>
    </w:p>
    <w:tbl>
      <w:tblPr>
        <w:tblStyle w:val="Table1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python3.11 manage.py shell</w:t>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 one can dive deep into what the Python code ‘sees’. Good for ruling out misconfiguration issues.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5731200" cy="7620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to debug connectivity really ‘close to the coalface’: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(still within the container):</w:t>
      </w:r>
    </w:p>
    <w:tbl>
      <w:tblPr>
        <w:tblStyle w:val="Table1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apt update &amp;&amp; apt install telnet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telnet activemq 61613</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success here will tell you:</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Docker networking works (the name ‘activemq’ is something Docker automagically maps another microservice to)</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said container is up and answering on the correct port for the ActiveMQ protocol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Doubt the container is working?</w:t>
      </w:r>
    </w:p>
    <w:tbl>
      <w:tblPr>
        <w:tblStyle w:val="Table1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docker ps | grep -i activemq</w:t>
            </w:r>
          </w:p>
        </w:tc>
      </w:tr>
    </w:tbl>
    <w:p w:rsidR="00000000" w:rsidDel="00000000" w:rsidP="00000000" w:rsidRDefault="00000000" w:rsidRPr="00000000" w14:paraId="00000059">
      <w:pPr>
        <w:pStyle w:val="Heading1"/>
        <w:widowControl w:val="0"/>
        <w:rPr/>
      </w:pPr>
      <w:bookmarkStart w:colFirst="0" w:colLast="0" w:name="_keuj081xg4az" w:id="7"/>
      <w:bookmarkEnd w:id="7"/>
      <w:r w:rsidDel="00000000" w:rsidR="00000000" w:rsidRPr="00000000">
        <w:rPr>
          <w:rtl w:val="0"/>
        </w:rPr>
      </w:r>
    </w:p>
    <w:p w:rsidR="00000000" w:rsidDel="00000000" w:rsidP="00000000" w:rsidRDefault="00000000" w:rsidRPr="00000000" w14:paraId="0000005A">
      <w:pPr>
        <w:pStyle w:val="Heading1"/>
        <w:widowControl w:val="0"/>
        <w:rPr/>
      </w:pPr>
      <w:bookmarkStart w:colFirst="0" w:colLast="0" w:name="_465ch4obucbq" w:id="8"/>
      <w:bookmarkEnd w:id="8"/>
      <w:r w:rsidDel="00000000" w:rsidR="00000000" w:rsidRPr="00000000">
        <w:rPr/>
        <w:drawing>
          <wp:inline distB="114300" distT="114300" distL="114300" distR="114300">
            <wp:extent cx="5731200" cy="762000"/>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Suspect SSL issues?</w:t>
      </w:r>
    </w:p>
    <w:tbl>
      <w:tblPr>
        <w:tblStyle w:val="Table16"/>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openssl s_client -connect google.com:443</w:t>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widowControl w:val="0"/>
        <w:rPr/>
      </w:pPr>
      <w:bookmarkStart w:colFirst="0" w:colLast="0" w:name="_98aig8fcjmrb" w:id="9"/>
      <w:bookmarkEnd w:id="9"/>
      <w:r w:rsidDel="00000000" w:rsidR="00000000" w:rsidRPr="00000000">
        <w:rPr>
          <w:rtl w:val="0"/>
        </w:rPr>
        <w:t xml:space="preserve">Networking issues</w:t>
      </w:r>
    </w:p>
    <w:p w:rsidR="00000000" w:rsidDel="00000000" w:rsidP="00000000" w:rsidRDefault="00000000" w:rsidRPr="00000000" w14:paraId="0000005F">
      <w:pPr>
        <w:rPr/>
      </w:pPr>
      <w:r w:rsidDel="00000000" w:rsidR="00000000" w:rsidRPr="00000000">
        <w:rPr>
          <w:rtl w:val="0"/>
        </w:rPr>
        <w:t xml:space="preserve">This is what a working Uncomplicated Firewall setup looks like on one of our servers:</w:t>
      </w:r>
    </w:p>
    <w:p w:rsidR="00000000" w:rsidDel="00000000" w:rsidP="00000000" w:rsidRDefault="00000000" w:rsidRPr="00000000" w14:paraId="00000060">
      <w:pPr>
        <w:rPr/>
      </w:pPr>
      <w:r w:rsidDel="00000000" w:rsidR="00000000" w:rsidRPr="00000000">
        <w:rPr/>
        <w:drawing>
          <wp:inline distB="114300" distT="114300" distL="114300" distR="114300">
            <wp:extent cx="4295775" cy="2733675"/>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29577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This should all be covered in our deployment documentation, but if for some reason you seem to not even get to the internet from inside your containers, this and the hosts file (‘cat /etc/hosts’) might warrant a looking-at.</w:t>
      </w:r>
    </w:p>
    <w:p w:rsidR="00000000" w:rsidDel="00000000" w:rsidP="00000000" w:rsidRDefault="00000000" w:rsidRPr="00000000" w14:paraId="00000062">
      <w:pPr>
        <w:rPr/>
      </w:pPr>
      <w:r w:rsidDel="00000000" w:rsidR="00000000" w:rsidRPr="00000000">
        <w:rPr>
          <w:rtl w:val="0"/>
        </w:rPr>
      </w:r>
    </w:p>
    <w:tbl>
      <w:tblPr>
        <w:tblStyle w:val="Table17"/>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docker network inspect deploy_default</w:t>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network should be 172.18.0.0/16 by default and the listing should contain all our microservices.</w:t>
      </w: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widowControl w:val="0"/>
        <w:rPr/>
      </w:pPr>
      <w:bookmarkStart w:colFirst="0" w:colLast="0" w:name="_p63x99ok5snt" w:id="10"/>
      <w:bookmarkEnd w:id="10"/>
      <w:r w:rsidDel="00000000" w:rsidR="00000000" w:rsidRPr="00000000">
        <w:rPr>
          <w:rtl w:val="0"/>
        </w:rPr>
        <w:t xml:space="preserve">Admin UIs</w:t>
      </w:r>
    </w:p>
    <w:p w:rsidR="00000000" w:rsidDel="00000000" w:rsidP="00000000" w:rsidRDefault="00000000" w:rsidRPr="00000000" w14:paraId="00000067">
      <w:pPr>
        <w:rPr/>
      </w:pPr>
      <w:hyperlink r:id="rId15">
        <w:r w:rsidDel="00000000" w:rsidR="00000000" w:rsidRPr="00000000">
          <w:rPr>
            <w:color w:val="1155cc"/>
            <w:u w:val="single"/>
            <w:rtl w:val="0"/>
          </w:rPr>
          <w:t xml:space="preserve">https://bpa.YOUR_DOMAIN_NAME/settings</w:t>
        </w:r>
      </w:hyperlink>
      <w:r w:rsidDel="00000000" w:rsidR="00000000" w:rsidRPr="00000000">
        <w:rPr>
          <w:rtl w:val="0"/>
        </w:rPr>
        <w:t xml:space="preserve"> - instance settings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hyperlink r:id="rId16">
        <w:r w:rsidDel="00000000" w:rsidR="00000000" w:rsidRPr="00000000">
          <w:rPr>
            <w:color w:val="1155cc"/>
            <w:u w:val="single"/>
            <w:rtl w:val="0"/>
          </w:rPr>
          <w:t xml:space="preserve">https://login.YOUR_DOMAIN_NAME/auth/admin/master/console/#/realms/TRAINING</w:t>
        </w:r>
      </w:hyperlink>
      <w:r w:rsidDel="00000000" w:rsidR="00000000" w:rsidRPr="00000000">
        <w:rPr>
          <w:rtl w:val="0"/>
        </w:rPr>
        <w:t xml:space="preserve"> - users, passwords, groups, permissions, JWT policies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hyperlink r:id="rId17">
        <w:r w:rsidDel="00000000" w:rsidR="00000000" w:rsidRPr="00000000">
          <w:rPr>
            <w:color w:val="1155cc"/>
            <w:u w:val="single"/>
            <w:rtl w:val="0"/>
          </w:rPr>
          <w:t xml:space="preserve">https://(services.)YOUR_DOMAIN_NAME/admin/</w:t>
        </w:r>
      </w:hyperlink>
      <w:r w:rsidDel="00000000" w:rsidR="00000000" w:rsidRPr="00000000">
        <w:rPr>
          <w:rtl w:val="0"/>
        </w:rPr>
        <w:t xml:space="preserve"> - some Django models editable without usage of a DB console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hyperlink r:id="rId18">
        <w:r w:rsidDel="00000000" w:rsidR="00000000" w:rsidRPr="00000000">
          <w:rPr>
            <w:color w:val="1155cc"/>
            <w:u w:val="single"/>
            <w:rtl w:val="0"/>
          </w:rPr>
          <w:t xml:space="preserve">http://localhost:9000/#/containers</w:t>
        </w:r>
      </w:hyperlink>
      <w:r w:rsidDel="00000000" w:rsidR="00000000" w:rsidRPr="00000000">
        <w:rPr>
          <w:rtl w:val="0"/>
        </w:rPr>
        <w:t xml:space="preserve"> - in case you have Portainer running on your instance and you have port 9000 forwarded. Basically an UI for all the ‘docker …’ commands:</w:t>
      </w:r>
    </w:p>
    <w:p w:rsidR="00000000" w:rsidDel="00000000" w:rsidP="00000000" w:rsidRDefault="00000000" w:rsidRPr="00000000" w14:paraId="0000006E">
      <w:pPr>
        <w:rPr/>
      </w:pPr>
      <w:r w:rsidDel="00000000" w:rsidR="00000000" w:rsidRPr="00000000">
        <w:rPr/>
        <w:drawing>
          <wp:inline distB="114300" distT="114300" distL="114300" distR="114300">
            <wp:extent cx="5731200" cy="2971800"/>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hyperlink r:id="rId20">
        <w:r w:rsidDel="00000000" w:rsidR="00000000" w:rsidRPr="00000000">
          <w:rPr>
            <w:color w:val="1155cc"/>
            <w:u w:val="single"/>
            <w:rtl w:val="0"/>
          </w:rPr>
          <w:t xml:space="preserve">http://localhost:8161/admin/queues.jsp</w:t>
        </w:r>
      </w:hyperlink>
      <w:r w:rsidDel="00000000" w:rsidR="00000000" w:rsidRPr="00000000">
        <w:rPr>
          <w:rtl w:val="0"/>
        </w:rPr>
        <w:t xml:space="preserve"> - state of queues, topics</w:t>
      </w:r>
    </w:p>
    <w:p w:rsidR="00000000" w:rsidDel="00000000" w:rsidP="00000000" w:rsidRDefault="00000000" w:rsidRPr="00000000" w14:paraId="00000070">
      <w:pPr>
        <w:rPr/>
      </w:pPr>
      <w:r w:rsidDel="00000000" w:rsidR="00000000" w:rsidRPr="00000000">
        <w:rPr/>
        <w:drawing>
          <wp:inline distB="114300" distT="114300" distL="114300" distR="114300">
            <wp:extent cx="5731200" cy="2730500"/>
            <wp:effectExtent b="0" l="0" r="0" t="0"/>
            <wp:docPr id="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hyperlink r:id="rId22">
        <w:r w:rsidDel="00000000" w:rsidR="00000000" w:rsidRPr="00000000">
          <w:rPr>
            <w:color w:val="1155cc"/>
            <w:u w:val="single"/>
            <w:rtl w:val="0"/>
          </w:rPr>
          <w:t xml:space="preserve">http://localhost:6009/app/cockpit/default/#/</w:t>
        </w:r>
      </w:hyperlink>
      <w:r w:rsidDel="00000000" w:rsidR="00000000" w:rsidRPr="00000000">
        <w:rPr>
          <w:rtl w:val="0"/>
        </w:rPr>
        <w:t xml:space="preserve"> - business process definitions</w:t>
      </w:r>
    </w:p>
    <w:p w:rsidR="00000000" w:rsidDel="00000000" w:rsidP="00000000" w:rsidRDefault="00000000" w:rsidRPr="00000000" w14:paraId="00000072">
      <w:pPr>
        <w:rPr/>
      </w:pPr>
      <w:r w:rsidDel="00000000" w:rsidR="00000000" w:rsidRPr="00000000">
        <w:rPr/>
        <w:drawing>
          <wp:inline distB="114300" distT="114300" distL="114300" distR="114300">
            <wp:extent cx="5731200" cy="2844800"/>
            <wp:effectExtent b="0" l="0" r="0" t="0"/>
            <wp:docPr id="1"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Port forwarding:</w:t>
      </w:r>
    </w:p>
    <w:p w:rsidR="00000000" w:rsidDel="00000000" w:rsidP="00000000" w:rsidRDefault="00000000" w:rsidRPr="00000000" w14:paraId="00000075">
      <w:pPr>
        <w:rPr/>
      </w:pPr>
      <w:r w:rsidDel="00000000" w:rsidR="00000000" w:rsidRPr="00000000">
        <w:rPr/>
        <w:drawing>
          <wp:inline distB="114300" distT="114300" distL="114300" distR="114300">
            <wp:extent cx="4343400" cy="4229100"/>
            <wp:effectExtent b="0" l="0" r="0" t="0"/>
            <wp:docPr id="11"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4343400" cy="4229100"/>
                    </a:xfrm>
                    <a:prstGeom prst="rect"/>
                    <a:ln/>
                  </pic:spPr>
                </pic:pic>
              </a:graphicData>
            </a:graphic>
          </wp:inline>
        </w:drawing>
      </w:r>
      <w:r w:rsidDel="00000000" w:rsidR="00000000" w:rsidRPr="00000000">
        <w:rPr>
          <w:rtl w:val="0"/>
        </w:rPr>
      </w:r>
    </w:p>
    <w:tbl>
      <w:tblPr>
        <w:tblStyle w:val="Table18"/>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ssh -L 9000:localhost:9000 username@remote_server_ip</w:t>
            </w: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sectPr>
      <w:headerReference r:id="rId25" w:type="default"/>
      <w:footerReference r:id="rId2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widowControl w:val="0"/>
      <w:spacing w:line="240" w:lineRule="auto"/>
      <w:jc w:val="right"/>
      <w:rPr>
        <w:rFonts w:ascii="Roboto Light" w:cs="Roboto Light" w:eastAsia="Roboto Light" w:hAnsi="Roboto Light"/>
      </w:rPr>
    </w:pPr>
    <w:r w:rsidDel="00000000" w:rsidR="00000000" w:rsidRPr="00000000">
      <w:rPr>
        <w:rFonts w:ascii="Roboto" w:cs="Roboto" w:eastAsia="Roboto" w:hAnsi="Roboto"/>
        <w:sz w:val="16"/>
        <w:szCs w:val="16"/>
        <w:rtl w:val="0"/>
      </w:rPr>
      <w:t xml:space="preserve">UN DIGITAL GOVERNMENT PROGRAMME  </w:t>
    </w:r>
    <w:r w:rsidDel="00000000" w:rsidR="00000000" w:rsidRPr="00000000">
      <w:rPr>
        <w:rFonts w:ascii="Roboto" w:cs="Roboto" w:eastAsia="Roboto" w:hAnsi="Roboto"/>
        <w:color w:val="999999"/>
        <w:sz w:val="16"/>
        <w:szCs w:val="16"/>
        <w:rtl w:val="0"/>
      </w:rPr>
      <w:t xml:space="preserve"> |</w:t>
    </w:r>
    <w:r w:rsidDel="00000000" w:rsidR="00000000" w:rsidRPr="00000000">
      <w:rPr>
        <w:rFonts w:ascii="Roboto" w:cs="Roboto" w:eastAsia="Roboto" w:hAnsi="Roboto"/>
        <w:sz w:val="16"/>
        <w:szCs w:val="16"/>
        <w:rtl w:val="0"/>
      </w:rPr>
      <w:t xml:space="preserve">   </w:t>
    </w:r>
    <w:r w:rsidDel="00000000" w:rsidR="00000000" w:rsidRPr="00000000">
      <w:rPr>
        <w:rFonts w:ascii="Roboto" w:cs="Roboto" w:eastAsia="Roboto" w:hAnsi="Roboto"/>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rFonts w:ascii="Roboto Light" w:cs="Roboto Light" w:eastAsia="Roboto Light" w:hAnsi="Roboto Light"/>
        <w:sz w:val="18"/>
        <w:szCs w:val="18"/>
      </w:rPr>
    </w:pPr>
    <w:r w:rsidDel="00000000" w:rsidR="00000000" w:rsidRPr="00000000">
      <w:rPr>
        <w:rFonts w:ascii="Roboto Light" w:cs="Roboto Light" w:eastAsia="Roboto Light" w:hAnsi="Roboto Light"/>
        <w:sz w:val="18"/>
        <w:szCs w:val="18"/>
      </w:rPr>
      <w:drawing>
        <wp:inline distB="114300" distT="114300" distL="114300" distR="114300">
          <wp:extent cx="514350" cy="421050"/>
          <wp:effectExtent b="0" l="0" r="0" t="0"/>
          <wp:docPr id="2" name="image9.png"/>
          <a:graphic>
            <a:graphicData uri="http://schemas.openxmlformats.org/drawingml/2006/picture">
              <pic:pic>
                <pic:nvPicPr>
                  <pic:cNvPr id="0" name="image9.png"/>
                  <pic:cNvPicPr preferRelativeResize="0"/>
                </pic:nvPicPr>
                <pic:blipFill>
                  <a:blip r:embed="rId1"/>
                  <a:srcRect b="2681" l="0" r="0" t="0"/>
                  <a:stretch>
                    <a:fillRect/>
                  </a:stretch>
                </pic:blipFill>
                <pic:spPr>
                  <a:xfrm>
                    <a:off x="0" y="0"/>
                    <a:ext cx="514350" cy="4210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2"/>
      <w:spacing w:after="0" w:before="80" w:lineRule="auto"/>
      <w:rPr>
        <w:rFonts w:ascii="Roboto" w:cs="Roboto" w:eastAsia="Roboto" w:hAnsi="Roboto"/>
        <w:color w:val="0094da"/>
        <w:sz w:val="20"/>
        <w:szCs w:val="20"/>
      </w:rPr>
    </w:pPr>
    <w:bookmarkStart w:colFirst="0" w:colLast="0" w:name="_sb7l9hnltyzt" w:id="11"/>
    <w:bookmarkEnd w:id="11"/>
    <w:r w:rsidDel="00000000" w:rsidR="00000000" w:rsidRPr="00000000">
      <w:rPr>
        <w:rFonts w:ascii="Roboto" w:cs="Roboto" w:eastAsia="Roboto" w:hAnsi="Roboto"/>
        <w:color w:val="0094da"/>
        <w:sz w:val="24"/>
        <w:szCs w:val="24"/>
        <w:rtl w:val="0"/>
      </w:rPr>
      <w:t xml:space="preserve">eRegistrations - Training programme</w:t>
    </w:r>
    <w:r w:rsidDel="00000000" w:rsidR="00000000" w:rsidRPr="00000000">
      <w:rPr>
        <w:rtl w:val="0"/>
      </w:rPr>
    </w:r>
  </w:p>
  <w:p w:rsidR="00000000" w:rsidDel="00000000" w:rsidP="00000000" w:rsidRDefault="00000000" w:rsidRPr="00000000" w14:paraId="0000007A">
    <w:pPr>
      <w:rPr/>
    </w:pPr>
    <w:r w:rsidDel="00000000" w:rsidR="00000000" w:rsidRPr="00000000">
      <w:rPr>
        <w:rFonts w:ascii="Roboto Light" w:cs="Roboto Light" w:eastAsia="Roboto Light" w:hAnsi="Roboto Light"/>
        <w:sz w:val="18"/>
        <w:szCs w:val="18"/>
        <w:rtl w:val="0"/>
      </w:rPr>
      <w:t xml:space="preserve">Troubleshoot</w:t>
    </w:r>
    <w:r w:rsidDel="00000000" w:rsidR="00000000" w:rsidRPr="00000000">
      <w:rPr>
        <w:rFonts w:ascii="Roboto Light" w:cs="Roboto Light" w:eastAsia="Roboto Light" w:hAnsi="Roboto Light"/>
        <w:sz w:val="18"/>
        <w:szCs w:val="18"/>
        <w:rtl w:val="0"/>
      </w:rPr>
      <w:t xml:space="preserve"> the eRegistrations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localhost:8161/admin/queues.jsp" TargetMode="External"/><Relationship Id="rId22" Type="http://schemas.openxmlformats.org/officeDocument/2006/relationships/hyperlink" Target="http://localhost:6009/app/cockpit/default/#/" TargetMode="External"/><Relationship Id="rId21" Type="http://schemas.openxmlformats.org/officeDocument/2006/relationships/image" Target="media/image11.png"/><Relationship Id="rId24" Type="http://schemas.openxmlformats.org/officeDocument/2006/relationships/image" Target="media/image6.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raylog.training.eregistrations.org/search" TargetMode="External"/><Relationship Id="rId7" Type="http://schemas.openxmlformats.org/officeDocument/2006/relationships/image" Target="media/image10.png"/><Relationship Id="rId8" Type="http://schemas.openxmlformats.org/officeDocument/2006/relationships/image" Target="media/image4.png"/><Relationship Id="rId11" Type="http://schemas.openxmlformats.org/officeDocument/2006/relationships/hyperlink" Target="https://training.eregistrations.org/" TargetMode="External"/><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7.png"/><Relationship Id="rId15" Type="http://schemas.openxmlformats.org/officeDocument/2006/relationships/hyperlink" Target="https://bpa.training.eregistrations.org/settings" TargetMode="External"/><Relationship Id="rId14" Type="http://schemas.openxmlformats.org/officeDocument/2006/relationships/image" Target="media/image3.png"/><Relationship Id="rId17" Type="http://schemas.openxmlformats.org/officeDocument/2006/relationships/hyperlink" Target="https://training.eregistrations.org/admin/" TargetMode="External"/><Relationship Id="rId16" Type="http://schemas.openxmlformats.org/officeDocument/2006/relationships/hyperlink" Target="https://login.training.eregistrations.org/auth/admin/master/console/#/realms/TRAINING" TargetMode="External"/><Relationship Id="rId19" Type="http://schemas.openxmlformats.org/officeDocument/2006/relationships/image" Target="media/image8.png"/><Relationship Id="rId18" Type="http://schemas.openxmlformats.org/officeDocument/2006/relationships/hyperlink" Target="http://localhost:9000/#/contain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