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D2DE8" w14:textId="7DC964FA" w:rsidR="0022149F" w:rsidRDefault="007C71F8" w:rsidP="007C71F8">
      <w:pPr>
        <w:jc w:val="center"/>
        <w:rPr>
          <w:rFonts w:ascii="Arial" w:hAnsi="Arial" w:cs="Arial"/>
          <w:b/>
          <w:bCs/>
          <w:sz w:val="28"/>
          <w:szCs w:val="28"/>
        </w:rPr>
      </w:pPr>
      <w:r w:rsidRPr="007C71F8">
        <w:rPr>
          <w:rFonts w:ascii="Arial" w:hAnsi="Arial" w:cs="Arial"/>
          <w:b/>
          <w:bCs/>
          <w:sz w:val="28"/>
          <w:szCs w:val="28"/>
        </w:rPr>
        <w:t>RETAIL BUSINESS PERFORMANCE &amp; PROFITABILITY ANALYSIS</w:t>
      </w:r>
    </w:p>
    <w:p w14:paraId="04714000" w14:textId="77777777" w:rsidR="007C71F8" w:rsidRDefault="007C71F8" w:rsidP="007C71F8">
      <w:pPr>
        <w:jc w:val="center"/>
        <w:rPr>
          <w:rFonts w:ascii="Arial" w:hAnsi="Arial" w:cs="Arial"/>
          <w:b/>
          <w:bCs/>
          <w:sz w:val="28"/>
          <w:szCs w:val="28"/>
        </w:rPr>
      </w:pPr>
    </w:p>
    <w:p w14:paraId="0A9B6045" w14:textId="77777777" w:rsidR="007C71F8" w:rsidRPr="007C71F8" w:rsidRDefault="007C71F8" w:rsidP="007C71F8">
      <w:pPr>
        <w:rPr>
          <w:rFonts w:ascii="Arial" w:hAnsi="Arial" w:cs="Arial"/>
          <w:sz w:val="24"/>
          <w:szCs w:val="24"/>
        </w:rPr>
      </w:pPr>
      <w:r w:rsidRPr="007C71F8">
        <w:rPr>
          <w:rFonts w:ascii="Arial" w:hAnsi="Arial" w:cs="Arial"/>
          <w:b/>
          <w:bCs/>
          <w:sz w:val="24"/>
          <w:szCs w:val="24"/>
        </w:rPr>
        <w:t>1. Introduction</w:t>
      </w:r>
      <w:r w:rsidRPr="007C71F8">
        <w:rPr>
          <w:rFonts w:ascii="Arial" w:hAnsi="Arial" w:cs="Arial"/>
          <w:sz w:val="24"/>
          <w:szCs w:val="24"/>
        </w:rPr>
        <w:t xml:space="preserve"> </w:t>
      </w:r>
    </w:p>
    <w:p w14:paraId="1C820F6C" w14:textId="59B4DD51" w:rsidR="007C71F8" w:rsidRPr="007C71F8" w:rsidRDefault="007C71F8" w:rsidP="007C71F8">
      <w:pPr>
        <w:rPr>
          <w:rFonts w:ascii="Arial" w:hAnsi="Arial" w:cs="Arial"/>
          <w:sz w:val="24"/>
          <w:szCs w:val="24"/>
        </w:rPr>
      </w:pPr>
      <w:r w:rsidRPr="007C71F8">
        <w:rPr>
          <w:rFonts w:ascii="Arial" w:hAnsi="Arial" w:cs="Arial"/>
          <w:sz w:val="24"/>
          <w:szCs w:val="24"/>
        </w:rPr>
        <w:t>In modern retail ecosystems, unoptimized inventory lifecycles and opaque supply chain disruptions present severe threats to operational profitability. This project was initiated to audit transactional sales data, isolate the financial impact of prolonged warehouse holding durations, and identify seasonal demand fluctuations.</w:t>
      </w:r>
    </w:p>
    <w:p w14:paraId="648E5A39" w14:textId="77777777" w:rsidR="007C71F8" w:rsidRPr="007C71F8" w:rsidRDefault="007C71F8" w:rsidP="007C71F8">
      <w:pPr>
        <w:rPr>
          <w:rFonts w:ascii="Arial" w:hAnsi="Arial" w:cs="Arial"/>
          <w:b/>
          <w:bCs/>
          <w:sz w:val="24"/>
          <w:szCs w:val="24"/>
        </w:rPr>
      </w:pPr>
    </w:p>
    <w:p w14:paraId="53237171" w14:textId="77777777" w:rsidR="007C71F8" w:rsidRPr="007C71F8" w:rsidRDefault="007C71F8" w:rsidP="007C71F8">
      <w:pPr>
        <w:rPr>
          <w:rFonts w:ascii="Arial" w:hAnsi="Arial" w:cs="Arial"/>
          <w:sz w:val="24"/>
          <w:szCs w:val="24"/>
        </w:rPr>
      </w:pPr>
      <w:r w:rsidRPr="007C71F8">
        <w:rPr>
          <w:rFonts w:ascii="Arial" w:hAnsi="Arial" w:cs="Arial"/>
          <w:b/>
          <w:bCs/>
          <w:sz w:val="24"/>
          <w:szCs w:val="24"/>
        </w:rPr>
        <w:t>2. Abstract</w:t>
      </w:r>
      <w:r w:rsidRPr="007C71F8">
        <w:rPr>
          <w:rFonts w:ascii="Arial" w:hAnsi="Arial" w:cs="Arial"/>
          <w:sz w:val="24"/>
          <w:szCs w:val="24"/>
        </w:rPr>
        <w:t xml:space="preserve"> </w:t>
      </w:r>
    </w:p>
    <w:p w14:paraId="4496539D" w14:textId="44282515" w:rsidR="007C71F8" w:rsidRPr="007C71F8" w:rsidRDefault="007C71F8" w:rsidP="007C71F8">
      <w:pPr>
        <w:rPr>
          <w:rFonts w:ascii="Arial" w:hAnsi="Arial" w:cs="Arial"/>
          <w:sz w:val="24"/>
          <w:szCs w:val="24"/>
        </w:rPr>
      </w:pPr>
      <w:r w:rsidRPr="007C71F8">
        <w:rPr>
          <w:rFonts w:ascii="Arial" w:hAnsi="Arial" w:cs="Arial"/>
          <w:sz w:val="24"/>
          <w:szCs w:val="24"/>
        </w:rPr>
        <w:t>A comprehensive analytics pipeline was engineered utilizing Python, MySQL, and Tableau. 10,000 retail transactions were generated and piped through a relational database to sanitize missing records and compute exact net margins. Advanced statistical models—specifically Pearson correlation and K-Means clustering—were then applied to classify product inventory into three distinct risk tiers. The findings mathematically prove that extended holding durations trigger aggressive markdown cycles.</w:t>
      </w:r>
    </w:p>
    <w:p w14:paraId="21CBD3AC" w14:textId="77777777" w:rsidR="007C71F8" w:rsidRPr="007C71F8" w:rsidRDefault="007C71F8" w:rsidP="007C71F8">
      <w:pPr>
        <w:rPr>
          <w:rFonts w:ascii="Arial" w:hAnsi="Arial" w:cs="Arial"/>
          <w:b/>
          <w:bCs/>
          <w:sz w:val="24"/>
          <w:szCs w:val="24"/>
        </w:rPr>
      </w:pPr>
    </w:p>
    <w:p w14:paraId="56127C69" w14:textId="11C3DB96" w:rsidR="007C71F8" w:rsidRPr="007C71F8" w:rsidRDefault="007C71F8" w:rsidP="007C71F8">
      <w:pPr>
        <w:rPr>
          <w:rFonts w:ascii="Arial" w:hAnsi="Arial" w:cs="Arial"/>
          <w:sz w:val="24"/>
          <w:szCs w:val="24"/>
        </w:rPr>
      </w:pPr>
      <w:r w:rsidRPr="007C71F8">
        <w:rPr>
          <w:rFonts w:ascii="Arial" w:hAnsi="Arial" w:cs="Arial"/>
          <w:b/>
          <w:bCs/>
          <w:sz w:val="24"/>
          <w:szCs w:val="24"/>
        </w:rPr>
        <w:t>3. Tools Used</w:t>
      </w:r>
    </w:p>
    <w:p w14:paraId="1E3BA1D6" w14:textId="77777777" w:rsidR="007C71F8" w:rsidRPr="007C71F8" w:rsidRDefault="007C71F8" w:rsidP="007C71F8">
      <w:pPr>
        <w:numPr>
          <w:ilvl w:val="0"/>
          <w:numId w:val="1"/>
        </w:numPr>
        <w:rPr>
          <w:rFonts w:ascii="Arial" w:hAnsi="Arial" w:cs="Arial"/>
          <w:sz w:val="24"/>
          <w:szCs w:val="24"/>
        </w:rPr>
      </w:pPr>
      <w:r w:rsidRPr="007C71F8">
        <w:rPr>
          <w:rFonts w:ascii="Arial" w:hAnsi="Arial" w:cs="Arial"/>
          <w:b/>
          <w:bCs/>
          <w:sz w:val="24"/>
          <w:szCs w:val="24"/>
        </w:rPr>
        <w:t xml:space="preserve">Python (Pandas, </w:t>
      </w:r>
      <w:proofErr w:type="spellStart"/>
      <w:r w:rsidRPr="007C71F8">
        <w:rPr>
          <w:rFonts w:ascii="Arial" w:hAnsi="Arial" w:cs="Arial"/>
          <w:b/>
          <w:bCs/>
          <w:sz w:val="24"/>
          <w:szCs w:val="24"/>
        </w:rPr>
        <w:t>Numpy</w:t>
      </w:r>
      <w:proofErr w:type="spellEnd"/>
      <w:r w:rsidRPr="007C71F8">
        <w:rPr>
          <w:rFonts w:ascii="Arial" w:hAnsi="Arial" w:cs="Arial"/>
          <w:b/>
          <w:bCs/>
          <w:sz w:val="24"/>
          <w:szCs w:val="24"/>
        </w:rPr>
        <w:t>, Scikit-Learn, Matplotlib/Seaborn):</w:t>
      </w:r>
      <w:r w:rsidRPr="007C71F8">
        <w:rPr>
          <w:rFonts w:ascii="Arial" w:hAnsi="Arial" w:cs="Arial"/>
          <w:sz w:val="24"/>
          <w:szCs w:val="24"/>
        </w:rPr>
        <w:t xml:space="preserve"> Deployed for synthetic data engineering, logistics simulation, correlation plotting, and predictive machine learning.</w:t>
      </w:r>
    </w:p>
    <w:p w14:paraId="70BC527A" w14:textId="77777777" w:rsidR="007C71F8" w:rsidRPr="007C71F8" w:rsidRDefault="007C71F8" w:rsidP="007C71F8">
      <w:pPr>
        <w:numPr>
          <w:ilvl w:val="0"/>
          <w:numId w:val="1"/>
        </w:numPr>
        <w:rPr>
          <w:rFonts w:ascii="Arial" w:hAnsi="Arial" w:cs="Arial"/>
          <w:sz w:val="24"/>
          <w:szCs w:val="24"/>
        </w:rPr>
      </w:pPr>
      <w:r w:rsidRPr="007C71F8">
        <w:rPr>
          <w:rFonts w:ascii="Arial" w:hAnsi="Arial" w:cs="Arial"/>
          <w:b/>
          <w:bCs/>
          <w:sz w:val="24"/>
          <w:szCs w:val="24"/>
        </w:rPr>
        <w:t>MySQL Workbench:</w:t>
      </w:r>
      <w:r w:rsidRPr="007C71F8">
        <w:rPr>
          <w:rFonts w:ascii="Arial" w:hAnsi="Arial" w:cs="Arial"/>
          <w:sz w:val="24"/>
          <w:szCs w:val="24"/>
        </w:rPr>
        <w:t xml:space="preserve"> Utilized as the enterprise data warehouse to process cleansing commands, handle NULL values, and construct complex financial aggregation views.</w:t>
      </w:r>
    </w:p>
    <w:p w14:paraId="03B4F3F5" w14:textId="77777777" w:rsidR="007C71F8" w:rsidRPr="007C71F8" w:rsidRDefault="007C71F8" w:rsidP="007C71F8">
      <w:pPr>
        <w:numPr>
          <w:ilvl w:val="0"/>
          <w:numId w:val="1"/>
        </w:numPr>
        <w:rPr>
          <w:rFonts w:ascii="Arial" w:hAnsi="Arial" w:cs="Arial"/>
          <w:sz w:val="24"/>
          <w:szCs w:val="24"/>
        </w:rPr>
      </w:pPr>
      <w:r w:rsidRPr="007C71F8">
        <w:rPr>
          <w:rFonts w:ascii="Arial" w:hAnsi="Arial" w:cs="Arial"/>
          <w:b/>
          <w:bCs/>
          <w:sz w:val="24"/>
          <w:szCs w:val="24"/>
        </w:rPr>
        <w:t>Tableau Public:</w:t>
      </w:r>
      <w:r w:rsidRPr="007C71F8">
        <w:rPr>
          <w:rFonts w:ascii="Arial" w:hAnsi="Arial" w:cs="Arial"/>
          <w:sz w:val="24"/>
          <w:szCs w:val="24"/>
        </w:rPr>
        <w:t xml:space="preserve"> Deployed to build an interactive Business Intelligence dashboard featuring interconnected, parameter-driven visual architectures.</w:t>
      </w:r>
    </w:p>
    <w:p w14:paraId="641045F8" w14:textId="77777777" w:rsidR="007C71F8" w:rsidRPr="007C71F8" w:rsidRDefault="007C71F8" w:rsidP="007C71F8">
      <w:pPr>
        <w:rPr>
          <w:rFonts w:ascii="Arial" w:hAnsi="Arial" w:cs="Arial"/>
          <w:b/>
          <w:bCs/>
          <w:sz w:val="24"/>
          <w:szCs w:val="24"/>
        </w:rPr>
      </w:pPr>
    </w:p>
    <w:p w14:paraId="7CAF2B01" w14:textId="77777777" w:rsidR="007C71F8" w:rsidRPr="007C71F8" w:rsidRDefault="007C71F8" w:rsidP="007C71F8">
      <w:pPr>
        <w:rPr>
          <w:rFonts w:ascii="Arial" w:hAnsi="Arial" w:cs="Arial"/>
          <w:b/>
          <w:bCs/>
          <w:sz w:val="24"/>
          <w:szCs w:val="24"/>
        </w:rPr>
      </w:pPr>
    </w:p>
    <w:p w14:paraId="2D62799E" w14:textId="77777777" w:rsidR="007C71F8" w:rsidRPr="007C71F8" w:rsidRDefault="007C71F8" w:rsidP="007C71F8">
      <w:pPr>
        <w:rPr>
          <w:rFonts w:ascii="Arial" w:hAnsi="Arial" w:cs="Arial"/>
          <w:b/>
          <w:bCs/>
          <w:sz w:val="24"/>
          <w:szCs w:val="24"/>
        </w:rPr>
      </w:pPr>
    </w:p>
    <w:p w14:paraId="7DAC7D1E" w14:textId="77777777" w:rsidR="007C71F8" w:rsidRPr="007C71F8" w:rsidRDefault="007C71F8" w:rsidP="007C71F8">
      <w:pPr>
        <w:rPr>
          <w:rFonts w:ascii="Arial" w:hAnsi="Arial" w:cs="Arial"/>
          <w:b/>
          <w:bCs/>
          <w:sz w:val="24"/>
          <w:szCs w:val="24"/>
        </w:rPr>
      </w:pPr>
    </w:p>
    <w:p w14:paraId="4F003628" w14:textId="77777777" w:rsidR="007C71F8" w:rsidRDefault="007C71F8" w:rsidP="007C71F8">
      <w:pPr>
        <w:rPr>
          <w:rFonts w:ascii="Arial" w:hAnsi="Arial" w:cs="Arial"/>
          <w:b/>
          <w:bCs/>
          <w:sz w:val="24"/>
          <w:szCs w:val="24"/>
        </w:rPr>
      </w:pPr>
    </w:p>
    <w:p w14:paraId="38257400" w14:textId="77777777" w:rsidR="007C71F8" w:rsidRDefault="007C71F8" w:rsidP="007C71F8">
      <w:pPr>
        <w:rPr>
          <w:rFonts w:ascii="Arial" w:hAnsi="Arial" w:cs="Arial"/>
          <w:b/>
          <w:bCs/>
          <w:sz w:val="24"/>
          <w:szCs w:val="24"/>
        </w:rPr>
      </w:pPr>
    </w:p>
    <w:p w14:paraId="1E875960" w14:textId="77777777" w:rsidR="007C71F8" w:rsidRDefault="007C71F8" w:rsidP="007C71F8">
      <w:pPr>
        <w:rPr>
          <w:rFonts w:ascii="Arial" w:hAnsi="Arial" w:cs="Arial"/>
          <w:b/>
          <w:bCs/>
          <w:sz w:val="24"/>
          <w:szCs w:val="24"/>
        </w:rPr>
      </w:pPr>
    </w:p>
    <w:p w14:paraId="47DE2E75" w14:textId="77777777" w:rsidR="007C71F8" w:rsidRDefault="007C71F8" w:rsidP="007C71F8">
      <w:pPr>
        <w:rPr>
          <w:rFonts w:ascii="Arial" w:hAnsi="Arial" w:cs="Arial"/>
          <w:b/>
          <w:bCs/>
          <w:sz w:val="24"/>
          <w:szCs w:val="24"/>
        </w:rPr>
      </w:pPr>
    </w:p>
    <w:p w14:paraId="40E684D2" w14:textId="77777777" w:rsidR="007C71F8" w:rsidRDefault="007C71F8" w:rsidP="007C71F8">
      <w:pPr>
        <w:rPr>
          <w:rFonts w:ascii="Arial" w:hAnsi="Arial" w:cs="Arial"/>
          <w:b/>
          <w:bCs/>
          <w:sz w:val="24"/>
          <w:szCs w:val="24"/>
        </w:rPr>
      </w:pPr>
    </w:p>
    <w:p w14:paraId="4FFFA531" w14:textId="31A92468" w:rsidR="007C71F8" w:rsidRPr="007C71F8" w:rsidRDefault="007C71F8" w:rsidP="007C71F8">
      <w:pPr>
        <w:rPr>
          <w:rFonts w:ascii="Arial" w:hAnsi="Arial" w:cs="Arial"/>
          <w:sz w:val="24"/>
          <w:szCs w:val="24"/>
        </w:rPr>
      </w:pPr>
      <w:r w:rsidRPr="007C71F8">
        <w:rPr>
          <w:rFonts w:ascii="Arial" w:hAnsi="Arial" w:cs="Arial"/>
          <w:b/>
          <w:bCs/>
          <w:sz w:val="24"/>
          <w:szCs w:val="24"/>
        </w:rPr>
        <w:lastRenderedPageBreak/>
        <w:t>4. Steps Involved in Building the Project</w:t>
      </w:r>
    </w:p>
    <w:p w14:paraId="1D712291" w14:textId="77777777" w:rsidR="007C71F8" w:rsidRPr="007C71F8" w:rsidRDefault="007C71F8" w:rsidP="007C71F8">
      <w:pPr>
        <w:numPr>
          <w:ilvl w:val="0"/>
          <w:numId w:val="2"/>
        </w:numPr>
        <w:rPr>
          <w:rFonts w:ascii="Arial" w:hAnsi="Arial" w:cs="Arial"/>
          <w:sz w:val="24"/>
          <w:szCs w:val="24"/>
        </w:rPr>
      </w:pPr>
      <w:r w:rsidRPr="007C71F8">
        <w:rPr>
          <w:rFonts w:ascii="Arial" w:hAnsi="Arial" w:cs="Arial"/>
          <w:b/>
          <w:bCs/>
          <w:sz w:val="24"/>
          <w:szCs w:val="24"/>
        </w:rPr>
        <w:t>Step 1: Data Generation:</w:t>
      </w:r>
      <w:r w:rsidRPr="007C71F8">
        <w:rPr>
          <w:rFonts w:ascii="Arial" w:hAnsi="Arial" w:cs="Arial"/>
          <w:sz w:val="24"/>
          <w:szCs w:val="24"/>
        </w:rPr>
        <w:t xml:space="preserve"> Engineered an enterprise-scale dataset in Python, deliberately injecting supply chain variance and missing sub-categories to rigorously test downstream database hygiene.</w:t>
      </w:r>
    </w:p>
    <w:p w14:paraId="1847DF62" w14:textId="77777777" w:rsidR="007C71F8" w:rsidRPr="007C71F8" w:rsidRDefault="007C71F8" w:rsidP="007C71F8">
      <w:pPr>
        <w:numPr>
          <w:ilvl w:val="0"/>
          <w:numId w:val="2"/>
        </w:numPr>
        <w:rPr>
          <w:rFonts w:ascii="Arial" w:hAnsi="Arial" w:cs="Arial"/>
          <w:sz w:val="24"/>
          <w:szCs w:val="24"/>
        </w:rPr>
      </w:pPr>
      <w:r w:rsidRPr="007C71F8">
        <w:rPr>
          <w:rFonts w:ascii="Arial" w:hAnsi="Arial" w:cs="Arial"/>
          <w:b/>
          <w:bCs/>
          <w:sz w:val="24"/>
          <w:szCs w:val="24"/>
        </w:rPr>
        <w:t>Step 2: Database Ingestion &amp; Cleansing:</w:t>
      </w:r>
      <w:r w:rsidRPr="007C71F8">
        <w:rPr>
          <w:rFonts w:ascii="Arial" w:hAnsi="Arial" w:cs="Arial"/>
          <w:sz w:val="24"/>
          <w:szCs w:val="24"/>
        </w:rPr>
        <w:t xml:space="preserve"> Piped raw data into MySQL. Executed SQL queries to standardize unstructured text and dynamically calculate </w:t>
      </w:r>
      <w:proofErr w:type="spellStart"/>
      <w:r w:rsidRPr="007C71F8">
        <w:rPr>
          <w:rFonts w:ascii="Arial" w:hAnsi="Arial" w:cs="Arial"/>
          <w:sz w:val="24"/>
          <w:szCs w:val="24"/>
        </w:rPr>
        <w:t>net_profit</w:t>
      </w:r>
      <w:proofErr w:type="spellEnd"/>
      <w:r w:rsidRPr="007C71F8">
        <w:rPr>
          <w:rFonts w:ascii="Arial" w:hAnsi="Arial" w:cs="Arial"/>
          <w:sz w:val="24"/>
          <w:szCs w:val="24"/>
        </w:rPr>
        <w:t xml:space="preserve"> and </w:t>
      </w:r>
      <w:proofErr w:type="spellStart"/>
      <w:r w:rsidRPr="007C71F8">
        <w:rPr>
          <w:rFonts w:ascii="Arial" w:hAnsi="Arial" w:cs="Arial"/>
          <w:sz w:val="24"/>
          <w:szCs w:val="24"/>
        </w:rPr>
        <w:t>profit_margin_pct</w:t>
      </w:r>
      <w:proofErr w:type="spellEnd"/>
      <w:r w:rsidRPr="007C71F8">
        <w:rPr>
          <w:rFonts w:ascii="Arial" w:hAnsi="Arial" w:cs="Arial"/>
          <w:sz w:val="24"/>
          <w:szCs w:val="24"/>
        </w:rPr>
        <w:t xml:space="preserve"> via relational views.</w:t>
      </w:r>
    </w:p>
    <w:p w14:paraId="185169C0" w14:textId="77777777" w:rsidR="007C71F8" w:rsidRPr="007C71F8" w:rsidRDefault="007C71F8" w:rsidP="007C71F8">
      <w:pPr>
        <w:numPr>
          <w:ilvl w:val="0"/>
          <w:numId w:val="2"/>
        </w:numPr>
        <w:rPr>
          <w:rFonts w:ascii="Arial" w:hAnsi="Arial" w:cs="Arial"/>
          <w:sz w:val="24"/>
          <w:szCs w:val="24"/>
        </w:rPr>
      </w:pPr>
      <w:r w:rsidRPr="007C71F8">
        <w:rPr>
          <w:rFonts w:ascii="Arial" w:hAnsi="Arial" w:cs="Arial"/>
          <w:b/>
          <w:bCs/>
          <w:sz w:val="24"/>
          <w:szCs w:val="24"/>
        </w:rPr>
        <w:t>Step 3: Machine Learning &amp; Visualization:</w:t>
      </w:r>
      <w:r w:rsidRPr="007C71F8">
        <w:rPr>
          <w:rFonts w:ascii="Arial" w:hAnsi="Arial" w:cs="Arial"/>
          <w:sz w:val="24"/>
          <w:szCs w:val="24"/>
        </w:rPr>
        <w:t xml:space="preserve"> Extracted the cleaned data back into Python. Calculated a negative Pearson correlation coefficient between </w:t>
      </w:r>
      <w:proofErr w:type="spellStart"/>
      <w:r w:rsidRPr="007C71F8">
        <w:rPr>
          <w:rFonts w:ascii="Arial" w:hAnsi="Arial" w:cs="Arial"/>
          <w:sz w:val="24"/>
          <w:szCs w:val="24"/>
        </w:rPr>
        <w:t>inventory_days</w:t>
      </w:r>
      <w:proofErr w:type="spellEnd"/>
      <w:r w:rsidRPr="007C71F8">
        <w:rPr>
          <w:rFonts w:ascii="Arial" w:hAnsi="Arial" w:cs="Arial"/>
          <w:sz w:val="24"/>
          <w:szCs w:val="24"/>
        </w:rPr>
        <w:t xml:space="preserve"> and </w:t>
      </w:r>
      <w:proofErr w:type="spellStart"/>
      <w:r w:rsidRPr="007C71F8">
        <w:rPr>
          <w:rFonts w:ascii="Arial" w:hAnsi="Arial" w:cs="Arial"/>
          <w:sz w:val="24"/>
          <w:szCs w:val="24"/>
        </w:rPr>
        <w:t>profit_margin</w:t>
      </w:r>
      <w:proofErr w:type="spellEnd"/>
      <w:r w:rsidRPr="007C71F8">
        <w:rPr>
          <w:rFonts w:ascii="Arial" w:hAnsi="Arial" w:cs="Arial"/>
          <w:sz w:val="24"/>
          <w:szCs w:val="24"/>
        </w:rPr>
        <w:t xml:space="preserve">. Applied a K-Means algorithm to group products into three risk tiers based on mathematical holding </w:t>
      </w:r>
      <w:proofErr w:type="spellStart"/>
      <w:r w:rsidRPr="007C71F8">
        <w:rPr>
          <w:rFonts w:ascii="Arial" w:hAnsi="Arial" w:cs="Arial"/>
          <w:sz w:val="24"/>
          <w:szCs w:val="24"/>
        </w:rPr>
        <w:t>behaviors</w:t>
      </w:r>
      <w:proofErr w:type="spellEnd"/>
      <w:r w:rsidRPr="007C71F8">
        <w:rPr>
          <w:rFonts w:ascii="Arial" w:hAnsi="Arial" w:cs="Arial"/>
          <w:sz w:val="24"/>
          <w:szCs w:val="24"/>
        </w:rPr>
        <w:t>.</w:t>
      </w:r>
    </w:p>
    <w:p w14:paraId="0652B89B" w14:textId="77777777" w:rsidR="007C71F8" w:rsidRPr="007C71F8" w:rsidRDefault="007C71F8" w:rsidP="007C71F8">
      <w:pPr>
        <w:numPr>
          <w:ilvl w:val="0"/>
          <w:numId w:val="2"/>
        </w:numPr>
        <w:rPr>
          <w:rFonts w:ascii="Arial" w:hAnsi="Arial" w:cs="Arial"/>
          <w:sz w:val="24"/>
          <w:szCs w:val="24"/>
        </w:rPr>
      </w:pPr>
      <w:r w:rsidRPr="007C71F8">
        <w:rPr>
          <w:rFonts w:ascii="Arial" w:hAnsi="Arial" w:cs="Arial"/>
          <w:b/>
          <w:bCs/>
          <w:sz w:val="24"/>
          <w:szCs w:val="24"/>
        </w:rPr>
        <w:t>Step 4: BI Architecture:</w:t>
      </w:r>
      <w:r w:rsidRPr="007C71F8">
        <w:rPr>
          <w:rFonts w:ascii="Arial" w:hAnsi="Arial" w:cs="Arial"/>
          <w:sz w:val="24"/>
          <w:szCs w:val="24"/>
        </w:rPr>
        <w:t xml:space="preserve"> Connected the finalized dataset to Tableau, constructing an interactive visual architecture containing dense Column, Bar, and Histogram graphs linked via cross-filtering action parameters.</w:t>
      </w:r>
    </w:p>
    <w:p w14:paraId="23AE5877" w14:textId="77777777" w:rsidR="007C71F8" w:rsidRPr="007C71F8" w:rsidRDefault="007C71F8" w:rsidP="007C71F8">
      <w:pPr>
        <w:rPr>
          <w:rFonts w:ascii="Arial" w:hAnsi="Arial" w:cs="Arial"/>
          <w:b/>
          <w:bCs/>
          <w:sz w:val="24"/>
          <w:szCs w:val="24"/>
        </w:rPr>
      </w:pPr>
    </w:p>
    <w:p w14:paraId="2D05E5F7" w14:textId="77777777" w:rsidR="007C71F8" w:rsidRDefault="007C71F8" w:rsidP="007C71F8">
      <w:pPr>
        <w:rPr>
          <w:rFonts w:ascii="Arial" w:hAnsi="Arial" w:cs="Arial"/>
          <w:sz w:val="24"/>
          <w:szCs w:val="24"/>
        </w:rPr>
      </w:pPr>
      <w:r w:rsidRPr="007C71F8">
        <w:rPr>
          <w:rFonts w:ascii="Arial" w:hAnsi="Arial" w:cs="Arial"/>
          <w:b/>
          <w:bCs/>
          <w:sz w:val="24"/>
          <w:szCs w:val="24"/>
        </w:rPr>
        <w:t>5. Conclusion</w:t>
      </w:r>
      <w:r w:rsidRPr="007C71F8">
        <w:rPr>
          <w:rFonts w:ascii="Arial" w:hAnsi="Arial" w:cs="Arial"/>
          <w:sz w:val="24"/>
          <w:szCs w:val="24"/>
        </w:rPr>
        <w:t xml:space="preserve"> </w:t>
      </w:r>
    </w:p>
    <w:p w14:paraId="2E80BB39" w14:textId="66823A5D" w:rsidR="007C71F8" w:rsidRPr="007C71F8" w:rsidRDefault="007C71F8" w:rsidP="007C71F8">
      <w:pPr>
        <w:rPr>
          <w:rFonts w:ascii="Arial" w:hAnsi="Arial" w:cs="Arial"/>
          <w:sz w:val="24"/>
          <w:szCs w:val="24"/>
        </w:rPr>
      </w:pPr>
      <w:r w:rsidRPr="007C71F8">
        <w:rPr>
          <w:rFonts w:ascii="Arial" w:hAnsi="Arial" w:cs="Arial"/>
          <w:sz w:val="24"/>
          <w:szCs w:val="24"/>
        </w:rPr>
        <w:t>The empirical data dictates an immediate shift in inventory strategy. The negative correlation identified by the Python algorithm proves that stagnant inventory triggers forced liquidation, eroding gross profits. The AI clustering model successfully identified that supply chain delays push otherwise profitable assets into critical risk tiers. Operations must adopt Just-In-Time (JIT) procurement for highly elastic items and utilize strategic product bundling to efficiently clear aging warehouse stock.</w:t>
      </w:r>
    </w:p>
    <w:p w14:paraId="2CCC6639" w14:textId="77777777" w:rsidR="007C71F8" w:rsidRPr="007C71F8" w:rsidRDefault="007C71F8" w:rsidP="007C71F8">
      <w:pPr>
        <w:rPr>
          <w:rFonts w:ascii="Arial" w:hAnsi="Arial" w:cs="Arial"/>
          <w:sz w:val="24"/>
          <w:szCs w:val="24"/>
        </w:rPr>
      </w:pPr>
    </w:p>
    <w:sectPr w:rsidR="007C71F8" w:rsidRPr="007C71F8" w:rsidSect="00967F5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037C8"/>
    <w:multiLevelType w:val="multilevel"/>
    <w:tmpl w:val="45BE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81621"/>
    <w:multiLevelType w:val="multilevel"/>
    <w:tmpl w:val="2B1A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621208">
    <w:abstractNumId w:val="1"/>
  </w:num>
  <w:num w:numId="2" w16cid:durableId="992176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1F8"/>
    <w:rsid w:val="0022149F"/>
    <w:rsid w:val="006C5D46"/>
    <w:rsid w:val="007C71F8"/>
    <w:rsid w:val="00967F58"/>
    <w:rsid w:val="00DA5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BD96"/>
  <w15:chartTrackingRefBased/>
  <w15:docId w15:val="{E1BC0DF5-F45E-440F-9F98-B306D1EE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1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1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1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1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1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1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1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1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1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1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1F8"/>
    <w:rPr>
      <w:rFonts w:eastAsiaTheme="majorEastAsia" w:cstheme="majorBidi"/>
      <w:color w:val="272727" w:themeColor="text1" w:themeTint="D8"/>
    </w:rPr>
  </w:style>
  <w:style w:type="paragraph" w:styleId="Title">
    <w:name w:val="Title"/>
    <w:basedOn w:val="Normal"/>
    <w:next w:val="Normal"/>
    <w:link w:val="TitleChar"/>
    <w:uiPriority w:val="10"/>
    <w:qFormat/>
    <w:rsid w:val="007C7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1F8"/>
    <w:pPr>
      <w:spacing w:before="160"/>
      <w:jc w:val="center"/>
    </w:pPr>
    <w:rPr>
      <w:i/>
      <w:iCs/>
      <w:color w:val="404040" w:themeColor="text1" w:themeTint="BF"/>
    </w:rPr>
  </w:style>
  <w:style w:type="character" w:customStyle="1" w:styleId="QuoteChar">
    <w:name w:val="Quote Char"/>
    <w:basedOn w:val="DefaultParagraphFont"/>
    <w:link w:val="Quote"/>
    <w:uiPriority w:val="29"/>
    <w:rsid w:val="007C71F8"/>
    <w:rPr>
      <w:i/>
      <w:iCs/>
      <w:color w:val="404040" w:themeColor="text1" w:themeTint="BF"/>
    </w:rPr>
  </w:style>
  <w:style w:type="paragraph" w:styleId="ListParagraph">
    <w:name w:val="List Paragraph"/>
    <w:basedOn w:val="Normal"/>
    <w:uiPriority w:val="34"/>
    <w:qFormat/>
    <w:rsid w:val="007C71F8"/>
    <w:pPr>
      <w:ind w:left="720"/>
      <w:contextualSpacing/>
    </w:pPr>
  </w:style>
  <w:style w:type="character" w:styleId="IntenseEmphasis">
    <w:name w:val="Intense Emphasis"/>
    <w:basedOn w:val="DefaultParagraphFont"/>
    <w:uiPriority w:val="21"/>
    <w:qFormat/>
    <w:rsid w:val="007C71F8"/>
    <w:rPr>
      <w:i/>
      <w:iCs/>
      <w:color w:val="2F5496" w:themeColor="accent1" w:themeShade="BF"/>
    </w:rPr>
  </w:style>
  <w:style w:type="paragraph" w:styleId="IntenseQuote">
    <w:name w:val="Intense Quote"/>
    <w:basedOn w:val="Normal"/>
    <w:next w:val="Normal"/>
    <w:link w:val="IntenseQuoteChar"/>
    <w:uiPriority w:val="30"/>
    <w:qFormat/>
    <w:rsid w:val="007C7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1F8"/>
    <w:rPr>
      <w:i/>
      <w:iCs/>
      <w:color w:val="2F5496" w:themeColor="accent1" w:themeShade="BF"/>
    </w:rPr>
  </w:style>
  <w:style w:type="character" w:styleId="IntenseReference">
    <w:name w:val="Intense Reference"/>
    <w:basedOn w:val="DefaultParagraphFont"/>
    <w:uiPriority w:val="32"/>
    <w:qFormat/>
    <w:rsid w:val="007C71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GYAAN</dc:creator>
  <cp:keywords/>
  <dc:description/>
  <cp:lastModifiedBy>GYAAN</cp:lastModifiedBy>
  <cp:revision>2</cp:revision>
  <cp:lastPrinted>2026-06-19T08:40:00Z</cp:lastPrinted>
  <dcterms:created xsi:type="dcterms:W3CDTF">2026-06-19T08:38:00Z</dcterms:created>
  <dcterms:modified xsi:type="dcterms:W3CDTF">2026-06-19T08:40:00Z</dcterms:modified>
</cp:coreProperties>
</file>