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69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1924"/>
        <w:gridCol w:w="2036"/>
        <w:gridCol w:w="2340"/>
        <w:gridCol w:w="1861"/>
        <w:tblGridChange w:id="0">
          <w:tblGrid>
            <w:gridCol w:w="1530"/>
            <w:gridCol w:w="1924"/>
            <w:gridCol w:w="2036"/>
            <w:gridCol w:w="2340"/>
            <w:gridCol w:w="1861"/>
          </w:tblGrid>
        </w:tblGridChange>
      </w:tblGrid>
      <w:tr>
        <w:trPr>
          <w:cantSplit w:val="0"/>
          <w:trHeight w:val="504"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CALL</w:t>
            </w:r>
          </w:p>
        </w:tc>
        <w:tc>
          <w:tcPr/>
          <w:p w:rsidR="00000000" w:rsidDel="00000000" w:rsidP="00000000" w:rsidRDefault="00000000" w:rsidRPr="00000000" w14:paraId="00000003">
            <w:pP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MSG NR:</w:t>
            </w:r>
          </w:p>
        </w:tc>
        <w:tc>
          <w:tcPr/>
          <w:p w:rsidR="00000000" w:rsidDel="00000000" w:rsidP="00000000" w:rsidRDefault="00000000" w:rsidRPr="00000000" w14:paraId="00000004">
            <w:pP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PRECEDENCE</w:t>
            </w:r>
          </w:p>
          <w:p w:rsidR="00000000" w:rsidDel="00000000" w:rsidP="00000000" w:rsidRDefault="00000000" w:rsidRPr="00000000" w14:paraId="00000005">
            <w:pP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w:t>
            </w:r>
          </w:p>
        </w:tc>
        <w:tc>
          <w:tcPr/>
          <w:p w:rsidR="00000000" w:rsidDel="00000000" w:rsidP="00000000" w:rsidRDefault="00000000" w:rsidRPr="00000000" w14:paraId="00000006">
            <w:pPr>
              <w:spacing w:after="0" w:lineRule="auto"/>
              <w:ind w:left="-108" w:firstLine="0"/>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DATE/TIME/GRP</w:t>
            </w:r>
          </w:p>
          <w:p w:rsidR="00000000" w:rsidDel="00000000" w:rsidP="00000000" w:rsidRDefault="00000000" w:rsidRPr="00000000" w14:paraId="00000007">
            <w:pPr>
              <w:spacing w:after="0" w:lineRule="auto"/>
              <w:ind w:left="-108"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NOV 24</w:t>
            </w:r>
          </w:p>
        </w:tc>
        <w:tc>
          <w:tcPr/>
          <w:p w:rsidR="00000000" w:rsidDel="00000000" w:rsidP="00000000" w:rsidRDefault="00000000" w:rsidRPr="00000000" w14:paraId="00000008">
            <w:pP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XMTG INSTRN</w:t>
            </w:r>
          </w:p>
        </w:tc>
      </w:tr>
      <w:tr>
        <w:trPr>
          <w:cantSplit w:val="0"/>
          <w:trHeight w:val="2235" w:hRule="atLeast"/>
          <w:tblHeader w:val="0"/>
        </w:trPr>
        <w:tc>
          <w:tcPr>
            <w:gridSpan w:val="2"/>
            <w:vMerge w:val="restart"/>
            <w:vAlign w:val="center"/>
          </w:tcPr>
          <w:p w:rsidR="00000000" w:rsidDel="00000000" w:rsidP="00000000" w:rsidRDefault="00000000" w:rsidRPr="00000000" w14:paraId="00000009">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FM:</w:t>
              <w:tab/>
              <w:t xml:space="preserve">FOIC, PN</w:t>
            </w:r>
          </w:p>
          <w:p w:rsidR="00000000" w:rsidDel="00000000" w:rsidP="00000000" w:rsidRDefault="00000000" w:rsidRPr="00000000" w14:paraId="0000000A">
            <w:pP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ACNICTC </w:t>
            </w:r>
          </w:p>
          <w:p w:rsidR="00000000" w:rsidDel="00000000" w:rsidP="00000000" w:rsidRDefault="00000000" w:rsidRPr="00000000" w14:paraId="0000000C">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(ATTN: ICT3/ICT8)</w:t>
            </w:r>
          </w:p>
          <w:p w:rsidR="00000000" w:rsidDel="00000000" w:rsidP="00000000" w:rsidRDefault="00000000" w:rsidRPr="00000000" w14:paraId="0000000D">
            <w:pP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INFO:</w:t>
              <w:tab/>
            </w:r>
          </w:p>
          <w:p w:rsidR="00000000" w:rsidDel="00000000" w:rsidP="00000000" w:rsidRDefault="00000000" w:rsidRPr="00000000" w14:paraId="0000000F">
            <w:pP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after="0" w:lineRule="auto"/>
              <w:rPr>
                <w:rFonts w:ascii="Arial" w:cs="Arial" w:eastAsia="Arial" w:hAnsi="Arial"/>
                <w:i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12">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DRAFTED BY:</w:t>
              <w:tab/>
              <w:t xml:space="preserve">LCDR R P GONZALES PN</w:t>
            </w:r>
          </w:p>
          <w:p w:rsidR="00000000" w:rsidDel="00000000" w:rsidP="00000000" w:rsidRDefault="00000000" w:rsidRPr="00000000" w14:paraId="00000013">
            <w:pP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APPROVED BY:</w:t>
              <w:tab/>
              <w:t xml:space="preserve">CAPT S P PACIS JR PN(GSC)</w:t>
            </w:r>
          </w:p>
          <w:p w:rsidR="00000000" w:rsidDel="00000000" w:rsidP="00000000" w:rsidRDefault="00000000" w:rsidRPr="00000000" w14:paraId="00000015">
            <w:pP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RELEASED BY:</w:t>
              <w:tab/>
              <w:t xml:space="preserve">LCDR MA R ASTO PN</w:t>
            </w:r>
          </w:p>
        </w:tc>
      </w:tr>
      <w:tr>
        <w:trPr>
          <w:cantSplit w:val="0"/>
          <w:trHeight w:val="351" w:hRule="atLeast"/>
          <w:tblHeader w:val="0"/>
        </w:trPr>
        <w:tc>
          <w:tcPr>
            <w:gridSpan w:val="2"/>
            <w:vMerge w:val="continue"/>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1B">
            <w:pPr>
              <w:spacing w:after="0" w:lineRule="auto"/>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SCTY CLSFN:</w:t>
              <w:tab/>
            </w:r>
            <w:r w:rsidDel="00000000" w:rsidR="00000000" w:rsidRPr="00000000">
              <w:rPr>
                <w:rFonts w:ascii="Arial" w:cs="Arial" w:eastAsia="Arial" w:hAnsi="Arial"/>
                <w:b w:val="1"/>
                <w:color w:val="000000"/>
                <w:sz w:val="24"/>
                <w:szCs w:val="24"/>
                <w:rtl w:val="0"/>
              </w:rPr>
              <w:t xml:space="preserve">CONFID</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63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BT…</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CONFID X CITE N6B-1124-     X REF CLN DND LTR TO FOIC, PN (ATTN: N6) DTD 28 NOV 2024 X</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REF CMM THE DND THROUGH THE OFFICE FOR CYBER AND INFORMATION SYSTEMS MANAGEMENT(OCISM) CMM SHALL BE CONDUCTING THE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CYBERSECURITY AWARENESS CONFERENCE (CYBERCON 2024) ON 10 DEC 2024 (TUESDAY) AT THE TEJEROS HALL CMM AFP COMMISSIONED OFFICERS COUNTRY (AFPCOC) CMM CAMP GENERAL EMILIO AGUINALDO CMM QUEZON CITY X</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CYBERCON 2024’S PRIMARY OBJECTIVE IS TO FOSTER A TRANFORMATIVE CULTURE WITHIN THE DEFENSE SECTOR WHERE CYBERSECURITY IS A FUNDAMENTAL DUTY SHARED BY ALL PERSONNEL X IT EMPHASIZES THE CRITICAL ROLE OF COLLECTIVE CYBER VIGILANCE IN SAFEGUARDING OUR DEFENSE INFRASTRUCTURE CMM WHILE ALSO HIGHLIGHTING THE VULNERABILITIES THAT ARISE WHEN EVEN A SINGLE UNINFORMED INDIVIDUAL CAN BECOME BOTH A TARGET AND A POTENTIAL VECTOR FOR CYBER THREATS CMM WITH THE POTENTIAL TO CAUSE SIGNIFICANT HARM TO THE DEPARTMENT X THE CONFERENCE WILL DELVE INTO THE HUMAN FACTOR IN CYBERSECURITY CMM EXPLORING HOW A RESILIENT CULTURE CAN MITIGATE POTENTIALLY DEVASTATING CYBER THREATS X ADDITIONALLY CMM IT WILL OFFER INSIGHTS ON HOW CYBER HYGIENE CAN SUPPORT PUBLIC SERVICE CONTINUITY X</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THAT THE DISCUSSIONS IN THE CYBERCON 2024 ARE CUSTOMIZED TO THE DEFENSE PERSPECTIVE CMM SPEAKERS FROM THE DND PROPER CMM AFP CMM NDCP CMM PVAO CMM OCD CMM GOVT ARSENAL CMM AND THE VETERANS MEMORIAL MEDICAL CENTER (VMMC) ARE INVITED X</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REGARD PROVIDE RESOURCE SPEAKER TO TALK ABOUT THE FF TOPICS CLN</w:t>
      </w:r>
    </w:p>
    <w:tbl>
      <w:tblPr>
        <w:tblStyle w:val="Table2"/>
        <w:tblW w:w="96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1843"/>
        <w:gridCol w:w="2976"/>
        <w:gridCol w:w="3388"/>
        <w:tblGridChange w:id="0">
          <w:tblGrid>
            <w:gridCol w:w="1418"/>
            <w:gridCol w:w="1843"/>
            <w:gridCol w:w="2976"/>
            <w:gridCol w:w="3388"/>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Duration</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Proposed Title </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Proposed Discussion Items</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1455</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 Minutes </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Opening statement for the panel discussion on Cybersecurity Starts with You: Understanding the Human Factor in Cyber Resilience</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Human error as a cybersecurity risks, stories of real incidents, and how employees at all levels impact security.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-Importance of Raising Awareness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-Include insider threat (aware or unaware)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-Physical Security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-Culture of Cybersecurity</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minutes (including Q &amp; A)</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Panel Discussions: Cybersecurity Starts with You: Understanding the Human Factor in Cyber Resilience </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-Sharing examples of incidents where human factor played a role in a breach or failure of cyber resilience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Each discussant shall be given 3-5 minutes to give their opening thoughts on the topic</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MOREOVER CMM SUBMIT TO THIS HQS (ATTN: N6) NLT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04 DEC 2024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NAMES OF YOUR RECOMMENDED RESOURCE SPEAKER X</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LATERAL COORDINATION IS HIGHLY ENCOURAGED X</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POC MS YSABELA SANTOS WITH LANDLINE 8982-5600 LOCAL 5696 CMM EMAIL </w:t>
      </w:r>
      <w:hyperlink r:id="rId6">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taglemkds@dnd.gov.ph</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SIGNAL NR +639994111415X</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COMPLIANCE X</w:t>
      </w:r>
    </w:p>
    <w:sectPr>
      <w:headerReference r:id="rId7" w:type="default"/>
      <w:pgSz w:h="16839" w:w="11907" w:orient="portrait"/>
      <w:pgMar w:bottom="900" w:top="827" w:left="1440" w:right="837"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tabs>
        <w:tab w:val="left" w:leader="none" w:pos="5040"/>
      </w:tabs>
      <w:spacing w:after="0" w:lineRule="auto"/>
      <w:jc w:val="cente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C">
    <w:pPr>
      <w:tabs>
        <w:tab w:val="left" w:leader="none" w:pos="5040"/>
      </w:tabs>
      <w:spacing w:after="0" w:lineRule="auto"/>
      <w:jc w:val="cente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D">
    <w:pPr>
      <w:tabs>
        <w:tab w:val="left" w:leader="none" w:pos="5040"/>
      </w:tabs>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-oOo-</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OUTGOING DISPATCH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aglemkds@dnd.gov.ph"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