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B6B" w:rsidRPr="00210B6B" w:rsidRDefault="00210B6B" w:rsidP="00210B6B">
      <w:pPr>
        <w:jc w:val="center"/>
        <w:rPr>
          <w:rFonts w:ascii="Times New Roman" w:eastAsia="Times New Roman" w:hAnsi="Times New Roman" w:cs="Times New Roman"/>
          <w:b/>
          <w:bCs/>
          <w:sz w:val="44"/>
          <w:szCs w:val="36"/>
          <w:lang w:val="en-US" w:eastAsia="pt-PT"/>
        </w:rPr>
      </w:pPr>
      <w:r w:rsidRPr="00210B6B">
        <w:rPr>
          <w:rFonts w:ascii="Times New Roman" w:eastAsia="Times New Roman" w:hAnsi="Times New Roman" w:cs="Times New Roman"/>
          <w:b/>
          <w:bCs/>
          <w:sz w:val="44"/>
          <w:szCs w:val="36"/>
          <w:lang w:val="en-US" w:eastAsia="pt-PT"/>
        </w:rPr>
        <w:t>Benchmarking</w:t>
      </w:r>
    </w:p>
    <w:p w:rsidR="00210B6B" w:rsidRPr="00210B6B" w:rsidRDefault="00210B6B" w:rsidP="00210B6B">
      <w:pPr>
        <w:rPr>
          <w:rFonts w:ascii="Times New Roman" w:eastAsia="Times New Roman" w:hAnsi="Times New Roman" w:cs="Times New Roman"/>
          <w:b/>
          <w:bCs/>
          <w:sz w:val="28"/>
          <w:szCs w:val="27"/>
          <w:lang w:val="en-US" w:eastAsia="pt-PT"/>
        </w:rPr>
      </w:pPr>
      <w:r w:rsidRPr="00EA3CEE">
        <w:rPr>
          <w:rFonts w:ascii="Times New Roman" w:eastAsia="Times New Roman" w:hAnsi="Times New Roman" w:cs="Times New Roman"/>
          <w:b/>
          <w:bCs/>
          <w:sz w:val="28"/>
          <w:szCs w:val="27"/>
          <w:lang w:val="en-US" w:eastAsia="pt-PT"/>
        </w:rPr>
        <w:t>Objective</w:t>
      </w:r>
      <w:r w:rsidR="006A5D54" w:rsidRPr="00EA3CEE">
        <w:rPr>
          <w:rFonts w:ascii="Times New Roman" w:eastAsia="Times New Roman" w:hAnsi="Times New Roman" w:cs="Times New Roman"/>
          <w:b/>
          <w:bCs/>
          <w:sz w:val="28"/>
          <w:szCs w:val="27"/>
          <w:lang w:val="en-US" w:eastAsia="pt-PT"/>
        </w:rPr>
        <w:t>:</w:t>
      </w:r>
    </w:p>
    <w:p w:rsidR="00210B6B" w:rsidRPr="00210B6B" w:rsidRDefault="00210B6B" w:rsidP="00210B6B">
      <w:pPr>
        <w:jc w:val="both"/>
        <w:rPr>
          <w:rFonts w:ascii="Times New Roman" w:eastAsia="Times New Roman" w:hAnsi="Times New Roman" w:cs="Times New Roman"/>
          <w:sz w:val="24"/>
          <w:szCs w:val="24"/>
          <w:lang w:val="en-US" w:eastAsia="pt-PT"/>
        </w:rPr>
      </w:pPr>
      <w:r w:rsidRPr="00210B6B">
        <w:rPr>
          <w:rFonts w:ascii="Times New Roman" w:eastAsia="Times New Roman" w:hAnsi="Times New Roman" w:cs="Times New Roman"/>
          <w:sz w:val="24"/>
          <w:szCs w:val="24"/>
          <w:lang w:val="en-US" w:eastAsia="pt-PT"/>
        </w:rPr>
        <w:t xml:space="preserve">The purpose of this benchmarking is to analyze existing initiatives that aim to reduce food waste and hunger, identifying their main strengths, limitations, and potential opportunities for innovation. This comparison will help inform the development of our own solution within the framework of </w:t>
      </w:r>
      <w:r w:rsidR="006A5D54">
        <w:rPr>
          <w:rFonts w:ascii="Times New Roman" w:eastAsia="Times New Roman" w:hAnsi="Times New Roman" w:cs="Times New Roman"/>
          <w:sz w:val="24"/>
          <w:szCs w:val="24"/>
          <w:lang w:val="en-US" w:eastAsia="pt-PT"/>
        </w:rPr>
        <w:t xml:space="preserve">the </w:t>
      </w:r>
      <w:r w:rsidR="006A5D54">
        <w:rPr>
          <w:rFonts w:ascii="Times New Roman" w:eastAsia="Times New Roman" w:hAnsi="Times New Roman" w:cs="Times New Roman"/>
          <w:b/>
          <w:bCs/>
          <w:sz w:val="24"/>
          <w:szCs w:val="24"/>
          <w:lang w:val="en-US" w:eastAsia="pt-PT"/>
        </w:rPr>
        <w:t>Sustainable Development Goal</w:t>
      </w:r>
      <w:r w:rsidR="006A5D54" w:rsidRPr="006A5D54">
        <w:rPr>
          <w:rFonts w:ascii="Times New Roman" w:eastAsia="Times New Roman" w:hAnsi="Times New Roman" w:cs="Times New Roman"/>
          <w:b/>
          <w:bCs/>
          <w:sz w:val="24"/>
          <w:szCs w:val="24"/>
          <w:lang w:val="en-US" w:eastAsia="pt-PT"/>
        </w:rPr>
        <w:t xml:space="preserve"> </w:t>
      </w:r>
      <w:r w:rsidRPr="00210B6B">
        <w:rPr>
          <w:rFonts w:ascii="Times New Roman" w:eastAsia="Times New Roman" w:hAnsi="Times New Roman" w:cs="Times New Roman"/>
          <w:b/>
          <w:bCs/>
          <w:sz w:val="24"/>
          <w:szCs w:val="24"/>
          <w:lang w:val="en-US" w:eastAsia="pt-PT"/>
        </w:rPr>
        <w:t>2 – Zero Hunger</w:t>
      </w:r>
      <w:r w:rsidRPr="00210B6B">
        <w:rPr>
          <w:rFonts w:ascii="Times New Roman" w:eastAsia="Times New Roman" w:hAnsi="Times New Roman" w:cs="Times New Roman"/>
          <w:sz w:val="24"/>
          <w:szCs w:val="24"/>
          <w:lang w:val="en-US" w:eastAsia="pt-PT"/>
        </w:rPr>
        <w:t>.</w:t>
      </w:r>
    </w:p>
    <w:p w:rsidR="00210B6B" w:rsidRPr="00210B6B" w:rsidRDefault="00210B6B" w:rsidP="00210B6B">
      <w:pPr>
        <w:jc w:val="center"/>
        <w:rPr>
          <w:rFonts w:ascii="Times New Roman" w:eastAsia="Times New Roman" w:hAnsi="Times New Roman" w:cs="Times New Roman"/>
          <w:b/>
          <w:bCs/>
          <w:sz w:val="28"/>
          <w:szCs w:val="27"/>
          <w:lang w:val="en-US" w:eastAsia="pt-PT"/>
        </w:rPr>
      </w:pPr>
      <w:r w:rsidRPr="00EA3CEE">
        <w:rPr>
          <w:rFonts w:ascii="Times New Roman" w:eastAsia="Times New Roman" w:hAnsi="Times New Roman" w:cs="Times New Roman"/>
          <w:b/>
          <w:bCs/>
          <w:sz w:val="28"/>
          <w:szCs w:val="27"/>
          <w:lang w:val="en-US" w:eastAsia="pt-PT"/>
        </w:rPr>
        <w:t>Benchmarking of existing projects related to food waste and hunger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2248"/>
        <w:gridCol w:w="2167"/>
        <w:gridCol w:w="1920"/>
        <w:gridCol w:w="2432"/>
      </w:tblGrid>
      <w:tr w:rsidR="00210B6B" w:rsidRPr="00210B6B" w:rsidTr="006A5D54">
        <w:trPr>
          <w:tblHeader/>
          <w:tblCellSpacing w:w="15" w:type="dxa"/>
        </w:trPr>
        <w:tc>
          <w:tcPr>
            <w:tcW w:w="0" w:type="auto"/>
            <w:shd w:val="clear" w:color="auto" w:fill="D0CECE" w:themeFill="background2" w:themeFillShade="E6"/>
            <w:vAlign w:val="center"/>
            <w:hideMark/>
          </w:tcPr>
          <w:p w:rsidR="00210B6B" w:rsidRPr="00210B6B" w:rsidRDefault="00210B6B" w:rsidP="00210B6B">
            <w:pPr>
              <w:spacing w:after="0" w:line="240" w:lineRule="auto"/>
              <w:jc w:val="center"/>
              <w:rPr>
                <w:rFonts w:ascii="Times New Roman" w:eastAsia="Times New Roman" w:hAnsi="Times New Roman" w:cs="Times New Roman"/>
                <w:b/>
                <w:bCs/>
                <w:sz w:val="24"/>
                <w:szCs w:val="24"/>
                <w:lang w:val="en-US" w:eastAsia="pt-PT"/>
              </w:rPr>
            </w:pPr>
            <w:r w:rsidRPr="00D7795B">
              <w:rPr>
                <w:rFonts w:ascii="Times New Roman" w:eastAsia="Times New Roman" w:hAnsi="Times New Roman" w:cs="Times New Roman"/>
                <w:b/>
                <w:bCs/>
                <w:sz w:val="24"/>
                <w:szCs w:val="24"/>
                <w:lang w:val="en-US" w:eastAsia="pt-PT"/>
              </w:rPr>
              <w:t>Project / Initiative</w:t>
            </w:r>
          </w:p>
        </w:tc>
        <w:tc>
          <w:tcPr>
            <w:tcW w:w="2218" w:type="dxa"/>
            <w:shd w:val="clear" w:color="auto" w:fill="D0CECE" w:themeFill="background2" w:themeFillShade="E6"/>
            <w:vAlign w:val="center"/>
            <w:hideMark/>
          </w:tcPr>
          <w:p w:rsidR="00210B6B" w:rsidRPr="00210B6B" w:rsidRDefault="00210B6B" w:rsidP="00210B6B">
            <w:pPr>
              <w:spacing w:after="0" w:line="240" w:lineRule="auto"/>
              <w:jc w:val="center"/>
              <w:rPr>
                <w:rFonts w:ascii="Times New Roman" w:eastAsia="Times New Roman" w:hAnsi="Times New Roman" w:cs="Times New Roman"/>
                <w:b/>
                <w:bCs/>
                <w:sz w:val="24"/>
                <w:szCs w:val="24"/>
                <w:lang w:val="en-US" w:eastAsia="pt-PT"/>
              </w:rPr>
            </w:pPr>
            <w:r w:rsidRPr="00D7795B">
              <w:rPr>
                <w:rFonts w:ascii="Times New Roman" w:eastAsia="Times New Roman" w:hAnsi="Times New Roman" w:cs="Times New Roman"/>
                <w:b/>
                <w:bCs/>
                <w:sz w:val="24"/>
                <w:szCs w:val="24"/>
                <w:lang w:val="en-US" w:eastAsia="pt-PT"/>
              </w:rPr>
              <w:t>Description</w:t>
            </w:r>
          </w:p>
        </w:tc>
        <w:tc>
          <w:tcPr>
            <w:tcW w:w="2137" w:type="dxa"/>
            <w:shd w:val="clear" w:color="auto" w:fill="D0CECE" w:themeFill="background2" w:themeFillShade="E6"/>
            <w:vAlign w:val="center"/>
            <w:hideMark/>
          </w:tcPr>
          <w:p w:rsidR="00210B6B" w:rsidRPr="00210B6B" w:rsidRDefault="00210B6B" w:rsidP="00210B6B">
            <w:pPr>
              <w:spacing w:after="0" w:line="240" w:lineRule="auto"/>
              <w:jc w:val="center"/>
              <w:rPr>
                <w:rFonts w:ascii="Times New Roman" w:eastAsia="Times New Roman" w:hAnsi="Times New Roman" w:cs="Times New Roman"/>
                <w:b/>
                <w:bCs/>
                <w:sz w:val="24"/>
                <w:szCs w:val="24"/>
                <w:lang w:val="en-US" w:eastAsia="pt-PT"/>
              </w:rPr>
            </w:pPr>
            <w:r w:rsidRPr="00D7795B">
              <w:rPr>
                <w:rFonts w:ascii="Times New Roman" w:eastAsia="Times New Roman" w:hAnsi="Times New Roman" w:cs="Times New Roman"/>
                <w:b/>
                <w:bCs/>
                <w:sz w:val="24"/>
                <w:szCs w:val="24"/>
                <w:lang w:val="en-US" w:eastAsia="pt-PT"/>
              </w:rPr>
              <w:t>Strengths</w:t>
            </w:r>
          </w:p>
        </w:tc>
        <w:tc>
          <w:tcPr>
            <w:tcW w:w="0" w:type="auto"/>
            <w:shd w:val="clear" w:color="auto" w:fill="D0CECE" w:themeFill="background2" w:themeFillShade="E6"/>
            <w:vAlign w:val="center"/>
            <w:hideMark/>
          </w:tcPr>
          <w:p w:rsidR="00210B6B" w:rsidRPr="00210B6B" w:rsidRDefault="00210B6B" w:rsidP="00210B6B">
            <w:pPr>
              <w:spacing w:after="0" w:line="240" w:lineRule="auto"/>
              <w:jc w:val="center"/>
              <w:rPr>
                <w:rFonts w:ascii="Times New Roman" w:eastAsia="Times New Roman" w:hAnsi="Times New Roman" w:cs="Times New Roman"/>
                <w:b/>
                <w:bCs/>
                <w:sz w:val="24"/>
                <w:szCs w:val="24"/>
                <w:lang w:val="en-US" w:eastAsia="pt-PT"/>
              </w:rPr>
            </w:pPr>
            <w:r w:rsidRPr="00D7795B">
              <w:rPr>
                <w:rFonts w:ascii="Times New Roman" w:eastAsia="Times New Roman" w:hAnsi="Times New Roman" w:cs="Times New Roman"/>
                <w:b/>
                <w:bCs/>
                <w:sz w:val="24"/>
                <w:szCs w:val="24"/>
                <w:lang w:val="en-US" w:eastAsia="pt-PT"/>
              </w:rPr>
              <w:t>Limitations / Failures</w:t>
            </w:r>
          </w:p>
        </w:tc>
        <w:tc>
          <w:tcPr>
            <w:tcW w:w="0" w:type="auto"/>
            <w:shd w:val="clear" w:color="auto" w:fill="D0CECE" w:themeFill="background2" w:themeFillShade="E6"/>
            <w:vAlign w:val="center"/>
            <w:hideMark/>
          </w:tcPr>
          <w:p w:rsidR="00210B6B" w:rsidRPr="00210B6B" w:rsidRDefault="00210B6B" w:rsidP="00210B6B">
            <w:pPr>
              <w:spacing w:after="0" w:line="240" w:lineRule="auto"/>
              <w:jc w:val="center"/>
              <w:rPr>
                <w:rFonts w:ascii="Times New Roman" w:eastAsia="Times New Roman" w:hAnsi="Times New Roman" w:cs="Times New Roman"/>
                <w:b/>
                <w:bCs/>
                <w:sz w:val="24"/>
                <w:szCs w:val="24"/>
                <w:lang w:val="en-US" w:eastAsia="pt-PT"/>
              </w:rPr>
            </w:pPr>
            <w:r w:rsidRPr="00D7795B">
              <w:rPr>
                <w:rFonts w:ascii="Times New Roman" w:eastAsia="Times New Roman" w:hAnsi="Times New Roman" w:cs="Times New Roman"/>
                <w:b/>
                <w:bCs/>
                <w:sz w:val="24"/>
                <w:szCs w:val="24"/>
                <w:lang w:val="en-US" w:eastAsia="pt-PT"/>
              </w:rPr>
              <w:t>Gaps &amp; Opportunities</w:t>
            </w:r>
          </w:p>
        </w:tc>
      </w:tr>
      <w:tr w:rsidR="00210B6B" w:rsidRPr="00210B6B" w:rsidTr="006A5D54">
        <w:trPr>
          <w:tblCellSpacing w:w="15" w:type="dxa"/>
        </w:trPr>
        <w:tc>
          <w:tcPr>
            <w:tcW w:w="0" w:type="auto"/>
            <w:vAlign w:val="center"/>
            <w:hideMark/>
          </w:tcPr>
          <w:p w:rsidR="00210B6B" w:rsidRPr="00210B6B" w:rsidRDefault="00210B6B" w:rsidP="00210B6B">
            <w:pPr>
              <w:spacing w:after="0" w:line="240" w:lineRule="auto"/>
              <w:jc w:val="center"/>
              <w:rPr>
                <w:rFonts w:ascii="Times New Roman" w:eastAsia="Times New Roman" w:hAnsi="Times New Roman" w:cs="Times New Roman"/>
                <w:sz w:val="24"/>
                <w:szCs w:val="24"/>
                <w:lang w:val="en-US" w:eastAsia="pt-PT"/>
              </w:rPr>
            </w:pPr>
            <w:r w:rsidRPr="00210B6B">
              <w:rPr>
                <w:rFonts w:ascii="Times New Roman" w:eastAsia="Times New Roman" w:hAnsi="Times New Roman" w:cs="Times New Roman"/>
                <w:b/>
                <w:bCs/>
                <w:sz w:val="28"/>
                <w:szCs w:val="24"/>
                <w:lang w:val="en-US" w:eastAsia="pt-PT"/>
              </w:rPr>
              <w:t>Too Good To Go</w:t>
            </w:r>
          </w:p>
        </w:tc>
        <w:tc>
          <w:tcPr>
            <w:tcW w:w="2218" w:type="dxa"/>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Mobile application that allows users to buy surplus food from restaurants and shops at a reduced price, preventing waste.</w:t>
            </w:r>
          </w:p>
        </w:tc>
        <w:tc>
          <w:tcPr>
            <w:tcW w:w="2137" w:type="dxa"/>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User-friendly and widely adopted in Europe.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w:t>
            </w:r>
            <w:r w:rsidR="006A5D54">
              <w:rPr>
                <w:rFonts w:ascii="Times New Roman" w:eastAsia="Times New Roman" w:hAnsi="Times New Roman" w:cs="Times New Roman"/>
                <w:szCs w:val="24"/>
                <w:lang w:val="en-US" w:eastAsia="pt-PT"/>
              </w:rPr>
              <w:t>Strong</w:t>
            </w:r>
            <w:r w:rsidRPr="00210B6B">
              <w:rPr>
                <w:rFonts w:ascii="Times New Roman" w:eastAsia="Times New Roman" w:hAnsi="Times New Roman" w:cs="Times New Roman"/>
                <w:szCs w:val="24"/>
                <w:lang w:val="en-US" w:eastAsia="pt-PT"/>
              </w:rPr>
              <w:t xml:space="preserve"> partnerships with major food retailers.</w:t>
            </w:r>
          </w:p>
          <w:p w:rsidR="00210B6B" w:rsidRPr="00210B6B" w:rsidRDefault="00210B6B" w:rsidP="006A5D54">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w:t>
            </w:r>
            <w:r w:rsidR="006A5D54">
              <w:rPr>
                <w:rFonts w:ascii="Times New Roman" w:eastAsia="Times New Roman" w:hAnsi="Times New Roman" w:cs="Times New Roman"/>
                <w:szCs w:val="24"/>
                <w:lang w:val="en-US" w:eastAsia="pt-PT"/>
              </w:rPr>
              <w:t>Actually d</w:t>
            </w:r>
            <w:r w:rsidRPr="00210B6B">
              <w:rPr>
                <w:rFonts w:ascii="Times New Roman" w:eastAsia="Times New Roman" w:hAnsi="Times New Roman" w:cs="Times New Roman"/>
                <w:szCs w:val="24"/>
                <w:lang w:val="en-US" w:eastAsia="pt-PT"/>
              </w:rPr>
              <w:t xml:space="preserve">emonstrated environmental impact </w:t>
            </w:r>
            <w:r w:rsidR="006A5D54">
              <w:rPr>
                <w:rFonts w:ascii="Times New Roman" w:eastAsia="Times New Roman" w:hAnsi="Times New Roman" w:cs="Times New Roman"/>
                <w:szCs w:val="24"/>
                <w:lang w:val="en-US" w:eastAsia="pt-PT"/>
              </w:rPr>
              <w:t>by reducing waste.</w:t>
            </w:r>
          </w:p>
        </w:tc>
        <w:tc>
          <w:tcPr>
            <w:tcW w:w="0" w:type="auto"/>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Targets paying customers rather than people in food insecurity.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Depends on voluntary participation of businesses.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No system for free redistribution to vulnerable groups.</w:t>
            </w:r>
          </w:p>
        </w:tc>
        <w:tc>
          <w:tcPr>
            <w:tcW w:w="0" w:type="auto"/>
            <w:vAlign w:val="center"/>
            <w:hideMark/>
          </w:tcPr>
          <w:p w:rsid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Opportunity to include non-paying users through sponsored donations.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Potential to extend the model toward community-based food redistribution rather than profit-driven sales.</w:t>
            </w:r>
          </w:p>
        </w:tc>
      </w:tr>
      <w:tr w:rsidR="00210B6B" w:rsidRPr="00210B6B" w:rsidTr="006A5D54">
        <w:trPr>
          <w:tblCellSpacing w:w="15" w:type="dxa"/>
        </w:trPr>
        <w:tc>
          <w:tcPr>
            <w:tcW w:w="0" w:type="auto"/>
            <w:shd w:val="clear" w:color="auto" w:fill="D0CECE" w:themeFill="background2" w:themeFillShade="E6"/>
            <w:vAlign w:val="center"/>
            <w:hideMark/>
          </w:tcPr>
          <w:p w:rsidR="00210B6B" w:rsidRPr="00210B6B" w:rsidRDefault="00210B6B" w:rsidP="00210B6B">
            <w:pPr>
              <w:spacing w:after="0" w:line="240" w:lineRule="auto"/>
              <w:jc w:val="center"/>
              <w:rPr>
                <w:rFonts w:ascii="Times New Roman" w:eastAsia="Times New Roman" w:hAnsi="Times New Roman" w:cs="Times New Roman"/>
                <w:sz w:val="24"/>
                <w:szCs w:val="24"/>
                <w:lang w:val="en-US" w:eastAsia="pt-PT"/>
              </w:rPr>
            </w:pPr>
            <w:r w:rsidRPr="00210B6B">
              <w:rPr>
                <w:rFonts w:ascii="Times New Roman" w:eastAsia="Times New Roman" w:hAnsi="Times New Roman" w:cs="Times New Roman"/>
                <w:b/>
                <w:bCs/>
                <w:sz w:val="28"/>
                <w:szCs w:val="24"/>
                <w:lang w:val="en-US" w:eastAsia="pt-PT"/>
              </w:rPr>
              <w:t>Olio</w:t>
            </w:r>
          </w:p>
        </w:tc>
        <w:tc>
          <w:tcPr>
            <w:tcW w:w="2218" w:type="dxa"/>
            <w:shd w:val="clear" w:color="auto" w:fill="D0CECE" w:themeFill="background2" w:themeFillShade="E6"/>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Peer-to-peer sharing app connecting neighbors to give away surplus food or items for free.</w:t>
            </w:r>
          </w:p>
        </w:tc>
        <w:tc>
          <w:tcPr>
            <w:tcW w:w="2137" w:type="dxa"/>
            <w:shd w:val="clear" w:color="auto" w:fill="D0CECE" w:themeFill="background2" w:themeFillShade="E6"/>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Encourages local community engagement.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Pr>
                <w:rFonts w:ascii="Times New Roman" w:eastAsia="Times New Roman" w:hAnsi="Times New Roman" w:cs="Times New Roman"/>
                <w:szCs w:val="24"/>
                <w:lang w:val="en-US" w:eastAsia="pt-PT"/>
              </w:rPr>
              <w:t xml:space="preserve">• </w:t>
            </w:r>
            <w:r w:rsidRPr="00210B6B">
              <w:rPr>
                <w:rFonts w:ascii="Times New Roman" w:eastAsia="Times New Roman" w:hAnsi="Times New Roman" w:cs="Times New Roman"/>
                <w:szCs w:val="24"/>
                <w:lang w:val="en-US" w:eastAsia="pt-PT"/>
              </w:rPr>
              <w:t xml:space="preserve">Promotes sustainable consumption culture.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Simple and accessible interface.</w:t>
            </w:r>
          </w:p>
        </w:tc>
        <w:tc>
          <w:tcPr>
            <w:tcW w:w="0" w:type="auto"/>
            <w:shd w:val="clear" w:color="auto" w:fill="D0CECE" w:themeFill="background2" w:themeFillShade="E6"/>
            <w:vAlign w:val="center"/>
            <w:hideMark/>
          </w:tcPr>
          <w:p w:rsid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Relies on user motivation</w:t>
            </w:r>
            <w:proofErr w:type="gramStart"/>
            <w:r w:rsidRPr="00210B6B">
              <w:rPr>
                <w:rFonts w:ascii="Times New Roman" w:eastAsia="Times New Roman" w:hAnsi="Times New Roman" w:cs="Times New Roman"/>
                <w:szCs w:val="24"/>
                <w:lang w:val="en-US" w:eastAsia="pt-PT"/>
              </w:rPr>
              <w:t>;</w:t>
            </w:r>
            <w:proofErr w:type="gramEnd"/>
            <w:r w:rsidRPr="00210B6B">
              <w:rPr>
                <w:rFonts w:ascii="Times New Roman" w:eastAsia="Times New Roman" w:hAnsi="Times New Roman" w:cs="Times New Roman"/>
                <w:szCs w:val="24"/>
                <w:lang w:val="en-US" w:eastAsia="pt-PT"/>
              </w:rPr>
              <w:t xml:space="preserve"> low activity in some areas. </w:t>
            </w:r>
          </w:p>
          <w:p w:rsid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Limited control over food safety.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Small-scale impact in low-income neighborhoods.</w:t>
            </w:r>
          </w:p>
        </w:tc>
        <w:tc>
          <w:tcPr>
            <w:tcW w:w="0" w:type="auto"/>
            <w:shd w:val="clear" w:color="auto" w:fill="D0CECE" w:themeFill="background2" w:themeFillShade="E6"/>
            <w:vAlign w:val="center"/>
            <w:hideMark/>
          </w:tcPr>
          <w:p w:rsid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Opportunity to connect verified food donors (restaurants, NGOs) with local receivers.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Could integrate food safety guidelines and real-time tracking.</w:t>
            </w:r>
          </w:p>
        </w:tc>
      </w:tr>
      <w:tr w:rsidR="00210B6B" w:rsidRPr="00210B6B" w:rsidTr="006A5D54">
        <w:trPr>
          <w:tblCellSpacing w:w="15" w:type="dxa"/>
        </w:trPr>
        <w:tc>
          <w:tcPr>
            <w:tcW w:w="0" w:type="auto"/>
            <w:vAlign w:val="center"/>
            <w:hideMark/>
          </w:tcPr>
          <w:p w:rsidR="00210B6B" w:rsidRPr="00210B6B" w:rsidRDefault="00210B6B" w:rsidP="00210B6B">
            <w:pPr>
              <w:spacing w:after="0" w:line="240" w:lineRule="auto"/>
              <w:jc w:val="center"/>
              <w:rPr>
                <w:rFonts w:ascii="Times New Roman" w:eastAsia="Times New Roman" w:hAnsi="Times New Roman" w:cs="Times New Roman"/>
                <w:sz w:val="28"/>
                <w:szCs w:val="28"/>
                <w:lang w:val="en-US" w:eastAsia="pt-PT"/>
              </w:rPr>
            </w:pPr>
            <w:r w:rsidRPr="00210B6B">
              <w:rPr>
                <w:rFonts w:ascii="Times New Roman" w:eastAsia="Times New Roman" w:hAnsi="Times New Roman" w:cs="Times New Roman"/>
                <w:b/>
                <w:bCs/>
                <w:sz w:val="28"/>
                <w:szCs w:val="28"/>
                <w:lang w:val="en-US" w:eastAsia="pt-PT"/>
              </w:rPr>
              <w:t>Food Rescue Hero</w:t>
            </w:r>
          </w:p>
        </w:tc>
        <w:tc>
          <w:tcPr>
            <w:tcW w:w="2218" w:type="dxa"/>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Platform based in the United States that coordinates volunteers to collect surplus food from retailers and deliver it to non-profit organizations.</w:t>
            </w:r>
          </w:p>
        </w:tc>
        <w:tc>
          <w:tcPr>
            <w:tcW w:w="2137" w:type="dxa"/>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Clear social mission and community involvement.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Efficient use of technology for logistics optimization.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High quantities of food recovered annually.</w:t>
            </w:r>
          </w:p>
        </w:tc>
        <w:tc>
          <w:tcPr>
            <w:tcW w:w="0" w:type="auto"/>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Requires continuous coordination of volunteers.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Currently limited to North America.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Dependent on funding and partnerships.</w:t>
            </w:r>
          </w:p>
        </w:tc>
        <w:tc>
          <w:tcPr>
            <w:tcW w:w="0" w:type="auto"/>
            <w:vAlign w:val="center"/>
            <w:hideMark/>
          </w:tcPr>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xml:space="preserve">• Opportunity to automate donor–receiver matching using AI. </w:t>
            </w:r>
          </w:p>
          <w:p w:rsidR="00210B6B" w:rsidRPr="00210B6B" w:rsidRDefault="00210B6B" w:rsidP="00210B6B">
            <w:pPr>
              <w:spacing w:after="0" w:line="240" w:lineRule="auto"/>
              <w:jc w:val="both"/>
              <w:rPr>
                <w:rFonts w:ascii="Times New Roman" w:eastAsia="Times New Roman" w:hAnsi="Times New Roman" w:cs="Times New Roman"/>
                <w:szCs w:val="24"/>
                <w:lang w:val="en-US" w:eastAsia="pt-PT"/>
              </w:rPr>
            </w:pPr>
            <w:r w:rsidRPr="00210B6B">
              <w:rPr>
                <w:rFonts w:ascii="Times New Roman" w:eastAsia="Times New Roman" w:hAnsi="Times New Roman" w:cs="Times New Roman"/>
                <w:szCs w:val="24"/>
                <w:lang w:val="en-US" w:eastAsia="pt-PT"/>
              </w:rPr>
              <w:t>• Can be adapted to smaller-scale communities with fewer logistical resources.</w:t>
            </w:r>
          </w:p>
        </w:tc>
      </w:tr>
    </w:tbl>
    <w:p w:rsidR="00210B6B" w:rsidRPr="00210B6B" w:rsidRDefault="00210B6B" w:rsidP="00210B6B">
      <w:pPr>
        <w:rPr>
          <w:rFonts w:ascii="Times New Roman" w:eastAsia="Times New Roman" w:hAnsi="Times New Roman" w:cs="Times New Roman"/>
          <w:b/>
          <w:bCs/>
          <w:sz w:val="28"/>
          <w:szCs w:val="27"/>
          <w:lang w:val="en-US" w:eastAsia="pt-PT"/>
        </w:rPr>
      </w:pPr>
      <w:r w:rsidRPr="00EA3CEE">
        <w:rPr>
          <w:rFonts w:ascii="Times New Roman" w:eastAsia="Times New Roman" w:hAnsi="Times New Roman" w:cs="Times New Roman"/>
          <w:b/>
          <w:bCs/>
          <w:sz w:val="28"/>
          <w:szCs w:val="27"/>
          <w:lang w:val="en-US" w:eastAsia="pt-PT"/>
        </w:rPr>
        <w:t>Summary and Insights</w:t>
      </w:r>
      <w:r w:rsidR="006A5D54" w:rsidRPr="00EA3CEE">
        <w:rPr>
          <w:rFonts w:ascii="Times New Roman" w:eastAsia="Times New Roman" w:hAnsi="Times New Roman" w:cs="Times New Roman"/>
          <w:b/>
          <w:bCs/>
          <w:sz w:val="28"/>
          <w:szCs w:val="27"/>
          <w:lang w:val="en-US" w:eastAsia="pt-PT"/>
        </w:rPr>
        <w:t>:</w:t>
      </w:r>
    </w:p>
    <w:p w:rsidR="00210B6B" w:rsidRPr="00210B6B" w:rsidRDefault="00210B6B" w:rsidP="00210B6B">
      <w:pPr>
        <w:jc w:val="both"/>
        <w:rPr>
          <w:rFonts w:ascii="Times New Roman" w:eastAsia="Times New Roman" w:hAnsi="Times New Roman" w:cs="Times New Roman"/>
          <w:sz w:val="24"/>
          <w:szCs w:val="24"/>
          <w:lang w:val="en-US" w:eastAsia="pt-PT"/>
        </w:rPr>
      </w:pPr>
      <w:r w:rsidRPr="00210B6B">
        <w:rPr>
          <w:rFonts w:ascii="Times New Roman" w:eastAsia="Times New Roman" w:hAnsi="Times New Roman" w:cs="Times New Roman"/>
          <w:sz w:val="24"/>
          <w:szCs w:val="24"/>
          <w:lang w:val="en-US" w:eastAsia="pt-PT"/>
        </w:rPr>
        <w:t>The analyzed projects demonstrate that technology and collaboration can s</w:t>
      </w:r>
      <w:r>
        <w:rPr>
          <w:rFonts w:ascii="Times New Roman" w:eastAsia="Times New Roman" w:hAnsi="Times New Roman" w:cs="Times New Roman"/>
          <w:sz w:val="24"/>
          <w:szCs w:val="24"/>
          <w:lang w:val="en-US" w:eastAsia="pt-PT"/>
        </w:rPr>
        <w:t>ignificantly reduce food waste. Notwithstanding</w:t>
      </w:r>
      <w:r w:rsidRPr="00210B6B">
        <w:rPr>
          <w:rFonts w:ascii="Times New Roman" w:eastAsia="Times New Roman" w:hAnsi="Times New Roman" w:cs="Times New Roman"/>
          <w:sz w:val="24"/>
          <w:szCs w:val="24"/>
          <w:lang w:val="en-US" w:eastAsia="pt-PT"/>
        </w:rPr>
        <w:t xml:space="preserve">, all three initiatives present a similar limitation: they fail to fully include </w:t>
      </w:r>
      <w:r w:rsidRPr="00210B6B">
        <w:rPr>
          <w:rFonts w:ascii="Times New Roman" w:eastAsia="Times New Roman" w:hAnsi="Times New Roman" w:cs="Times New Roman"/>
          <w:b/>
          <w:bCs/>
          <w:sz w:val="24"/>
          <w:szCs w:val="24"/>
          <w:lang w:val="en-US" w:eastAsia="pt-PT"/>
        </w:rPr>
        <w:t>people experiencing food insecurity</w:t>
      </w:r>
      <w:r w:rsidRPr="00210B6B">
        <w:rPr>
          <w:rFonts w:ascii="Times New Roman" w:eastAsia="Times New Roman" w:hAnsi="Times New Roman" w:cs="Times New Roman"/>
          <w:sz w:val="24"/>
          <w:szCs w:val="24"/>
          <w:lang w:val="en-US" w:eastAsia="pt-PT"/>
        </w:rPr>
        <w:t xml:space="preserve"> in their operational models.</w:t>
      </w:r>
    </w:p>
    <w:p w:rsidR="001730A0" w:rsidRDefault="006A5D54" w:rsidP="00210B6B">
      <w:pPr>
        <w:jc w:val="both"/>
        <w:rPr>
          <w:rFonts w:ascii="Times New Roman" w:eastAsia="Times New Roman" w:hAnsi="Times New Roman" w:cs="Times New Roman"/>
          <w:b/>
          <w:bCs/>
          <w:sz w:val="24"/>
          <w:szCs w:val="24"/>
          <w:lang w:val="en-US" w:eastAsia="pt-PT"/>
        </w:rPr>
      </w:pPr>
      <w:r>
        <w:rPr>
          <w:rFonts w:ascii="Times New Roman" w:eastAsia="Times New Roman" w:hAnsi="Times New Roman" w:cs="Times New Roman"/>
          <w:sz w:val="24"/>
          <w:szCs w:val="24"/>
          <w:lang w:val="en-US" w:eastAsia="pt-PT"/>
        </w:rPr>
        <w:t>Some of the c</w:t>
      </w:r>
      <w:r w:rsidRPr="006A5D54">
        <w:rPr>
          <w:rFonts w:ascii="Times New Roman" w:eastAsia="Times New Roman" w:hAnsi="Times New Roman" w:cs="Times New Roman"/>
          <w:sz w:val="24"/>
          <w:szCs w:val="24"/>
          <w:lang w:val="en-US" w:eastAsia="pt-PT"/>
        </w:rPr>
        <w:t>ommon patterns we have identified include</w:t>
      </w:r>
      <w:r>
        <w:rPr>
          <w:rFonts w:ascii="Times New Roman" w:eastAsia="Times New Roman" w:hAnsi="Times New Roman" w:cs="Times New Roman"/>
          <w:b/>
          <w:sz w:val="24"/>
          <w:szCs w:val="24"/>
          <w:lang w:val="en-US" w:eastAsia="pt-PT"/>
        </w:rPr>
        <w:t xml:space="preserve"> </w:t>
      </w:r>
      <w:r>
        <w:rPr>
          <w:rFonts w:ascii="Times New Roman" w:eastAsia="Times New Roman" w:hAnsi="Times New Roman" w:cs="Times New Roman"/>
          <w:b/>
          <w:bCs/>
          <w:sz w:val="24"/>
          <w:szCs w:val="24"/>
          <w:lang w:val="en-US" w:eastAsia="pt-PT"/>
        </w:rPr>
        <w:t>fragmentation</w:t>
      </w:r>
      <w:r w:rsidR="00210B6B" w:rsidRPr="00210B6B">
        <w:rPr>
          <w:rFonts w:ascii="Times New Roman" w:eastAsia="Times New Roman" w:hAnsi="Times New Roman" w:cs="Times New Roman"/>
          <w:sz w:val="24"/>
          <w:szCs w:val="24"/>
          <w:lang w:val="en-US" w:eastAsia="pt-PT"/>
        </w:rPr>
        <w:t xml:space="preserve"> with donors, volunteers, and beneficiaries</w:t>
      </w:r>
      <w:r>
        <w:rPr>
          <w:rFonts w:ascii="Times New Roman" w:eastAsia="Times New Roman" w:hAnsi="Times New Roman" w:cs="Times New Roman"/>
          <w:sz w:val="24"/>
          <w:szCs w:val="24"/>
          <w:lang w:val="en-US" w:eastAsia="pt-PT"/>
        </w:rPr>
        <w:t xml:space="preserve"> (</w:t>
      </w:r>
      <w:r w:rsidR="00210B6B" w:rsidRPr="00210B6B">
        <w:rPr>
          <w:rFonts w:ascii="Times New Roman" w:eastAsia="Times New Roman" w:hAnsi="Times New Roman" w:cs="Times New Roman"/>
          <w:sz w:val="24"/>
          <w:szCs w:val="24"/>
          <w:lang w:val="en-US" w:eastAsia="pt-PT"/>
        </w:rPr>
        <w:t xml:space="preserve">not </w:t>
      </w:r>
      <w:r>
        <w:rPr>
          <w:rFonts w:ascii="Times New Roman" w:eastAsia="Times New Roman" w:hAnsi="Times New Roman" w:cs="Times New Roman"/>
          <w:sz w:val="24"/>
          <w:szCs w:val="24"/>
          <w:lang w:val="en-US" w:eastAsia="pt-PT"/>
        </w:rPr>
        <w:t xml:space="preserve">being efficiently connected) and </w:t>
      </w:r>
      <w:r>
        <w:rPr>
          <w:rFonts w:ascii="Times New Roman" w:eastAsia="Times New Roman" w:hAnsi="Times New Roman" w:cs="Times New Roman"/>
          <w:b/>
          <w:bCs/>
          <w:sz w:val="24"/>
          <w:szCs w:val="24"/>
          <w:lang w:val="en-US" w:eastAsia="pt-PT"/>
        </w:rPr>
        <w:t>a</w:t>
      </w:r>
      <w:r w:rsidR="00210B6B" w:rsidRPr="00210B6B">
        <w:rPr>
          <w:rFonts w:ascii="Times New Roman" w:eastAsia="Times New Roman" w:hAnsi="Times New Roman" w:cs="Times New Roman"/>
          <w:b/>
          <w:bCs/>
          <w:sz w:val="24"/>
          <w:szCs w:val="24"/>
          <w:lang w:val="en-US" w:eastAsia="pt-PT"/>
        </w:rPr>
        <w:t>ccessibility and inclusivity</w:t>
      </w:r>
      <w:r w:rsidR="00210B6B" w:rsidRPr="00210B6B">
        <w:rPr>
          <w:rFonts w:ascii="Times New Roman" w:eastAsia="Times New Roman" w:hAnsi="Times New Roman" w:cs="Times New Roman"/>
          <w:sz w:val="24"/>
          <w:szCs w:val="24"/>
          <w:lang w:val="en-US" w:eastAsia="pt-PT"/>
        </w:rPr>
        <w:t xml:space="preserve"> </w:t>
      </w:r>
      <w:r>
        <w:rPr>
          <w:rFonts w:ascii="Times New Roman" w:eastAsia="Times New Roman" w:hAnsi="Times New Roman" w:cs="Times New Roman"/>
          <w:sz w:val="24"/>
          <w:szCs w:val="24"/>
          <w:lang w:val="en-US" w:eastAsia="pt-PT"/>
        </w:rPr>
        <w:t>(</w:t>
      </w:r>
      <w:r w:rsidR="00210B6B" w:rsidRPr="00210B6B">
        <w:rPr>
          <w:rFonts w:ascii="Times New Roman" w:eastAsia="Times New Roman" w:hAnsi="Times New Roman" w:cs="Times New Roman"/>
          <w:sz w:val="24"/>
          <w:szCs w:val="24"/>
          <w:lang w:val="en-US" w:eastAsia="pt-PT"/>
        </w:rPr>
        <w:t>some apps require payme</w:t>
      </w:r>
      <w:r>
        <w:rPr>
          <w:rFonts w:ascii="Times New Roman" w:eastAsia="Times New Roman" w:hAnsi="Times New Roman" w:cs="Times New Roman"/>
          <w:sz w:val="24"/>
          <w:szCs w:val="24"/>
          <w:lang w:val="en-US" w:eastAsia="pt-PT"/>
        </w:rPr>
        <w:t>nt or advanced digital literacy). In addition, we verified that f</w:t>
      </w:r>
      <w:r w:rsidRPr="00210B6B">
        <w:rPr>
          <w:rFonts w:ascii="Times New Roman" w:eastAsia="Times New Roman" w:hAnsi="Times New Roman" w:cs="Times New Roman"/>
          <w:sz w:val="24"/>
          <w:szCs w:val="24"/>
          <w:lang w:val="en-US" w:eastAsia="pt-PT"/>
        </w:rPr>
        <w:t>ood redistribution</w:t>
      </w:r>
      <w:r>
        <w:rPr>
          <w:rFonts w:ascii="Times New Roman" w:eastAsia="Times New Roman" w:hAnsi="Times New Roman" w:cs="Times New Roman"/>
          <w:sz w:val="24"/>
          <w:szCs w:val="24"/>
          <w:lang w:val="en-US" w:eastAsia="pt-PT"/>
        </w:rPr>
        <w:t xml:space="preserve"> is sometimes lacking (it could be improved with </w:t>
      </w:r>
      <w:r w:rsidRPr="00210B6B">
        <w:rPr>
          <w:rFonts w:ascii="Times New Roman" w:eastAsia="Times New Roman" w:hAnsi="Times New Roman" w:cs="Times New Roman"/>
          <w:b/>
          <w:bCs/>
          <w:sz w:val="24"/>
          <w:szCs w:val="24"/>
          <w:lang w:val="en-US" w:eastAsia="pt-PT"/>
        </w:rPr>
        <w:t>real-time communication, transparency, and local engagement</w:t>
      </w:r>
      <w:r>
        <w:rPr>
          <w:rFonts w:ascii="Times New Roman" w:eastAsia="Times New Roman" w:hAnsi="Times New Roman" w:cs="Times New Roman"/>
          <w:b/>
          <w:bCs/>
          <w:sz w:val="24"/>
          <w:szCs w:val="24"/>
          <w:lang w:val="en-US" w:eastAsia="pt-PT"/>
        </w:rPr>
        <w:t>).</w:t>
      </w:r>
    </w:p>
    <w:p w:rsidR="006A5D54" w:rsidRPr="006A5D54" w:rsidRDefault="006A5D54" w:rsidP="00210B6B">
      <w:pPr>
        <w:jc w:val="both"/>
        <w:rPr>
          <w:rFonts w:ascii="Times New Roman" w:eastAsia="Times New Roman" w:hAnsi="Times New Roman" w:cs="Times New Roman"/>
          <w:b/>
          <w:sz w:val="28"/>
          <w:szCs w:val="24"/>
          <w:lang w:val="en-US" w:eastAsia="pt-PT"/>
        </w:rPr>
      </w:pPr>
      <w:r w:rsidRPr="006A5D54">
        <w:rPr>
          <w:rStyle w:val="Forte"/>
          <w:rFonts w:ascii="Times New Roman" w:hAnsi="Times New Roman" w:cs="Times New Roman"/>
          <w:b w:val="0"/>
          <w:sz w:val="24"/>
          <w:lang w:val="en-US"/>
        </w:rPr>
        <w:t>Thus, our</w:t>
      </w:r>
      <w:r>
        <w:rPr>
          <w:rStyle w:val="Forte"/>
          <w:rFonts w:ascii="Times New Roman" w:hAnsi="Times New Roman" w:cs="Times New Roman"/>
          <w:sz w:val="24"/>
          <w:lang w:val="en-US"/>
        </w:rPr>
        <w:t xml:space="preserve"> opportunity</w:t>
      </w:r>
      <w:r w:rsidRPr="006A5D54">
        <w:rPr>
          <w:rFonts w:ascii="Times New Roman" w:hAnsi="Times New Roman" w:cs="Times New Roman"/>
          <w:sz w:val="24"/>
          <w:lang w:val="en-US"/>
        </w:rPr>
        <w:t xml:space="preserve"> lies in creating a </w:t>
      </w:r>
      <w:r w:rsidRPr="006A5D54">
        <w:rPr>
          <w:rStyle w:val="Forte"/>
          <w:rFonts w:ascii="Times New Roman" w:hAnsi="Times New Roman" w:cs="Times New Roman"/>
          <w:sz w:val="24"/>
          <w:lang w:val="en-US"/>
        </w:rPr>
        <w:t>hybrid digital–community model</w:t>
      </w:r>
      <w:r w:rsidRPr="006A5D54">
        <w:rPr>
          <w:rFonts w:ascii="Times New Roman" w:hAnsi="Times New Roman" w:cs="Times New Roman"/>
          <w:sz w:val="24"/>
          <w:lang w:val="en-US"/>
        </w:rPr>
        <w:t xml:space="preserve"> that combines efficiency with empathy, ensuring that surplus food is shared fairly, safely, and inclusively.</w:t>
      </w:r>
      <w:bookmarkStart w:id="0" w:name="_GoBack"/>
      <w:bookmarkEnd w:id="0"/>
    </w:p>
    <w:sectPr w:rsidR="006A5D54" w:rsidRPr="006A5D54" w:rsidSect="006A5D54">
      <w:pgSz w:w="11906" w:h="16838"/>
      <w:pgMar w:top="567" w:right="851"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021D" w:rsidRDefault="00B5021D" w:rsidP="00210B6B">
      <w:pPr>
        <w:spacing w:after="0" w:line="240" w:lineRule="auto"/>
      </w:pPr>
      <w:r>
        <w:separator/>
      </w:r>
    </w:p>
  </w:endnote>
  <w:endnote w:type="continuationSeparator" w:id="0">
    <w:p w:rsidR="00B5021D" w:rsidRDefault="00B5021D" w:rsidP="0021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021D" w:rsidRDefault="00B5021D" w:rsidP="00210B6B">
      <w:pPr>
        <w:spacing w:after="0" w:line="240" w:lineRule="auto"/>
      </w:pPr>
      <w:r>
        <w:separator/>
      </w:r>
    </w:p>
  </w:footnote>
  <w:footnote w:type="continuationSeparator" w:id="0">
    <w:p w:rsidR="00B5021D" w:rsidRDefault="00B5021D" w:rsidP="00210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3076EA"/>
    <w:multiLevelType w:val="multilevel"/>
    <w:tmpl w:val="9BD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B6B"/>
    <w:rsid w:val="001730A0"/>
    <w:rsid w:val="00210B6B"/>
    <w:rsid w:val="005265AC"/>
    <w:rsid w:val="006A5D54"/>
    <w:rsid w:val="00B5021D"/>
    <w:rsid w:val="00D7795B"/>
    <w:rsid w:val="00EA3CE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C282"/>
  <w15:chartTrackingRefBased/>
  <w15:docId w15:val="{6BC1AA64-8202-448E-9564-8D028F02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2">
    <w:name w:val="heading 2"/>
    <w:basedOn w:val="Normal"/>
    <w:link w:val="Cabealho2Carter"/>
    <w:uiPriority w:val="9"/>
    <w:qFormat/>
    <w:rsid w:val="00210B6B"/>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Cabealho3">
    <w:name w:val="heading 3"/>
    <w:basedOn w:val="Normal"/>
    <w:link w:val="Cabealho3Carter"/>
    <w:uiPriority w:val="9"/>
    <w:qFormat/>
    <w:rsid w:val="00210B6B"/>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2Carter">
    <w:name w:val="Cabeçalho 2 Caráter"/>
    <w:basedOn w:val="Tipodeletrapredefinidodopargrafo"/>
    <w:link w:val="Cabealho2"/>
    <w:uiPriority w:val="9"/>
    <w:rsid w:val="00210B6B"/>
    <w:rPr>
      <w:rFonts w:ascii="Times New Roman" w:eastAsia="Times New Roman" w:hAnsi="Times New Roman" w:cs="Times New Roman"/>
      <w:b/>
      <w:bCs/>
      <w:sz w:val="36"/>
      <w:szCs w:val="36"/>
      <w:lang w:eastAsia="pt-PT"/>
    </w:rPr>
  </w:style>
  <w:style w:type="character" w:customStyle="1" w:styleId="Cabealho3Carter">
    <w:name w:val="Cabeçalho 3 Caráter"/>
    <w:basedOn w:val="Tipodeletrapredefinidodopargrafo"/>
    <w:link w:val="Cabealho3"/>
    <w:uiPriority w:val="9"/>
    <w:rsid w:val="00210B6B"/>
    <w:rPr>
      <w:rFonts w:ascii="Times New Roman" w:eastAsia="Times New Roman" w:hAnsi="Times New Roman" w:cs="Times New Roman"/>
      <w:b/>
      <w:bCs/>
      <w:sz w:val="27"/>
      <w:szCs w:val="27"/>
      <w:lang w:eastAsia="pt-PT"/>
    </w:rPr>
  </w:style>
  <w:style w:type="character" w:styleId="Forte">
    <w:name w:val="Strong"/>
    <w:basedOn w:val="Tipodeletrapredefinidodopargrafo"/>
    <w:uiPriority w:val="22"/>
    <w:qFormat/>
    <w:rsid w:val="00210B6B"/>
    <w:rPr>
      <w:b/>
      <w:bCs/>
    </w:rPr>
  </w:style>
  <w:style w:type="paragraph" w:styleId="NormalWeb">
    <w:name w:val="Normal (Web)"/>
    <w:basedOn w:val="Normal"/>
    <w:uiPriority w:val="99"/>
    <w:semiHidden/>
    <w:unhideWhenUsed/>
    <w:rsid w:val="00210B6B"/>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Cabealho">
    <w:name w:val="header"/>
    <w:basedOn w:val="Normal"/>
    <w:link w:val="CabealhoCarter"/>
    <w:uiPriority w:val="99"/>
    <w:unhideWhenUsed/>
    <w:rsid w:val="00210B6B"/>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210B6B"/>
  </w:style>
  <w:style w:type="paragraph" w:styleId="Rodap">
    <w:name w:val="footer"/>
    <w:basedOn w:val="Normal"/>
    <w:link w:val="RodapCarter"/>
    <w:uiPriority w:val="99"/>
    <w:unhideWhenUsed/>
    <w:rsid w:val="00210B6B"/>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210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2059">
      <w:bodyDiv w:val="1"/>
      <w:marLeft w:val="0"/>
      <w:marRight w:val="0"/>
      <w:marTop w:val="0"/>
      <w:marBottom w:val="0"/>
      <w:divBdr>
        <w:top w:val="none" w:sz="0" w:space="0" w:color="auto"/>
        <w:left w:val="none" w:sz="0" w:space="0" w:color="auto"/>
        <w:bottom w:val="none" w:sz="0" w:space="0" w:color="auto"/>
        <w:right w:val="none" w:sz="0" w:space="0" w:color="auto"/>
      </w:divBdr>
      <w:divsChild>
        <w:div w:id="1002396333">
          <w:marLeft w:val="0"/>
          <w:marRight w:val="0"/>
          <w:marTop w:val="0"/>
          <w:marBottom w:val="0"/>
          <w:divBdr>
            <w:top w:val="none" w:sz="0" w:space="0" w:color="auto"/>
            <w:left w:val="none" w:sz="0" w:space="0" w:color="auto"/>
            <w:bottom w:val="none" w:sz="0" w:space="0" w:color="auto"/>
            <w:right w:val="none" w:sz="0" w:space="0" w:color="auto"/>
          </w:divBdr>
          <w:divsChild>
            <w:div w:id="15266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6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BCAE9-AA7B-4B2C-8424-28DD6F39F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493</Words>
  <Characters>2663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Ramos</dc:creator>
  <cp:keywords/>
  <dc:description/>
  <cp:lastModifiedBy>Nelson Ramos</cp:lastModifiedBy>
  <cp:revision>3</cp:revision>
  <dcterms:created xsi:type="dcterms:W3CDTF">2025-11-02T18:06:00Z</dcterms:created>
  <dcterms:modified xsi:type="dcterms:W3CDTF">2025-11-02T18:27:00Z</dcterms:modified>
</cp:coreProperties>
</file>