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Exam 3 Study Guide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 familiar with: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outer and inner hair cells are depolarized and hyperpolarized.  What is the consequence of depolarization and hyperpolarization for each type of hair cell?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auditory nerve fibers are tuned and how these fibers with different “best frequencies” are organized in the modiolus.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general anatomy of the central auditory pathway.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neuron anatomy and physiology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Resting membrane potential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when neurons depolarize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action potential is propagated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concept of a dipole and why neurons can be conceptualized as dipoles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auditory evoked potentials are measured from the scalp. Specifically, how are dipoles related to AEPs?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are AEPs acquired?  Why is averaging important and how does this reduce the influence of background EEG activity on the recorded response?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auditory brainstem response?  What are the neural generators?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ABR waves are measured clinically?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an ABR latency-intensity function? How is it used to determine if response latency is within normal limits and to track Wave V to threshold?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are different ABR stimuli used? In general, how does the center frequency of the stimulus affect ABR latency?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age influence the ABR?  Why must we consider patient age when determining if response is normal or abnormal?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correction factors are and why they are necessary for estimating “true” behavioral thresholds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conductive and sensorineural hearing losses impact the ABR latency-intensity function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to interpret ABR findings in conjunction with OAEs, tympanograms, etc. in diagnostics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newborn hearing screening work in general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approaches for testing pediatric patients within the following age ranges: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0-6 months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6-36 months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months – 5 years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visual reinforcement audiometry is.  Also know its limitations and how other test (OAEs, tympanograms) can help paint a more detailed picture of hearing status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conditioned play audiometry is.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-webkit-standard" w:cs="-webkit-standard" w:eastAsia="-webkit-standard" w:hAnsi="-webkit-standar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one retrocochlear disorder that we discussed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Vestibular Schwannoma 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-webkit-standard" w:cs="-webkit-standard" w:eastAsia="-webkit-standard" w:hAnsi="-webkit-standard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Technology options for treating hearing loss and when they are appropriate to use: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Traditional hearing aids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Bone anchored hearing aids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Cochlear implant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Auditory brainstem implant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-webkit-standard" w:cs="-webkit-standard" w:eastAsia="-webkit-standard" w:hAnsi="-webkit-standar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Approaches for auditory habilitation for children: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ASL/Bi-bi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Auditory-Oral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Auditory-Verbal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 Communication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-webkit-standard" w:cs="-webkit-standard" w:eastAsia="-webkit-standard" w:hAnsi="-webkit-standar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Aspects of adult aural rehabilitation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Self advocacy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Coping with hearing loss and reducing avoidance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Living with Hearing Loss groups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6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