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44.png" ContentType="image/png"/>
  <Override PartName="/word/media/rId46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7.jpg" ContentType="image/jpeg"/>
  <Override PartName="/word/media/rId29.jpg" ContentType="image/jpe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один из примеров построения математических моделей для выбора правильной стратегии при решении задач поиска.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bookmarkStart w:id="21" w:name="X75e342e0f68f271e88b49df28a9a031f4268047"/>
    <w:p>
      <w:pPr>
        <w:pStyle w:val="Heading2"/>
      </w:pPr>
      <w:r>
        <w:t xml:space="preserve">Провести рассуждения и вывод дифференциальных уравнений по условию заданной задачи</w:t>
      </w:r>
    </w:p>
    <w:bookmarkEnd w:id="21"/>
    <w:bookmarkStart w:id="22" w:name="X89c92682e8b093e37704a413f1099f3180a700c"/>
    <w:p>
      <w:pPr>
        <w:pStyle w:val="Heading2"/>
      </w:pPr>
      <w:r>
        <w:t xml:space="preserve">Построение траектории движения катера и лодки для двух случаев</w:t>
      </w:r>
    </w:p>
    <w:bookmarkEnd w:id="22"/>
    <w:bookmarkStart w:id="23" w:name="X06ea5b20134f311c0d8e6cfc2a45ca28d2f5dab"/>
    <w:p>
      <w:pPr>
        <w:pStyle w:val="Heading2"/>
      </w:pPr>
      <w:r>
        <w:t xml:space="preserve">Нахождение точки пересечения траектории катера и лодки</w:t>
      </w:r>
    </w:p>
    <w:bookmarkEnd w:id="23"/>
    <w:bookmarkEnd w:id="24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3aa64d1dc1dadf0189fa3d92e6df7b73b2cc9b8"/>
    <w:p>
      <w:pPr>
        <w:pStyle w:val="Heading2"/>
      </w:pPr>
      <w:r>
        <w:t xml:space="preserve">Рассуждения и вывод дифференциальных уравнений по условию заданной задачи</w:t>
      </w:r>
    </w:p>
    <w:p>
      <w:pPr>
        <w:numPr>
          <w:ilvl w:val="0"/>
          <w:numId w:val="1001"/>
        </w:numPr>
        <w:pStyle w:val="Compact"/>
      </w:pPr>
      <w:r>
        <w:t xml:space="preserve">Вариант 52.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4,9 раза больше скорости браконьерской лодки.</w:t>
      </w:r>
    </w:p>
    <w:p>
      <w:pPr>
        <w:numPr>
          <w:ilvl w:val="0"/>
          <w:numId w:val="1002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во втором. 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9</m:t>
            </m:r>
          </m:den>
        </m:f>
      </m:oMath>
      <w:r>
        <w:t xml:space="preserve">,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7112000"/>
            <wp:effectExtent b="0" l="0" r="0" t="0"/>
            <wp:docPr descr="Вычисления 1" title="" id="1" name="Picture"/>
            <a:graphic>
              <a:graphicData uri="http://schemas.openxmlformats.org/drawingml/2006/picture">
                <pic:pic>
                  <pic:nvPicPr>
                    <pic:cNvPr descr="image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Вычисления 1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24</m:t>
            </m:r>
            <m:r>
              <m:rPr>
                <m:sty m:val="p"/>
              </m:rPr>
              <m:t>,</m:t>
            </m:r>
            <m:r>
              <m:t>01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23</m:t>
            </m:r>
            <m:r>
              <m:rPr>
                <m:sty m:val="p"/>
              </m:rPr>
              <m:t>,</m:t>
            </m:r>
            <m:r>
              <m:t>01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23</m:t>
            </m:r>
            <m:r>
              <m:rPr>
                <m:sty m:val="p"/>
              </m:rPr>
              <m:t>,</m:t>
            </m:r>
            <m:r>
              <m:t>01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r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23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01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23</m:t>
                </m:r>
                <m:r>
                  <m:rPr>
                    <m:sty m:val="p"/>
                  </m:rPr>
                  <m:t>,</m:t>
                </m:r>
                <m:r>
                  <m:t>01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я получу траекторию движения катера в полярных координатах.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8089478"/>
            <wp:effectExtent b="0" l="0" r="0" t="0"/>
            <wp:docPr descr="Вычисления 2" title="" id="1" name="Picture"/>
            <a:graphic>
              <a:graphicData uri="http://schemas.openxmlformats.org/drawingml/2006/picture">
                <pic:pic>
                  <pic:nvPicPr>
                    <pic:cNvPr descr="image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Вычисления 2</w:t>
      </w:r>
    </w:p>
    <w:p>
      <w:pPr>
        <w:pStyle w:val="CaptionedFigure"/>
      </w:pPr>
      <w:bookmarkStart w:id="30" w:name="fig:002"/>
      <w:r>
        <w:drawing>
          <wp:inline>
            <wp:extent cx="5334000" cy="2104429"/>
            <wp:effectExtent b="0" l="0" r="0" t="0"/>
            <wp:docPr descr="Вычисления 3" title="" id="1" name="Picture"/>
            <a:graphic>
              <a:graphicData uri="http://schemas.openxmlformats.org/drawingml/2006/picture">
                <pic:pic>
                  <pic:nvPicPr>
                    <pic:cNvPr descr="image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Вычисления 3</w:t>
      </w:r>
    </w:p>
    <w:bookmarkEnd w:id="31"/>
    <w:bookmarkStart w:id="50" w:name="X607b2c4abd2d815bbc00155c69d8fad99b7b9c1"/>
    <w:p>
      <w:pPr>
        <w:pStyle w:val="Heading2"/>
      </w:pPr>
      <w:r>
        <w:t xml:space="preserve">Построение траектории движения катера и лодки для двух случаев</w:t>
      </w:r>
    </w:p>
    <w:p>
      <w:pPr>
        <w:pStyle w:val="FirstParagraph"/>
      </w:pPr>
      <w:r>
        <w:t xml:space="preserve">Для начала задам расстояние своего варинта k=17.4 и константу</w:t>
      </w:r>
      <w:r>
        <w:t xml:space="preserve"> </w:t>
      </w:r>
      <m:oMath>
        <m:r>
          <m:t>f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3126864" cy="581890"/>
            <wp:effectExtent b="0" l="0" r="0" t="0"/>
            <wp:docPr descr="Начало кода" title="" id="1" name="Picture"/>
            <a:graphic>
              <a:graphicData uri="http://schemas.openxmlformats.org/drawingml/2006/picture">
                <pic:pic>
                  <pic:nvPicPr>
                    <pic:cNvPr descr="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64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Начало кода</w:t>
      </w:r>
    </w:p>
    <w:p>
      <w:pPr>
        <w:pStyle w:val="BodyText"/>
      </w:pPr>
      <w:r>
        <w:t xml:space="preserve">Следующие строки описывают движение береговой охраны.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5" w:name="fig:004"/>
      <w:r>
        <w:drawing>
          <wp:inline>
            <wp:extent cx="2538579" cy="773723"/>
            <wp:effectExtent b="0" l="0" r="0" t="0"/>
            <wp:docPr descr="Движение береговой охраны" title="" id="1" name="Picture"/>
            <a:graphic>
              <a:graphicData uri="http://schemas.openxmlformats.org/drawingml/2006/picture">
                <pic:pic>
                  <pic:nvPicPr>
                    <pic:cNvPr descr="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79" cy="77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Движение береговой охраны</w:t>
      </w:r>
    </w:p>
    <w:p>
      <w:pPr>
        <w:pStyle w:val="BodyText"/>
      </w:pPr>
      <w:r>
        <w:t xml:space="preserve">Первый случай.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7" w:name="fig:005"/>
      <w:r>
        <w:drawing>
          <wp:inline>
            <wp:extent cx="2800749" cy="735356"/>
            <wp:effectExtent b="0" l="0" r="0" t="0"/>
            <wp:docPr descr="Случай 1" title="" id="1" name="Picture"/>
            <a:graphic>
              <a:graphicData uri="http://schemas.openxmlformats.org/drawingml/2006/picture">
                <pic:pic>
                  <pic:nvPicPr>
                    <pic:cNvPr descr="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49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Случай 1</w:t>
      </w:r>
    </w:p>
    <w:p>
      <w:pPr>
        <w:pStyle w:val="BodyText"/>
      </w:pPr>
      <w:r>
        <w:t xml:space="preserve">Решение для первого случая.(рис.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9" w:name="fig:006"/>
      <w:r>
        <w:drawing>
          <wp:inline>
            <wp:extent cx="3913376" cy="3823854"/>
            <wp:effectExtent b="0" l="0" r="0" t="0"/>
            <wp:docPr descr="Решение 1" title="" id="1" name="Picture"/>
            <a:graphic>
              <a:graphicData uri="http://schemas.openxmlformats.org/drawingml/2006/picture">
                <pic:pic>
                  <pic:nvPicPr>
                    <pic:cNvPr descr="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76" cy="382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Решение 1</w:t>
      </w:r>
    </w:p>
    <w:p>
      <w:pPr>
        <w:pStyle w:val="BodyText"/>
      </w:pPr>
      <w:r>
        <w:t xml:space="preserve">Второй случай.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1" w:name="fig:007"/>
      <w:r>
        <w:drawing>
          <wp:inline>
            <wp:extent cx="3171625" cy="754539"/>
            <wp:effectExtent b="0" l="0" r="0" t="0"/>
            <wp:docPr descr="Случай 2" title="" id="1" name="Picture"/>
            <a:graphic>
              <a:graphicData uri="http://schemas.openxmlformats.org/drawingml/2006/picture">
                <pic:pic>
                  <pic:nvPicPr>
                    <pic:cNvPr descr="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Случай 2</w:t>
      </w:r>
    </w:p>
    <w:p>
      <w:pPr>
        <w:pStyle w:val="BodyText"/>
      </w:pPr>
      <w:r>
        <w:t xml:space="preserve">Решение для второго случая.(рис.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43" w:name="fig:008"/>
      <w:r>
        <w:drawing>
          <wp:inline>
            <wp:extent cx="3938953" cy="3823854"/>
            <wp:effectExtent b="0" l="0" r="0" t="0"/>
            <wp:docPr descr="Решение 2" title="" id="1" name="Picture"/>
            <a:graphic>
              <a:graphicData uri="http://schemas.openxmlformats.org/drawingml/2006/picture">
                <pic:pic>
                  <pic:nvPicPr>
                    <pic:cNvPr descr="image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53" cy="382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Решение 2</w:t>
      </w:r>
    </w:p>
    <w:p>
      <w:pPr>
        <w:pStyle w:val="BodyText"/>
      </w:pPr>
      <w:r>
        <w:t xml:space="preserve">Движение браконьеров.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5" w:name="fig:009"/>
      <w:r>
        <w:drawing>
          <wp:inline>
            <wp:extent cx="2052604" cy="1003921"/>
            <wp:effectExtent b="0" l="0" r="0" t="0"/>
            <wp:docPr descr="Движение браконьеров" title="" id="1" name="Picture"/>
            <a:graphic>
              <a:graphicData uri="http://schemas.openxmlformats.org/drawingml/2006/picture">
                <pic:pic>
                  <pic:nvPicPr>
                    <pic:cNvPr descr="image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04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Движение браконьеров</w:t>
      </w:r>
    </w:p>
    <w:p>
      <w:pPr>
        <w:pStyle w:val="BodyText"/>
      </w:pPr>
      <w:r>
        <w:t xml:space="preserve">Декартовые координаты в полярные. Перевод. 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7" w:name="fig:010"/>
      <w:r>
        <w:drawing>
          <wp:inline>
            <wp:extent cx="2826327" cy="581890"/>
            <wp:effectExtent b="0" l="0" r="0" t="0"/>
            <wp:docPr descr="Перевод координат" title="" id="1" name="Picture"/>
            <a:graphic>
              <a:graphicData uri="http://schemas.openxmlformats.org/drawingml/2006/picture">
                <pic:pic>
                  <pic:nvPicPr>
                    <pic:cNvPr descr="image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Перевод координат</w:t>
      </w:r>
    </w:p>
    <w:p>
      <w:pPr>
        <w:pStyle w:val="BodyText"/>
      </w:pPr>
      <w:r>
        <w:t xml:space="preserve">Строим графики. 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9" w:name="fig:011"/>
      <w:r>
        <w:drawing>
          <wp:inline>
            <wp:extent cx="2941426" cy="594679"/>
            <wp:effectExtent b="0" l="0" r="0" t="0"/>
            <wp:docPr descr="Код графиков" title="" id="1" name="Picture"/>
            <a:graphic>
              <a:graphicData uri="http://schemas.openxmlformats.org/drawingml/2006/picture">
                <pic:pic>
                  <pic:nvPicPr>
                    <pic:cNvPr descr="image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Код графиков</w:t>
      </w:r>
    </w:p>
    <w:bookmarkEnd w:id="50"/>
    <w:bookmarkStart w:id="57" w:name="X84c3387bdef0c38afdb2d23cbfca33a884f16e7"/>
    <w:p>
      <w:pPr>
        <w:pStyle w:val="Heading2"/>
      </w:pPr>
      <w:r>
        <w:t xml:space="preserve">Нахождение точки пересечения траектории катера и лодки</w:t>
      </w:r>
    </w:p>
    <w:p>
      <w:pPr>
        <w:pStyle w:val="FirstParagraph"/>
      </w:pPr>
      <w:r>
        <w:t xml:space="preserve">Нахождение точки пересечения двух графиков. 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52" w:name="fig:012"/>
      <w:r>
        <w:drawing>
          <wp:inline>
            <wp:extent cx="3683177" cy="1668939"/>
            <wp:effectExtent b="0" l="0" r="0" t="0"/>
            <wp:docPr descr="Код точки пересечения" title="" id="1" name="Picture"/>
            <a:graphic>
              <a:graphicData uri="http://schemas.openxmlformats.org/drawingml/2006/picture">
                <pic:pic>
                  <pic:nvPicPr>
                    <pic:cNvPr descr="image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166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Код точки пересечения</w:t>
      </w:r>
    </w:p>
    <w:p>
      <w:pPr>
        <w:pStyle w:val="BodyText"/>
      </w:pPr>
      <w:r>
        <w:t xml:space="preserve">Вывод для первого случая. (рис.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54" w:name="fig:013"/>
      <w:r>
        <w:drawing>
          <wp:inline>
            <wp:extent cx="2845510" cy="402847"/>
            <wp:effectExtent b="0" l="0" r="0" t="0"/>
            <wp:docPr descr="Точка пересечения. Случай 1" title="" id="1" name="Picture"/>
            <a:graphic>
              <a:graphicData uri="http://schemas.openxmlformats.org/drawingml/2006/picture">
                <pic:pic>
                  <pic:nvPicPr>
                    <pic:cNvPr descr="image\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10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Точка пересечения. Случай 1</w:t>
      </w:r>
    </w:p>
    <w:p>
      <w:pPr>
        <w:pStyle w:val="BodyText"/>
      </w:pPr>
      <w:r>
        <w:t xml:space="preserve">Вывод для второго случая. (рис.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56" w:name="fig:014"/>
      <w:r>
        <w:drawing>
          <wp:inline>
            <wp:extent cx="3843037" cy="390058"/>
            <wp:effectExtent b="0" l="0" r="0" t="0"/>
            <wp:docPr descr="Точка пересечения. Случай 2" title="" id="1" name="Picture"/>
            <a:graphic>
              <a:graphicData uri="http://schemas.openxmlformats.org/drawingml/2006/picture">
                <pic:pic>
                  <pic:nvPicPr>
                    <pic:cNvPr descr="image\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37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Точка пересечения. Случай 2</w:t>
      </w:r>
    </w:p>
    <w:bookmarkEnd w:id="57"/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я рассмотрела один из примеров построения математических моделей для выбора правильной стратегии при решении задач поиска, а также научилась определять, по какой траектории необходимо двигаться катеру, чтобы догнать лодку.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Валиева Найля Разимовна</dc:creator>
  <dc:language>ru-RU</dc:language>
  <cp:keywords/>
  <dcterms:created xsi:type="dcterms:W3CDTF">2021-02-20T17:14:23Z</dcterms:created>
  <dcterms:modified xsi:type="dcterms:W3CDTF">2021-02-20T17:14:23Z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