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Найля</w:t>
      </w:r>
      <w:r>
        <w:t xml:space="preserve"> </w:t>
      </w:r>
      <w:r>
        <w:t xml:space="preserve">Разимовна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 [1].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программу, которая должна определять вид шифротекстов при известных открытых текстах и при известном ключе.</w:t>
      </w:r>
    </w:p>
    <w:p>
      <w:pPr>
        <w:numPr>
          <w:ilvl w:val="0"/>
          <w:numId w:val="1001"/>
        </w:numPr>
      </w:pPr>
      <w:r>
        <w:t xml:space="preserve">Также эта программа должна определить вид одного из текстов, зная вид другого открытого текста и зашифрованный вид обоих текстов (т.е. не нужно использовать ключ при дешифровке).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Написала функцию шифрования, которая определяет вид шифротекста при известном ключе и известных открытых текстах</w:t>
      </w:r>
      <w:r>
        <w:t xml:space="preserve"> </w:t>
      </w:r>
      <w:r>
        <w:t xml:space="preserve">“</w:t>
      </w:r>
      <w:r>
        <w:t xml:space="preserve">НаВашисходящийот1204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ВСеверныйфилиалБанка</w:t>
      </w:r>
      <w:r>
        <w:t xml:space="preserve">”</w:t>
      </w:r>
      <w:r>
        <w:t xml:space="preserve">. Ниже представлены функция, шифрующая данные (рис -</w:t>
      </w:r>
      <w:r>
        <w:t xml:space="preserve"> </w:t>
      </w:r>
      <w:r>
        <w:t xml:space="preserve">@fig:001</w:t>
      </w:r>
      <w:r>
        <w:t xml:space="preserve">), а также работа данной функции (рис -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334000" cy="3876327"/>
            <wp:effectExtent b="0" l="0" r="0" t="0"/>
            <wp:docPr descr="Функция, 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Функция, шифрующая данные</w:t>
      </w:r>
    </w:p>
    <w:p>
      <w:pPr>
        <w:pStyle w:val="CaptionedFigure"/>
      </w:pPr>
      <w:bookmarkStart w:id="25" w:name="fig:002"/>
      <w:r>
        <w:drawing>
          <wp:inline>
            <wp:extent cx="5334000" cy="2229467"/>
            <wp:effectExtent b="0" l="0" r="0" t="0"/>
            <wp:docPr descr="Результат работы функции, шифрующей данны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9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Результат работы функции, шифрующей данные</w:t>
      </w:r>
    </w:p>
    <w:p>
      <w:pPr>
        <w:numPr>
          <w:ilvl w:val="0"/>
          <w:numId w:val="1003"/>
        </w:numPr>
        <w:pStyle w:val="Compact"/>
      </w:pPr>
      <w:r>
        <w:t xml:space="preserve">Написала функцию дешифровки, которая определяет вид одного из текстов, зная вид другого открытого текста и зашифрованный вид обоих текстов (т.е. не испольузет ключ). (рис -</w:t>
      </w:r>
      <w:r>
        <w:t xml:space="preserve"> </w:t>
      </w:r>
      <w:r>
        <w:t xml:space="preserve">@fig:003</w:t>
      </w:r>
      <w:r>
        <w:t xml:space="preserve">). А также представила результаты работы программы (рис -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5334000" cy="3248199"/>
            <wp:effectExtent b="0" l="0" r="0" t="0"/>
            <wp:docPr descr="Функция, де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Функция, дешифрующая данные</w:t>
      </w:r>
    </w:p>
    <w:p>
      <w:pPr>
        <w:pStyle w:val="CaptionedFigure"/>
      </w:pPr>
      <w:bookmarkStart w:id="29" w:name="fig:004"/>
      <w:r>
        <w:drawing>
          <wp:inline>
            <wp:extent cx="5334000" cy="3607643"/>
            <wp:effectExtent b="0" l="0" r="0" t="0"/>
            <wp:docPr descr="Результат работы функции, дешифрующей данны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Результат работы функции, дешифрующей данные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Освоила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1"/>
    <w:bookmarkStart w:id="32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Чтобы определить один из текстов, зная другой, необходимо вопсользоваться следующей формулой: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- шифротексты. Т.е. ключ в данной формуле не используется.</w:t>
      </w:r>
    </w:p>
    <w:p>
      <w:pPr>
        <w:numPr>
          <w:ilvl w:val="0"/>
          <w:numId w:val="1004"/>
        </w:numPr>
        <w:pStyle w:val="Compact"/>
      </w:pPr>
      <w:r>
        <w:t xml:space="preserve">При повторном использовании ключа при шифровании текста получим исходное сообщение.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Режим шифрования однократного гаммирования одним ключом двух открытых текстов реализуется по следующей формуле: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rPr>
              <m:sty m:val="p"/>
            </m:rPr>
            <m:t>+</m:t>
          </m:r>
          <m:r>
            <m:t>K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rPr>
              <m:sty m:val="p"/>
            </m:rPr>
            <m:t>+</m:t>
          </m:r>
          <m:r>
            <m:t>K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4"/>
        </w:numPr>
        <w:pStyle w:val="Compact"/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шифротексты,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открытые тексты,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- единый ключ шифровки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Недостатки шифрования одним ключом двух открытых текстов:</w:t>
      </w:r>
      <w:r>
        <w:br/>
      </w:r>
      <w:r>
        <w:t xml:space="preserve">Во-первых, имея на руках одно из сообщений в открытом виде и оба шифротекста, злоумышленник способен расшифровать каждое сообщение, не зная ключа.</w:t>
      </w:r>
      <w:r>
        <w:br/>
      </w:r>
      <w:r>
        <w:t xml:space="preserve">Во-вторых, зная шаблон сообщений,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Преимущества шифрования одним ключом двух открытых текстов:</w:t>
      </w:r>
      <w:r>
        <w:br/>
      </w:r>
      <w:r>
        <w:t xml:space="preserve">Такой подход помогает упростить процесс шифрования и дешифровки. Также, при отправке сообщений между 2-я компьютерами, удобнее пользоваться одним общим ключом для передаваемых данных</w:t>
      </w:r>
    </w:p>
    <w:bookmarkEnd w:id="32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8. Элементы криптографии. Шифрование (кодирование) различных исходных текстов одним ключом.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Валиева Найля Разимовна</dc:creator>
  <dc:language>ru-RU</dc:language>
  <cp:keywords/>
  <dcterms:created xsi:type="dcterms:W3CDTF">2021-12-16T22:55:44Z</dcterms:created>
  <dcterms:modified xsi:type="dcterms:W3CDTF">2021-12-16T22:55:44Z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