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rFonts w:ascii="Times New Roman" w:hAnsi="Times New Roman" w:cs="Times New Roman" w:eastAsia="Times New Roman"/>
          <w:b/>
          <w:color w:val="9A5B00"/>
          <w:sz w:val="22"/>
        </w:rPr>
        <w:t>1-AMALIY MASHG‘ULOT</w:t>
      </w:r>
    </w:p>
    <w:p>
      <w:pPr>
        <w:pStyle w:val="Title"/>
      </w:pPr>
      <w:r>
        <w:rPr>
          <w:rFonts w:ascii="Times New Roman" w:hAnsi="Times New Roman" w:cs="Times New Roman" w:eastAsia="Times New Roman"/>
        </w:rPr>
        <w:t>Foydalanish matritsasini qurish va Reference Monitor tamoyilini amaliy tahlil qilish</w:t>
      </w:r>
    </w:p>
    <w:p>
      <w:pPr>
        <w:spacing w:after="200"/>
        <w:pBdr>
          <w:bottom w:val="single" w:sz="8" w:space="6" w:color="CADCFC"/>
        </w:pBdr>
      </w:pPr>
      <w:r>
        <w:rPr>
          <w:rFonts w:ascii="Times New Roman" w:hAnsi="Times New Roman" w:cs="Times New Roman" w:eastAsia="Times New Roman"/>
          <w:color w:val="5B6270"/>
          <w:sz w:val="22"/>
        </w:rPr>
        <w:t>Fan: Foydalanishlarni boshqarish (FOB1506)  ·  Hajmi: 2 akademik soat</w:t>
        <w:br/>
        <w:t>Bog‘liq ma’ruza: M1 — Foydalanishni nazorat qilish asoslari: xavfsizlik siyosati, Reference Monitor va ishonchli hisoblash bazasi</w:t>
        <w:br/>
        <w:t>Mashg‘ulot shakli: amaliy yo‘riqnoma va Windows kompyuterida bajariladigan topshiriqlar</w:t>
      </w:r>
    </w:p>
    <w:p>
      <w:r>
        <w:rPr>
          <w:rFonts w:ascii="Times New Roman" w:hAnsi="Times New Roman" w:cs="Times New Roman" w:eastAsia="Times New Roman"/>
        </w:rPr>
        <w:t>Ushbu mashg‘ulotda shartli kafedra uchun foydalanish matritsasini tuzasiz, uni ACL va imkoniyatlar ro‘yxatiga (C-list) ajratasiz hamda Windows operatsion tizimida amalga oshirasiz: subyektlar mahalliy guruhlarga, obyektlar papkalarga, matritsa kataklari NTFS ruxsatlariga aylanadi. So‘ng NTFS dagi haqiqiy holatni siyosat bilan solishtirasiz va Windows’dagi murojaat monitorining ishini o‘z ko‘zingiz bilan ko‘rasiz.</w:t>
      </w:r>
    </w:p>
    <w:p>
      <w:pPr>
        <w:pStyle w:val="Heading1"/>
      </w:pPr>
      <w:r>
        <w:rPr>
          <w:rFonts w:ascii="Times New Roman" w:hAnsi="Times New Roman" w:cs="Times New Roman" w:eastAsia="Times New Roman"/>
        </w:rPr>
        <w:t>Maqsad va kutiladigan natijalar</w:t>
      </w:r>
    </w:p>
    <w:p>
      <w:pPr>
        <w:pStyle w:val="ListBullet"/>
      </w:pPr>
      <w:r>
        <w:rPr>
          <w:rFonts w:ascii="Times New Roman" w:hAnsi="Times New Roman" w:cs="Times New Roman" w:eastAsia="Times New Roman"/>
        </w:rPr>
        <w:t>Subyekt, obyekt, amal va foydalanish matritsasi tushunchalarini Windows obyektlariga bog‘lash.</w:t>
      </w:r>
    </w:p>
    <w:p>
      <w:pPr>
        <w:pStyle w:val="ListBullet"/>
      </w:pPr>
      <w:r>
        <w:rPr>
          <w:rFonts w:ascii="Times New Roman" w:hAnsi="Times New Roman" w:cs="Times New Roman" w:eastAsia="Times New Roman"/>
        </w:rPr>
        <w:t>Matritsani ustunlar bo‘yicha ACL ga va satrlar bo‘yicha C-list ga ajratish, ularning farqini tushuntirish.</w:t>
      </w:r>
    </w:p>
    <w:p>
      <w:pPr>
        <w:pStyle w:val="ListBullet"/>
      </w:pPr>
      <w:r>
        <w:rPr>
          <w:rFonts w:ascii="Times New Roman" w:hAnsi="Times New Roman" w:cs="Times New Roman" w:eastAsia="Times New Roman"/>
        </w:rPr>
        <w:t>Ortiqcha berilgan huquqlarni aniqlash va eng kam imtiyoz tamoyiliga muvofiq tuzatish.</w:t>
      </w:r>
    </w:p>
    <w:p>
      <w:pPr>
        <w:pStyle w:val="ListBullet"/>
      </w:pPr>
      <w:r>
        <w:rPr>
          <w:rFonts w:ascii="Times New Roman" w:hAnsi="Times New Roman" w:cs="Times New Roman" w:eastAsia="Times New Roman"/>
        </w:rPr>
        <w:t>Matritsani NTFS ruxsatlariga aylantirish va siyosatdan chetlashishni skript yordamida aniqlash.</w:t>
      </w:r>
    </w:p>
    <w:p>
      <w:pPr>
        <w:pStyle w:val="ListBullet"/>
      </w:pPr>
      <w:r>
        <w:rPr>
          <w:rFonts w:ascii="Times New Roman" w:hAnsi="Times New Roman" w:cs="Times New Roman" w:eastAsia="Times New Roman"/>
        </w:rPr>
        <w:t>Murojaat monitorining uch xususiyati buzilgan holatlarni topish va bartaraf etish yo‘lini taklif qilish.</w:t>
      </w:r>
    </w:p>
    <w:p>
      <w:pPr>
        <w:pStyle w:val="Heading1"/>
      </w:pPr>
      <w:r>
        <w:rPr>
          <w:rFonts w:ascii="Times New Roman" w:hAnsi="Times New Roman" w:cs="Times New Roman" w:eastAsia="Times New Roman"/>
        </w:rPr>
        <w:t>Kerakli vositalar</w:t>
      </w:r>
    </w:p>
    <w:p>
      <w:r>
        <w:rPr>
          <w:rFonts w:ascii="Times New Roman" w:hAnsi="Times New Roman" w:cs="Times New Roman" w:eastAsia="Times New Roman"/>
        </w:rPr>
        <w:t>Windows 10 yoki Windows 11 o‘rnatilgan kompyuter va Windows PowerShell 5.1 (tizim tarkibida bor, qo‘shimcha dastur o‘rnatilmaydi). Mahalliy guruhlar va NTFS ruxsatlarini boshqarish uchun ma’mur huquqi zarur. Internet ulanishi talab qilinmaydi.</w:t>
      </w:r>
    </w:p>
    <w:p>
      <w:pPr>
        <w:spacing w:before="80" w:after="160"/>
        <w:ind w:left="120" w:right="120"/>
        <w:pBdr>
          <w:left w:val="single" w:sz="24" w:space="8" w:color="D9932B"/>
        </w:pBdr>
        <w:shd w:val="clear" w:color="auto" w:fill="FDF3E2"/>
      </w:pPr>
      <w:r>
        <w:rPr>
          <w:rFonts w:ascii="Times New Roman" w:hAnsi="Times New Roman" w:cs="Times New Roman" w:eastAsia="Times New Roman"/>
          <w:b/>
          <w:color w:val="9A5B00"/>
        </w:rPr>
        <w:t xml:space="preserve">Muhim. </w:t>
      </w:r>
      <w:r>
        <w:rPr>
          <w:rFonts w:ascii="Times New Roman" w:hAnsi="Times New Roman" w:cs="Times New Roman" w:eastAsia="Times New Roman"/>
        </w:rPr>
        <w:t>ishni virtual mashinada, Windows Sandbox muhitida yoki o‘quv kompyuterida bajaring. Barcha guruhlar LAB_ bilan, sinov qayd yozuvi lab_ bilan boshlanadi; mashg‘ulot oxirida tozalash.ps1 skripti ularni o‘chiradi. Shaxsiy yoki ishchi kompyuterdagi haqiqiy papkalar va qayd yozuvlariga tegmang.</w:t>
      </w:r>
    </w:p>
    <w:p>
      <w:r>
        <w:rPr>
          <w:rFonts w:ascii="Times New Roman" w:hAnsi="Times New Roman" w:cs="Times New Roman" w:eastAsia="Times New Roman"/>
        </w:rPr>
        <w:t>Windows Sandbox Windows 10/11 ning Pro, Enterprise va Education tahrirlarida mavjud. Windows Home tahririda lusrmgr.msc oynasi yo‘q, lekin mashg‘ulotdagi PowerShell buyruqlari ishlaydi. Windows interfeysi rus yoki o‘zbek tilida bo‘lsa, tizim guruhlarining nomlari ham shu tilda chiqadi (masalan, «Администраторы») — skriptlar ularga nom bilan emas, SID bilan murojaat qiladi.</w:t>
      </w:r>
    </w:p>
    <w:p>
      <w:pPr>
        <w:pStyle w:val="Heading1"/>
      </w:pPr>
      <w:r>
        <w:rPr>
          <w:rFonts w:ascii="Times New Roman" w:hAnsi="Times New Roman" w:cs="Times New Roman" w:eastAsia="Times New Roman"/>
        </w:rPr>
        <w:t>Mashg‘ulotning tavsiya etilgan taqsimoti</w:t>
      </w:r>
    </w:p>
    <w:tbl>
      <w:tblPr>
        <w:tblW w:type="auto" w:w="0"/>
        <w:tblLook w:firstColumn="1" w:firstRow="1" w:lastColumn="0" w:lastRow="0" w:noHBand="0" w:noVBand="1" w:val="04A0"/>
        <w:jc w:val="center"/>
        <w:tblW w:w="9921" w:type="dxa"/>
        <w:tblLayout w:type="fixed"/>
      </w:tblPr>
      <w:tblGrid>
        <w:gridCol w:w="7937"/>
        <w:gridCol w:w="1984"/>
      </w:tblGrid>
      <w:tr>
        <w:trPr>
          <w:cantSplit/>
          <w:tblHeader/>
        </w:trPr>
        <w:tc>
          <w:tcPr>
            <w:tcW w:w="7937" w:type="dxa"/>
            <w:tcBorders>
              <w:top w:val="single" w:sz="4" w:space="0" w:color="C9D1E6"/>
              <w:left w:val="single" w:sz="4" w:space="0" w:color="C9D1E6"/>
              <w:bottom w:val="single" w:sz="4" w:space="0" w:color="C9D1E6"/>
              <w:right w:val="single" w:sz="4" w:space="0" w:color="C9D1E6"/>
            </w:tcBorders>
            <w:shd w:val="clear" w:color="auto" w:fill="DCE3F4"/>
            <w:tcMar>
              <w:top w:w="50" w:type="dxa"/>
              <w:left w:w="90" w:type="dxa"/>
              <w:bottom w:w="50" w:type="dxa"/>
              <w:right w:w="90" w:type="dxa"/>
            </w:tcMar>
            <w:vAlign w:val="center"/>
          </w:tcPr>
          <w:p>
            <w:pPr>
              <w:keepNext/>
              <w:spacing w:after="0" w:line="240" w:lineRule="auto"/>
              <w:jc w:val="center"/>
            </w:pPr>
            <w:r>
              <w:rPr>
                <w:rFonts w:ascii="Times New Roman" w:hAnsi="Times New Roman" w:cs="Times New Roman" w:eastAsia="Times New Roman"/>
                <w:b/>
                <w:color w:val="1E2761"/>
                <w:sz w:val="21"/>
              </w:rPr>
              <w:t>Bosqich</w:t>
            </w:r>
          </w:p>
        </w:tc>
        <w:tc>
          <w:tcPr>
            <w:tcW w:w="1984" w:type="dxa"/>
            <w:tcBorders>
              <w:top w:val="single" w:sz="4" w:space="0" w:color="C9D1E6"/>
              <w:left w:val="single" w:sz="4" w:space="0" w:color="C9D1E6"/>
              <w:bottom w:val="single" w:sz="4" w:space="0" w:color="C9D1E6"/>
              <w:right w:val="single" w:sz="4" w:space="0" w:color="C9D1E6"/>
            </w:tcBorders>
            <w:shd w:val="clear" w:color="auto" w:fill="DCE3F4"/>
            <w:tcMar>
              <w:top w:w="50" w:type="dxa"/>
              <w:left w:w="90" w:type="dxa"/>
              <w:bottom w:w="50" w:type="dxa"/>
              <w:right w:w="90" w:type="dxa"/>
            </w:tcMar>
            <w:vAlign w:val="center"/>
          </w:tcPr>
          <w:p>
            <w:pPr>
              <w:keepNext/>
              <w:spacing w:after="0" w:line="240" w:lineRule="auto"/>
              <w:jc w:val="center"/>
            </w:pPr>
            <w:r>
              <w:rPr>
                <w:rFonts w:ascii="Times New Roman" w:hAnsi="Times New Roman" w:cs="Times New Roman" w:eastAsia="Times New Roman"/>
                <w:b/>
                <w:color w:val="1E2761"/>
                <w:sz w:val="21"/>
              </w:rPr>
              <w:t>Vaqt</w:t>
            </w:r>
          </w:p>
        </w:tc>
      </w:tr>
      <w:tr>
        <w:trPr>
          <w:cantSplit/>
        </w:trPr>
        <w:tc>
          <w:tcPr>
            <w:tcW w:w="7937" w:type="dxa"/>
            <w:tcBorders>
              <w:top w:val="single" w:sz="4" w:space="0" w:color="C9D1E6"/>
              <w:left w:val="single" w:sz="4" w:space="0" w:color="C9D1E6"/>
              <w:bottom w:val="single" w:sz="4" w:space="0" w:color="C9D1E6"/>
              <w:right w:val="single" w:sz="4" w:space="0" w:color="C9D1E6"/>
            </w:tcBorders>
            <w:tcMar>
              <w:top w:w="50" w:type="dxa"/>
              <w:left w:w="90" w:type="dxa"/>
              <w:bottom w:w="50" w:type="dxa"/>
              <w:right w:w="90" w:type="dxa"/>
            </w:tcMar>
            <w:vAlign w:val="center"/>
          </w:tcPr>
          <w:p>
            <w:pPr>
              <w:keepNext/>
              <w:spacing w:after="0" w:line="240" w:lineRule="auto"/>
            </w:pPr>
            <w:r>
              <w:rPr>
                <w:rFonts w:ascii="Times New Roman" w:hAnsi="Times New Roman" w:cs="Times New Roman" w:eastAsia="Times New Roman"/>
                <w:sz w:val="21"/>
              </w:rPr>
              <w:t>Tushunchalar va namunaviy misol bilan tanishish</w:t>
            </w:r>
          </w:p>
        </w:tc>
        <w:tc>
          <w:tcPr>
            <w:tcW w:w="1984" w:type="dxa"/>
            <w:tcBorders>
              <w:top w:val="single" w:sz="4" w:space="0" w:color="C9D1E6"/>
              <w:left w:val="single" w:sz="4" w:space="0" w:color="C9D1E6"/>
              <w:bottom w:val="single" w:sz="4" w:space="0" w:color="C9D1E6"/>
              <w:right w:val="single" w:sz="4" w:space="0" w:color="C9D1E6"/>
            </w:tcBorders>
            <w:tcMar>
              <w:top w:w="50" w:type="dxa"/>
              <w:left w:w="90" w:type="dxa"/>
              <w:bottom w:w="50" w:type="dxa"/>
              <w:right w:w="90" w:type="dxa"/>
            </w:tcMar>
            <w:vAlign w:val="center"/>
          </w:tcPr>
          <w:p>
            <w:pPr>
              <w:keepNext/>
              <w:spacing w:after="0" w:line="240" w:lineRule="auto"/>
              <w:jc w:val="center"/>
            </w:pPr>
            <w:r>
              <w:rPr>
                <w:rFonts w:ascii="Times New Roman" w:hAnsi="Times New Roman" w:cs="Times New Roman" w:eastAsia="Times New Roman"/>
                <w:sz w:val="21"/>
              </w:rPr>
              <w:t>10 daqiqa</w:t>
            </w:r>
          </w:p>
        </w:tc>
      </w:tr>
      <w:tr>
        <w:trPr>
          <w:cantSplit/>
        </w:trPr>
        <w:tc>
          <w:tcPr>
            <w:tcW w:w="7937" w:type="dxa"/>
            <w:tcBorders>
              <w:top w:val="single" w:sz="4" w:space="0" w:color="C9D1E6"/>
              <w:left w:val="single" w:sz="4" w:space="0" w:color="C9D1E6"/>
              <w:bottom w:val="single" w:sz="4" w:space="0" w:color="C9D1E6"/>
              <w:right w:val="single" w:sz="4" w:space="0" w:color="C9D1E6"/>
            </w:tcBorders>
            <w:shd w:val="clear" w:color="auto" w:fill="EEF2FB"/>
            <w:tcMar>
              <w:top w:w="50" w:type="dxa"/>
              <w:left w:w="90" w:type="dxa"/>
              <w:bottom w:w="50" w:type="dxa"/>
              <w:right w:w="90" w:type="dxa"/>
            </w:tcMar>
            <w:vAlign w:val="center"/>
          </w:tcPr>
          <w:p>
            <w:pPr>
              <w:keepNext/>
              <w:spacing w:after="0" w:line="240" w:lineRule="auto"/>
            </w:pPr>
            <w:r>
              <w:rPr>
                <w:rFonts w:ascii="Times New Roman" w:hAnsi="Times New Roman" w:cs="Times New Roman" w:eastAsia="Times New Roman"/>
                <w:sz w:val="21"/>
              </w:rPr>
              <w:t>Qo‘lda: matritsa, ACL va C-list, eng kam imtiyoz tahlili</w:t>
            </w:r>
          </w:p>
        </w:tc>
        <w:tc>
          <w:tcPr>
            <w:tcW w:w="1984" w:type="dxa"/>
            <w:tcBorders>
              <w:top w:val="single" w:sz="4" w:space="0" w:color="C9D1E6"/>
              <w:left w:val="single" w:sz="4" w:space="0" w:color="C9D1E6"/>
              <w:bottom w:val="single" w:sz="4" w:space="0" w:color="C9D1E6"/>
              <w:right w:val="single" w:sz="4" w:space="0" w:color="C9D1E6"/>
            </w:tcBorders>
            <w:shd w:val="clear" w:color="auto" w:fill="EEF2FB"/>
            <w:tcMar>
              <w:top w:w="50" w:type="dxa"/>
              <w:left w:w="90" w:type="dxa"/>
              <w:bottom w:w="50" w:type="dxa"/>
              <w:right w:w="90" w:type="dxa"/>
            </w:tcMar>
            <w:vAlign w:val="center"/>
          </w:tcPr>
          <w:p>
            <w:pPr>
              <w:keepNext/>
              <w:spacing w:after="0" w:line="240" w:lineRule="auto"/>
              <w:jc w:val="center"/>
            </w:pPr>
            <w:r>
              <w:rPr>
                <w:rFonts w:ascii="Times New Roman" w:hAnsi="Times New Roman" w:cs="Times New Roman" w:eastAsia="Times New Roman"/>
                <w:sz w:val="21"/>
              </w:rPr>
              <w:t>15 daqiqa</w:t>
            </w:r>
          </w:p>
        </w:tc>
      </w:tr>
      <w:tr>
        <w:trPr>
          <w:cantSplit/>
        </w:trPr>
        <w:tc>
          <w:tcPr>
            <w:tcW w:w="7937" w:type="dxa"/>
            <w:tcBorders>
              <w:top w:val="single" w:sz="4" w:space="0" w:color="C9D1E6"/>
              <w:left w:val="single" w:sz="4" w:space="0" w:color="C9D1E6"/>
              <w:bottom w:val="single" w:sz="4" w:space="0" w:color="C9D1E6"/>
              <w:right w:val="single" w:sz="4" w:space="0" w:color="C9D1E6"/>
            </w:tcBorders>
            <w:tcMar>
              <w:top w:w="50" w:type="dxa"/>
              <w:left w:w="90" w:type="dxa"/>
              <w:bottom w:w="50" w:type="dxa"/>
              <w:right w:w="90" w:type="dxa"/>
            </w:tcMar>
            <w:vAlign w:val="center"/>
          </w:tcPr>
          <w:p>
            <w:pPr>
              <w:keepNext/>
              <w:spacing w:after="0" w:line="240" w:lineRule="auto"/>
            </w:pPr>
            <w:r>
              <w:rPr>
                <w:rFonts w:ascii="Times New Roman" w:hAnsi="Times New Roman" w:cs="Times New Roman" w:eastAsia="Times New Roman"/>
                <w:sz w:val="21"/>
              </w:rPr>
              <w:t>Muhitni tayyorlash va matritsani NTFS da amalga oshirish</w:t>
            </w:r>
          </w:p>
        </w:tc>
        <w:tc>
          <w:tcPr>
            <w:tcW w:w="1984" w:type="dxa"/>
            <w:tcBorders>
              <w:top w:val="single" w:sz="4" w:space="0" w:color="C9D1E6"/>
              <w:left w:val="single" w:sz="4" w:space="0" w:color="C9D1E6"/>
              <w:bottom w:val="single" w:sz="4" w:space="0" w:color="C9D1E6"/>
              <w:right w:val="single" w:sz="4" w:space="0" w:color="C9D1E6"/>
            </w:tcBorders>
            <w:tcMar>
              <w:top w:w="50" w:type="dxa"/>
              <w:left w:w="90" w:type="dxa"/>
              <w:bottom w:w="50" w:type="dxa"/>
              <w:right w:w="90" w:type="dxa"/>
            </w:tcMar>
            <w:vAlign w:val="center"/>
          </w:tcPr>
          <w:p>
            <w:pPr>
              <w:keepNext/>
              <w:spacing w:after="0" w:line="240" w:lineRule="auto"/>
              <w:jc w:val="center"/>
            </w:pPr>
            <w:r>
              <w:rPr>
                <w:rFonts w:ascii="Times New Roman" w:hAnsi="Times New Roman" w:cs="Times New Roman" w:eastAsia="Times New Roman"/>
                <w:sz w:val="21"/>
              </w:rPr>
              <w:t>10 daqiqa</w:t>
            </w:r>
          </w:p>
        </w:tc>
      </w:tr>
      <w:tr>
        <w:trPr>
          <w:cantSplit/>
        </w:trPr>
        <w:tc>
          <w:tcPr>
            <w:tcW w:w="7937" w:type="dxa"/>
            <w:tcBorders>
              <w:top w:val="single" w:sz="4" w:space="0" w:color="C9D1E6"/>
              <w:left w:val="single" w:sz="4" w:space="0" w:color="C9D1E6"/>
              <w:bottom w:val="single" w:sz="4" w:space="0" w:color="C9D1E6"/>
              <w:right w:val="single" w:sz="4" w:space="0" w:color="C9D1E6"/>
            </w:tcBorders>
            <w:shd w:val="clear" w:color="auto" w:fill="EEF2FB"/>
            <w:tcMar>
              <w:top w:w="50" w:type="dxa"/>
              <w:left w:w="90" w:type="dxa"/>
              <w:bottom w:w="50" w:type="dxa"/>
              <w:right w:w="90" w:type="dxa"/>
            </w:tcMar>
            <w:vAlign w:val="center"/>
          </w:tcPr>
          <w:p>
            <w:pPr>
              <w:keepNext/>
              <w:spacing w:after="0" w:line="240" w:lineRule="auto"/>
            </w:pPr>
            <w:r>
              <w:rPr>
                <w:rFonts w:ascii="Times New Roman" w:hAnsi="Times New Roman" w:cs="Times New Roman" w:eastAsia="Times New Roman"/>
                <w:sz w:val="21"/>
              </w:rPr>
              <w:t>Tekshiruv skripti va murojaat monitori modeli</w:t>
            </w:r>
          </w:p>
        </w:tc>
        <w:tc>
          <w:tcPr>
            <w:tcW w:w="1984" w:type="dxa"/>
            <w:tcBorders>
              <w:top w:val="single" w:sz="4" w:space="0" w:color="C9D1E6"/>
              <w:left w:val="single" w:sz="4" w:space="0" w:color="C9D1E6"/>
              <w:bottom w:val="single" w:sz="4" w:space="0" w:color="C9D1E6"/>
              <w:right w:val="single" w:sz="4" w:space="0" w:color="C9D1E6"/>
            </w:tcBorders>
            <w:shd w:val="clear" w:color="auto" w:fill="EEF2FB"/>
            <w:tcMar>
              <w:top w:w="50" w:type="dxa"/>
              <w:left w:w="90" w:type="dxa"/>
              <w:bottom w:w="50" w:type="dxa"/>
              <w:right w:w="90" w:type="dxa"/>
            </w:tcMar>
            <w:vAlign w:val="center"/>
          </w:tcPr>
          <w:p>
            <w:pPr>
              <w:keepNext/>
              <w:spacing w:after="0" w:line="240" w:lineRule="auto"/>
              <w:jc w:val="center"/>
            </w:pPr>
            <w:r>
              <w:rPr>
                <w:rFonts w:ascii="Times New Roman" w:hAnsi="Times New Roman" w:cs="Times New Roman" w:eastAsia="Times New Roman"/>
                <w:sz w:val="21"/>
              </w:rPr>
              <w:t>10 daqiqa</w:t>
            </w:r>
          </w:p>
        </w:tc>
      </w:tr>
      <w:tr>
        <w:trPr>
          <w:cantSplit/>
        </w:trPr>
        <w:tc>
          <w:tcPr>
            <w:tcW w:w="7937" w:type="dxa"/>
            <w:tcBorders>
              <w:top w:val="single" w:sz="4" w:space="0" w:color="C9D1E6"/>
              <w:left w:val="single" w:sz="4" w:space="0" w:color="C9D1E6"/>
              <w:bottom w:val="single" w:sz="4" w:space="0" w:color="C9D1E6"/>
              <w:right w:val="single" w:sz="4" w:space="0" w:color="C9D1E6"/>
            </w:tcBorders>
            <w:tcMar>
              <w:top w:w="50" w:type="dxa"/>
              <w:left w:w="90" w:type="dxa"/>
              <w:bottom w:w="50" w:type="dxa"/>
              <w:right w:w="90" w:type="dxa"/>
            </w:tcMar>
            <w:vAlign w:val="center"/>
          </w:tcPr>
          <w:p>
            <w:pPr>
              <w:keepNext/>
              <w:spacing w:after="0" w:line="240" w:lineRule="auto"/>
            </w:pPr>
            <w:r>
              <w:rPr>
                <w:rFonts w:ascii="Times New Roman" w:hAnsi="Times New Roman" w:cs="Times New Roman" w:eastAsia="Times New Roman"/>
                <w:sz w:val="21"/>
              </w:rPr>
              <w:t>Tajribalar: ortiqcha huquq, haqiqiy murojaat, siyosat faylini himoyalash</w:t>
            </w:r>
          </w:p>
        </w:tc>
        <w:tc>
          <w:tcPr>
            <w:tcW w:w="1984" w:type="dxa"/>
            <w:tcBorders>
              <w:top w:val="single" w:sz="4" w:space="0" w:color="C9D1E6"/>
              <w:left w:val="single" w:sz="4" w:space="0" w:color="C9D1E6"/>
              <w:bottom w:val="single" w:sz="4" w:space="0" w:color="C9D1E6"/>
              <w:right w:val="single" w:sz="4" w:space="0" w:color="C9D1E6"/>
            </w:tcBorders>
            <w:tcMar>
              <w:top w:w="50" w:type="dxa"/>
              <w:left w:w="90" w:type="dxa"/>
              <w:bottom w:w="50" w:type="dxa"/>
              <w:right w:w="90" w:type="dxa"/>
            </w:tcMar>
            <w:vAlign w:val="center"/>
          </w:tcPr>
          <w:p>
            <w:pPr>
              <w:keepNext/>
              <w:spacing w:after="0" w:line="240" w:lineRule="auto"/>
              <w:jc w:val="center"/>
            </w:pPr>
            <w:r>
              <w:rPr>
                <w:rFonts w:ascii="Times New Roman" w:hAnsi="Times New Roman" w:cs="Times New Roman" w:eastAsia="Times New Roman"/>
                <w:sz w:val="21"/>
              </w:rPr>
              <w:t>20 daqiqa</w:t>
            </w:r>
          </w:p>
        </w:tc>
      </w:tr>
      <w:tr>
        <w:trPr>
          <w:cantSplit/>
        </w:trPr>
        <w:tc>
          <w:tcPr>
            <w:tcW w:w="7937" w:type="dxa"/>
            <w:tcBorders>
              <w:top w:val="single" w:sz="4" w:space="0" w:color="C9D1E6"/>
              <w:left w:val="single" w:sz="4" w:space="0" w:color="C9D1E6"/>
              <w:bottom w:val="single" w:sz="4" w:space="0" w:color="C9D1E6"/>
              <w:right w:val="single" w:sz="4" w:space="0" w:color="C9D1E6"/>
            </w:tcBorders>
            <w:shd w:val="clear" w:color="auto" w:fill="EEF2FB"/>
            <w:tcMar>
              <w:top w:w="50" w:type="dxa"/>
              <w:left w:w="90" w:type="dxa"/>
              <w:bottom w:w="50" w:type="dxa"/>
              <w:right w:w="90" w:type="dxa"/>
            </w:tcMar>
            <w:vAlign w:val="center"/>
          </w:tcPr>
          <w:p>
            <w:pPr>
              <w:spacing w:after="0" w:line="240" w:lineRule="auto"/>
            </w:pPr>
            <w:r>
              <w:rPr>
                <w:rFonts w:ascii="Times New Roman" w:hAnsi="Times New Roman" w:cs="Times New Roman" w:eastAsia="Times New Roman"/>
                <w:sz w:val="21"/>
              </w:rPr>
              <w:t>Mustaqil topshiriq va hisobotni boshlash</w:t>
            </w:r>
          </w:p>
        </w:tc>
        <w:tc>
          <w:tcPr>
            <w:tcW w:w="1984" w:type="dxa"/>
            <w:tcBorders>
              <w:top w:val="single" w:sz="4" w:space="0" w:color="C9D1E6"/>
              <w:left w:val="single" w:sz="4" w:space="0" w:color="C9D1E6"/>
              <w:bottom w:val="single" w:sz="4" w:space="0" w:color="C9D1E6"/>
              <w:right w:val="single" w:sz="4" w:space="0" w:color="C9D1E6"/>
            </w:tcBorders>
            <w:shd w:val="clear" w:color="auto" w:fill="EEF2FB"/>
            <w:tcMar>
              <w:top w:w="50" w:type="dxa"/>
              <w:left w:w="90" w:type="dxa"/>
              <w:bottom w:w="50" w:type="dxa"/>
              <w:right w:w="90" w:type="dxa"/>
            </w:tcMar>
            <w:vAlign w:val="center"/>
          </w:tcPr>
          <w:p>
            <w:pPr>
              <w:spacing w:after="0" w:line="240" w:lineRule="auto"/>
              <w:jc w:val="center"/>
            </w:pPr>
            <w:r>
              <w:rPr>
                <w:rFonts w:ascii="Times New Roman" w:hAnsi="Times New Roman" w:cs="Times New Roman" w:eastAsia="Times New Roman"/>
                <w:sz w:val="21"/>
              </w:rPr>
              <w:t>15 daqiqa</w:t>
            </w:r>
          </w:p>
        </w:tc>
      </w:tr>
    </w:tbl>
    <w:p>
      <w:pPr>
        <w:spacing w:after="80"/>
      </w:pPr>
    </w:p>
    <w:p>
      <w:pPr>
        <w:pStyle w:val="Heading1"/>
        <w:pageBreakBefore/>
      </w:pPr>
      <w:r>
        <w:rPr>
          <w:rFonts w:ascii="Times New Roman" w:hAnsi="Times New Roman" w:cs="Times New Roman" w:eastAsia="Times New Roman"/>
        </w:rPr>
        <w:t>1. Asosiy tushunchalar</w:t>
      </w:r>
    </w:p>
    <w:tbl>
      <w:tblPr>
        <w:tblW w:type="auto" w:w="0"/>
        <w:tblLook w:firstColumn="1" w:firstRow="1" w:lastColumn="0" w:lastRow="0" w:noHBand="0" w:noVBand="1" w:val="04A0"/>
        <w:jc w:val="center"/>
        <w:tblW w:w="9921" w:type="dxa"/>
        <w:tblLayout w:type="fixed"/>
      </w:tblPr>
      <w:tblGrid>
        <w:gridCol w:w="2381"/>
        <w:gridCol w:w="3572"/>
        <w:gridCol w:w="3968"/>
      </w:tblGrid>
      <w:tr>
        <w:trPr>
          <w:cantSplit/>
          <w:tblHeader/>
        </w:trPr>
        <w:tc>
          <w:tcPr>
            <w:tcW w:w="2381" w:type="dxa"/>
            <w:tcBorders>
              <w:top w:val="single" w:sz="4" w:space="0" w:color="C9D1E6"/>
              <w:left w:val="single" w:sz="4" w:space="0" w:color="C9D1E6"/>
              <w:bottom w:val="single" w:sz="4" w:space="0" w:color="C9D1E6"/>
              <w:right w:val="single" w:sz="4" w:space="0" w:color="C9D1E6"/>
            </w:tcBorders>
            <w:shd w:val="clear" w:color="auto" w:fill="DCE3F4"/>
            <w:tcMar>
              <w:top w:w="50" w:type="dxa"/>
              <w:left w:w="90" w:type="dxa"/>
              <w:bottom w:w="50" w:type="dxa"/>
              <w:right w:w="90" w:type="dxa"/>
            </w:tcMar>
            <w:vAlign w:val="center"/>
          </w:tcPr>
          <w:p>
            <w:pPr>
              <w:keepNext/>
              <w:spacing w:after="0" w:line="240" w:lineRule="auto"/>
              <w:jc w:val="center"/>
            </w:pPr>
            <w:r>
              <w:rPr>
                <w:rFonts w:ascii="Times New Roman" w:hAnsi="Times New Roman" w:cs="Times New Roman" w:eastAsia="Times New Roman"/>
                <w:b/>
                <w:color w:val="1E2761"/>
                <w:sz w:val="21"/>
              </w:rPr>
              <w:t>Tushuncha</w:t>
            </w:r>
          </w:p>
        </w:tc>
        <w:tc>
          <w:tcPr>
            <w:tcW w:w="3572" w:type="dxa"/>
            <w:tcBorders>
              <w:top w:val="single" w:sz="4" w:space="0" w:color="C9D1E6"/>
              <w:left w:val="single" w:sz="4" w:space="0" w:color="C9D1E6"/>
              <w:bottom w:val="single" w:sz="4" w:space="0" w:color="C9D1E6"/>
              <w:right w:val="single" w:sz="4" w:space="0" w:color="C9D1E6"/>
            </w:tcBorders>
            <w:shd w:val="clear" w:color="auto" w:fill="DCE3F4"/>
            <w:tcMar>
              <w:top w:w="50" w:type="dxa"/>
              <w:left w:w="90" w:type="dxa"/>
              <w:bottom w:w="50" w:type="dxa"/>
              <w:right w:w="90" w:type="dxa"/>
            </w:tcMar>
            <w:vAlign w:val="center"/>
          </w:tcPr>
          <w:p>
            <w:pPr>
              <w:keepNext/>
              <w:spacing w:after="0" w:line="240" w:lineRule="auto"/>
              <w:jc w:val="center"/>
            </w:pPr>
            <w:r>
              <w:rPr>
                <w:rFonts w:ascii="Times New Roman" w:hAnsi="Times New Roman" w:cs="Times New Roman" w:eastAsia="Times New Roman"/>
                <w:b/>
                <w:color w:val="1E2761"/>
                <w:sz w:val="21"/>
              </w:rPr>
              <w:t>Mazmuni</w:t>
            </w:r>
          </w:p>
        </w:tc>
        <w:tc>
          <w:tcPr>
            <w:tcW w:w="3968" w:type="dxa"/>
            <w:tcBorders>
              <w:top w:val="single" w:sz="4" w:space="0" w:color="C9D1E6"/>
              <w:left w:val="single" w:sz="4" w:space="0" w:color="C9D1E6"/>
              <w:bottom w:val="single" w:sz="4" w:space="0" w:color="C9D1E6"/>
              <w:right w:val="single" w:sz="4" w:space="0" w:color="C9D1E6"/>
            </w:tcBorders>
            <w:shd w:val="clear" w:color="auto" w:fill="DCE3F4"/>
            <w:tcMar>
              <w:top w:w="50" w:type="dxa"/>
              <w:left w:w="90" w:type="dxa"/>
              <w:bottom w:w="50" w:type="dxa"/>
              <w:right w:w="90" w:type="dxa"/>
            </w:tcMar>
            <w:vAlign w:val="center"/>
          </w:tcPr>
          <w:p>
            <w:pPr>
              <w:keepNext/>
              <w:spacing w:after="0" w:line="240" w:lineRule="auto"/>
              <w:jc w:val="center"/>
            </w:pPr>
            <w:r>
              <w:rPr>
                <w:rFonts w:ascii="Times New Roman" w:hAnsi="Times New Roman" w:cs="Times New Roman" w:eastAsia="Times New Roman"/>
                <w:b/>
                <w:color w:val="1E2761"/>
                <w:sz w:val="21"/>
              </w:rPr>
              <w:t>Ushbu ishdagi Windows ko‘rinishi</w:t>
            </w:r>
          </w:p>
        </w:tc>
      </w:tr>
      <w:tr>
        <w:trPr>
          <w:cantSplit/>
        </w:trPr>
        <w:tc>
          <w:tcPr>
            <w:tcW w:w="2381" w:type="dxa"/>
            <w:tcBorders>
              <w:top w:val="single" w:sz="4" w:space="0" w:color="C9D1E6"/>
              <w:left w:val="single" w:sz="4" w:space="0" w:color="C9D1E6"/>
              <w:bottom w:val="single" w:sz="4" w:space="0" w:color="C9D1E6"/>
              <w:right w:val="single" w:sz="4" w:space="0" w:color="C9D1E6"/>
            </w:tcBorders>
            <w:tcMar>
              <w:top w:w="50" w:type="dxa"/>
              <w:left w:w="90" w:type="dxa"/>
              <w:bottom w:w="50" w:type="dxa"/>
              <w:right w:w="90" w:type="dxa"/>
            </w:tcMar>
            <w:vAlign w:val="center"/>
          </w:tcPr>
          <w:p>
            <w:pPr>
              <w:keepNext/>
              <w:spacing w:after="0" w:line="240" w:lineRule="auto"/>
            </w:pPr>
            <w:r>
              <w:rPr>
                <w:rFonts w:ascii="Times New Roman" w:hAnsi="Times New Roman" w:cs="Times New Roman" w:eastAsia="Times New Roman"/>
                <w:sz w:val="21"/>
              </w:rPr>
              <w:t>Subyekt</w:t>
            </w:r>
          </w:p>
        </w:tc>
        <w:tc>
          <w:tcPr>
            <w:tcW w:w="3572" w:type="dxa"/>
            <w:tcBorders>
              <w:top w:val="single" w:sz="4" w:space="0" w:color="C9D1E6"/>
              <w:left w:val="single" w:sz="4" w:space="0" w:color="C9D1E6"/>
              <w:bottom w:val="single" w:sz="4" w:space="0" w:color="C9D1E6"/>
              <w:right w:val="single" w:sz="4" w:space="0" w:color="C9D1E6"/>
            </w:tcBorders>
            <w:tcMar>
              <w:top w:w="50" w:type="dxa"/>
              <w:left w:w="90" w:type="dxa"/>
              <w:bottom w:w="50" w:type="dxa"/>
              <w:right w:w="90" w:type="dxa"/>
            </w:tcMar>
            <w:vAlign w:val="center"/>
          </w:tcPr>
          <w:p>
            <w:pPr>
              <w:keepNext/>
              <w:spacing w:after="0" w:line="240" w:lineRule="auto"/>
            </w:pPr>
            <w:r>
              <w:rPr>
                <w:rFonts w:ascii="Times New Roman" w:hAnsi="Times New Roman" w:cs="Times New Roman" w:eastAsia="Times New Roman"/>
                <w:sz w:val="21"/>
              </w:rPr>
              <w:t>Murojaat qiluvchi faol mohiyat: foydalanuvchi yoki jarayon</w:t>
            </w:r>
          </w:p>
        </w:tc>
        <w:tc>
          <w:tcPr>
            <w:tcW w:w="3968" w:type="dxa"/>
            <w:tcBorders>
              <w:top w:val="single" w:sz="4" w:space="0" w:color="C9D1E6"/>
              <w:left w:val="single" w:sz="4" w:space="0" w:color="C9D1E6"/>
              <w:bottom w:val="single" w:sz="4" w:space="0" w:color="C9D1E6"/>
              <w:right w:val="single" w:sz="4" w:space="0" w:color="C9D1E6"/>
            </w:tcBorders>
            <w:tcMar>
              <w:top w:w="50" w:type="dxa"/>
              <w:left w:w="90" w:type="dxa"/>
              <w:bottom w:w="50" w:type="dxa"/>
              <w:right w:w="90" w:type="dxa"/>
            </w:tcMar>
            <w:vAlign w:val="center"/>
          </w:tcPr>
          <w:p>
            <w:pPr>
              <w:keepNext/>
              <w:spacing w:after="0" w:line="240" w:lineRule="auto"/>
            </w:pPr>
            <w:r>
              <w:rPr>
                <w:rFonts w:ascii="Times New Roman" w:hAnsi="Times New Roman" w:cs="Times New Roman" w:eastAsia="Times New Roman"/>
                <w:sz w:val="21"/>
              </w:rPr>
              <w:t>Mahalliy guruh (LAB_Oqituvchilar) va uning SID i</w:t>
            </w:r>
          </w:p>
        </w:tc>
      </w:tr>
      <w:tr>
        <w:trPr>
          <w:cantSplit/>
        </w:trPr>
        <w:tc>
          <w:tcPr>
            <w:tcW w:w="2381" w:type="dxa"/>
            <w:tcBorders>
              <w:top w:val="single" w:sz="4" w:space="0" w:color="C9D1E6"/>
              <w:left w:val="single" w:sz="4" w:space="0" w:color="C9D1E6"/>
              <w:bottom w:val="single" w:sz="4" w:space="0" w:color="C9D1E6"/>
              <w:right w:val="single" w:sz="4" w:space="0" w:color="C9D1E6"/>
            </w:tcBorders>
            <w:shd w:val="clear" w:color="auto" w:fill="EEF2FB"/>
            <w:tcMar>
              <w:top w:w="50" w:type="dxa"/>
              <w:left w:w="90" w:type="dxa"/>
              <w:bottom w:w="50" w:type="dxa"/>
              <w:right w:w="90" w:type="dxa"/>
            </w:tcMar>
            <w:vAlign w:val="center"/>
          </w:tcPr>
          <w:p>
            <w:pPr>
              <w:keepNext/>
              <w:spacing w:after="0" w:line="240" w:lineRule="auto"/>
            </w:pPr>
            <w:r>
              <w:rPr>
                <w:rFonts w:ascii="Times New Roman" w:hAnsi="Times New Roman" w:cs="Times New Roman" w:eastAsia="Times New Roman"/>
                <w:sz w:val="21"/>
              </w:rPr>
              <w:t>Obyekt</w:t>
            </w:r>
          </w:p>
        </w:tc>
        <w:tc>
          <w:tcPr>
            <w:tcW w:w="3572" w:type="dxa"/>
            <w:tcBorders>
              <w:top w:val="single" w:sz="4" w:space="0" w:color="C9D1E6"/>
              <w:left w:val="single" w:sz="4" w:space="0" w:color="C9D1E6"/>
              <w:bottom w:val="single" w:sz="4" w:space="0" w:color="C9D1E6"/>
              <w:right w:val="single" w:sz="4" w:space="0" w:color="C9D1E6"/>
            </w:tcBorders>
            <w:shd w:val="clear" w:color="auto" w:fill="EEF2FB"/>
            <w:tcMar>
              <w:top w:w="50" w:type="dxa"/>
              <w:left w:w="90" w:type="dxa"/>
              <w:bottom w:w="50" w:type="dxa"/>
              <w:right w:w="90" w:type="dxa"/>
            </w:tcMar>
            <w:vAlign w:val="center"/>
          </w:tcPr>
          <w:p>
            <w:pPr>
              <w:keepNext/>
              <w:spacing w:after="0" w:line="240" w:lineRule="auto"/>
            </w:pPr>
            <w:r>
              <w:rPr>
                <w:rFonts w:ascii="Times New Roman" w:hAnsi="Times New Roman" w:cs="Times New Roman" w:eastAsia="Times New Roman"/>
                <w:sz w:val="21"/>
              </w:rPr>
              <w:t>Himoyalanadigan resurs</w:t>
            </w:r>
          </w:p>
        </w:tc>
        <w:tc>
          <w:tcPr>
            <w:tcW w:w="3968" w:type="dxa"/>
            <w:tcBorders>
              <w:top w:val="single" w:sz="4" w:space="0" w:color="C9D1E6"/>
              <w:left w:val="single" w:sz="4" w:space="0" w:color="C9D1E6"/>
              <w:bottom w:val="single" w:sz="4" w:space="0" w:color="C9D1E6"/>
              <w:right w:val="single" w:sz="4" w:space="0" w:color="C9D1E6"/>
            </w:tcBorders>
            <w:shd w:val="clear" w:color="auto" w:fill="EEF2FB"/>
            <w:tcMar>
              <w:top w:w="50" w:type="dxa"/>
              <w:left w:w="90" w:type="dxa"/>
              <w:bottom w:w="50" w:type="dxa"/>
              <w:right w:w="90" w:type="dxa"/>
            </w:tcMar>
            <w:vAlign w:val="center"/>
          </w:tcPr>
          <w:p>
            <w:pPr>
              <w:keepNext/>
              <w:spacing w:after="0" w:line="240" w:lineRule="auto"/>
            </w:pPr>
            <w:r>
              <w:rPr>
                <w:rFonts w:ascii="Times New Roman" w:hAnsi="Times New Roman" w:cs="Times New Roman" w:eastAsia="Times New Roman"/>
                <w:sz w:val="21"/>
              </w:rPr>
              <w:t>Papka (Obyektlar\Baholar) va undagi fayllar</w:t>
            </w:r>
          </w:p>
        </w:tc>
      </w:tr>
      <w:tr>
        <w:trPr>
          <w:cantSplit/>
        </w:trPr>
        <w:tc>
          <w:tcPr>
            <w:tcW w:w="2381" w:type="dxa"/>
            <w:tcBorders>
              <w:top w:val="single" w:sz="4" w:space="0" w:color="C9D1E6"/>
              <w:left w:val="single" w:sz="4" w:space="0" w:color="C9D1E6"/>
              <w:bottom w:val="single" w:sz="4" w:space="0" w:color="C9D1E6"/>
              <w:right w:val="single" w:sz="4" w:space="0" w:color="C9D1E6"/>
            </w:tcBorders>
            <w:tcMar>
              <w:top w:w="50" w:type="dxa"/>
              <w:left w:w="90" w:type="dxa"/>
              <w:bottom w:w="50" w:type="dxa"/>
              <w:right w:w="90" w:type="dxa"/>
            </w:tcMar>
            <w:vAlign w:val="center"/>
          </w:tcPr>
          <w:p>
            <w:pPr>
              <w:keepNext/>
              <w:spacing w:after="0" w:line="240" w:lineRule="auto"/>
            </w:pPr>
            <w:r>
              <w:rPr>
                <w:rFonts w:ascii="Times New Roman" w:hAnsi="Times New Roman" w:cs="Times New Roman" w:eastAsia="Times New Roman"/>
                <w:sz w:val="21"/>
              </w:rPr>
              <w:t>Amal (huquq)</w:t>
            </w:r>
          </w:p>
        </w:tc>
        <w:tc>
          <w:tcPr>
            <w:tcW w:w="3572" w:type="dxa"/>
            <w:tcBorders>
              <w:top w:val="single" w:sz="4" w:space="0" w:color="C9D1E6"/>
              <w:left w:val="single" w:sz="4" w:space="0" w:color="C9D1E6"/>
              <w:bottom w:val="single" w:sz="4" w:space="0" w:color="C9D1E6"/>
              <w:right w:val="single" w:sz="4" w:space="0" w:color="C9D1E6"/>
            </w:tcBorders>
            <w:tcMar>
              <w:top w:w="50" w:type="dxa"/>
              <w:left w:w="90" w:type="dxa"/>
              <w:bottom w:w="50" w:type="dxa"/>
              <w:right w:w="90" w:type="dxa"/>
            </w:tcMar>
            <w:vAlign w:val="center"/>
          </w:tcPr>
          <w:p>
            <w:pPr>
              <w:keepNext/>
              <w:spacing w:after="0" w:line="240" w:lineRule="auto"/>
            </w:pPr>
            <w:r>
              <w:rPr>
                <w:rFonts w:ascii="Times New Roman" w:hAnsi="Times New Roman" w:cs="Times New Roman" w:eastAsia="Times New Roman"/>
                <w:sz w:val="21"/>
              </w:rPr>
              <w:t>Subyekt obyekt ustida bajaradigan harakat</w:t>
            </w:r>
          </w:p>
        </w:tc>
        <w:tc>
          <w:tcPr>
            <w:tcW w:w="3968" w:type="dxa"/>
            <w:tcBorders>
              <w:top w:val="single" w:sz="4" w:space="0" w:color="C9D1E6"/>
              <w:left w:val="single" w:sz="4" w:space="0" w:color="C9D1E6"/>
              <w:bottom w:val="single" w:sz="4" w:space="0" w:color="C9D1E6"/>
              <w:right w:val="single" w:sz="4" w:space="0" w:color="C9D1E6"/>
            </w:tcBorders>
            <w:tcMar>
              <w:top w:w="50" w:type="dxa"/>
              <w:left w:w="90" w:type="dxa"/>
              <w:bottom w:w="50" w:type="dxa"/>
              <w:right w:w="90" w:type="dxa"/>
            </w:tcMar>
            <w:vAlign w:val="center"/>
          </w:tcPr>
          <w:p>
            <w:pPr>
              <w:keepNext/>
              <w:spacing w:after="0" w:line="240" w:lineRule="auto"/>
            </w:pPr>
            <w:r>
              <w:rPr>
                <w:rFonts w:ascii="Times New Roman" w:hAnsi="Times New Roman" w:cs="Times New Roman" w:eastAsia="Times New Roman"/>
                <w:sz w:val="21"/>
              </w:rPr>
              <w:t>O‘qish, yozish, ruxsatlarni o‘zgartirish</w:t>
            </w:r>
          </w:p>
        </w:tc>
      </w:tr>
      <w:tr>
        <w:trPr>
          <w:cantSplit/>
        </w:trPr>
        <w:tc>
          <w:tcPr>
            <w:tcW w:w="2381" w:type="dxa"/>
            <w:tcBorders>
              <w:top w:val="single" w:sz="4" w:space="0" w:color="C9D1E6"/>
              <w:left w:val="single" w:sz="4" w:space="0" w:color="C9D1E6"/>
              <w:bottom w:val="single" w:sz="4" w:space="0" w:color="C9D1E6"/>
              <w:right w:val="single" w:sz="4" w:space="0" w:color="C9D1E6"/>
            </w:tcBorders>
            <w:shd w:val="clear" w:color="auto" w:fill="EEF2FB"/>
            <w:tcMar>
              <w:top w:w="50" w:type="dxa"/>
              <w:left w:w="90" w:type="dxa"/>
              <w:bottom w:w="50" w:type="dxa"/>
              <w:right w:w="90" w:type="dxa"/>
            </w:tcMar>
            <w:vAlign w:val="center"/>
          </w:tcPr>
          <w:p>
            <w:pPr>
              <w:keepNext/>
              <w:spacing w:after="0" w:line="240" w:lineRule="auto"/>
            </w:pPr>
            <w:r>
              <w:rPr>
                <w:rFonts w:ascii="Times New Roman" w:hAnsi="Times New Roman" w:cs="Times New Roman" w:eastAsia="Times New Roman"/>
                <w:sz w:val="21"/>
              </w:rPr>
              <w:t>Foydalanish matritsasi</w:t>
            </w:r>
          </w:p>
        </w:tc>
        <w:tc>
          <w:tcPr>
            <w:tcW w:w="3572" w:type="dxa"/>
            <w:tcBorders>
              <w:top w:val="single" w:sz="4" w:space="0" w:color="C9D1E6"/>
              <w:left w:val="single" w:sz="4" w:space="0" w:color="C9D1E6"/>
              <w:bottom w:val="single" w:sz="4" w:space="0" w:color="C9D1E6"/>
              <w:right w:val="single" w:sz="4" w:space="0" w:color="C9D1E6"/>
            </w:tcBorders>
            <w:shd w:val="clear" w:color="auto" w:fill="EEF2FB"/>
            <w:tcMar>
              <w:top w:w="50" w:type="dxa"/>
              <w:left w:w="90" w:type="dxa"/>
              <w:bottom w:w="50" w:type="dxa"/>
              <w:right w:w="90" w:type="dxa"/>
            </w:tcMar>
            <w:vAlign w:val="center"/>
          </w:tcPr>
          <w:p>
            <w:pPr>
              <w:keepNext/>
              <w:spacing w:after="0" w:line="240" w:lineRule="auto"/>
            </w:pPr>
            <w:r>
              <w:rPr>
                <w:rFonts w:ascii="Times New Roman" w:hAnsi="Times New Roman" w:cs="Times New Roman" w:eastAsia="Times New Roman"/>
                <w:sz w:val="21"/>
              </w:rPr>
              <w:t>Barcha subyekt–obyekt juftlari uchun ruxsatlar jadvali</w:t>
            </w:r>
          </w:p>
        </w:tc>
        <w:tc>
          <w:tcPr>
            <w:tcW w:w="3968" w:type="dxa"/>
            <w:tcBorders>
              <w:top w:val="single" w:sz="4" w:space="0" w:color="C9D1E6"/>
              <w:left w:val="single" w:sz="4" w:space="0" w:color="C9D1E6"/>
              <w:bottom w:val="single" w:sz="4" w:space="0" w:color="C9D1E6"/>
              <w:right w:val="single" w:sz="4" w:space="0" w:color="C9D1E6"/>
            </w:tcBorders>
            <w:shd w:val="clear" w:color="auto" w:fill="EEF2FB"/>
            <w:tcMar>
              <w:top w:w="50" w:type="dxa"/>
              <w:left w:w="90" w:type="dxa"/>
              <w:bottom w:w="50" w:type="dxa"/>
              <w:right w:w="90" w:type="dxa"/>
            </w:tcMar>
            <w:vAlign w:val="center"/>
          </w:tcPr>
          <w:p>
            <w:pPr>
              <w:keepNext/>
              <w:spacing w:after="0" w:line="240" w:lineRule="auto"/>
            </w:pPr>
            <w:r>
              <w:rPr>
                <w:rFonts w:ascii="Times New Roman" w:hAnsi="Times New Roman" w:cs="Times New Roman" w:eastAsia="Times New Roman"/>
                <w:sz w:val="21"/>
              </w:rPr>
              <w:t>matritsa.ps1 dagi $Matrix jadvali</w:t>
            </w:r>
          </w:p>
        </w:tc>
      </w:tr>
      <w:tr>
        <w:trPr>
          <w:cantSplit/>
        </w:trPr>
        <w:tc>
          <w:tcPr>
            <w:tcW w:w="2381" w:type="dxa"/>
            <w:tcBorders>
              <w:top w:val="single" w:sz="4" w:space="0" w:color="C9D1E6"/>
              <w:left w:val="single" w:sz="4" w:space="0" w:color="C9D1E6"/>
              <w:bottom w:val="single" w:sz="4" w:space="0" w:color="C9D1E6"/>
              <w:right w:val="single" w:sz="4" w:space="0" w:color="C9D1E6"/>
            </w:tcBorders>
            <w:tcMar>
              <w:top w:w="50" w:type="dxa"/>
              <w:left w:w="90" w:type="dxa"/>
              <w:bottom w:w="50" w:type="dxa"/>
              <w:right w:w="90" w:type="dxa"/>
            </w:tcMar>
            <w:vAlign w:val="center"/>
          </w:tcPr>
          <w:p>
            <w:pPr>
              <w:keepNext/>
              <w:spacing w:after="0" w:line="240" w:lineRule="auto"/>
            </w:pPr>
            <w:r>
              <w:rPr>
                <w:rFonts w:ascii="Times New Roman" w:hAnsi="Times New Roman" w:cs="Times New Roman" w:eastAsia="Times New Roman"/>
                <w:sz w:val="21"/>
              </w:rPr>
              <w:t>ACL</w:t>
            </w:r>
          </w:p>
        </w:tc>
        <w:tc>
          <w:tcPr>
            <w:tcW w:w="3572" w:type="dxa"/>
            <w:tcBorders>
              <w:top w:val="single" w:sz="4" w:space="0" w:color="C9D1E6"/>
              <w:left w:val="single" w:sz="4" w:space="0" w:color="C9D1E6"/>
              <w:bottom w:val="single" w:sz="4" w:space="0" w:color="C9D1E6"/>
              <w:right w:val="single" w:sz="4" w:space="0" w:color="C9D1E6"/>
            </w:tcBorders>
            <w:tcMar>
              <w:top w:w="50" w:type="dxa"/>
              <w:left w:w="90" w:type="dxa"/>
              <w:bottom w:w="50" w:type="dxa"/>
              <w:right w:w="90" w:type="dxa"/>
            </w:tcMar>
            <w:vAlign w:val="center"/>
          </w:tcPr>
          <w:p>
            <w:pPr>
              <w:keepNext/>
              <w:spacing w:after="0" w:line="240" w:lineRule="auto"/>
            </w:pPr>
            <w:r>
              <w:rPr>
                <w:rFonts w:ascii="Times New Roman" w:hAnsi="Times New Roman" w:cs="Times New Roman" w:eastAsia="Times New Roman"/>
                <w:sz w:val="21"/>
              </w:rPr>
              <w:t>Matritsaning ustuni: obyekt yonida saqlanadi</w:t>
            </w:r>
          </w:p>
        </w:tc>
        <w:tc>
          <w:tcPr>
            <w:tcW w:w="3968" w:type="dxa"/>
            <w:tcBorders>
              <w:top w:val="single" w:sz="4" w:space="0" w:color="C9D1E6"/>
              <w:left w:val="single" w:sz="4" w:space="0" w:color="C9D1E6"/>
              <w:bottom w:val="single" w:sz="4" w:space="0" w:color="C9D1E6"/>
              <w:right w:val="single" w:sz="4" w:space="0" w:color="C9D1E6"/>
            </w:tcBorders>
            <w:tcMar>
              <w:top w:w="50" w:type="dxa"/>
              <w:left w:w="90" w:type="dxa"/>
              <w:bottom w:w="50" w:type="dxa"/>
              <w:right w:w="90" w:type="dxa"/>
            </w:tcMar>
            <w:vAlign w:val="center"/>
          </w:tcPr>
          <w:p>
            <w:pPr>
              <w:keepNext/>
              <w:spacing w:after="0" w:line="240" w:lineRule="auto"/>
            </w:pPr>
            <w:r>
              <w:rPr>
                <w:rFonts w:ascii="Times New Roman" w:hAnsi="Times New Roman" w:cs="Times New Roman" w:eastAsia="Times New Roman"/>
                <w:sz w:val="21"/>
              </w:rPr>
              <w:t>Papkaning NTFS DACL i (icacls ko‘rsatadi)</w:t>
            </w:r>
          </w:p>
        </w:tc>
      </w:tr>
      <w:tr>
        <w:trPr>
          <w:cantSplit/>
        </w:trPr>
        <w:tc>
          <w:tcPr>
            <w:tcW w:w="2381" w:type="dxa"/>
            <w:tcBorders>
              <w:top w:val="single" w:sz="4" w:space="0" w:color="C9D1E6"/>
              <w:left w:val="single" w:sz="4" w:space="0" w:color="C9D1E6"/>
              <w:bottom w:val="single" w:sz="4" w:space="0" w:color="C9D1E6"/>
              <w:right w:val="single" w:sz="4" w:space="0" w:color="C9D1E6"/>
            </w:tcBorders>
            <w:shd w:val="clear" w:color="auto" w:fill="EEF2FB"/>
            <w:tcMar>
              <w:top w:w="50" w:type="dxa"/>
              <w:left w:w="90" w:type="dxa"/>
              <w:bottom w:w="50" w:type="dxa"/>
              <w:right w:w="90" w:type="dxa"/>
            </w:tcMar>
            <w:vAlign w:val="center"/>
          </w:tcPr>
          <w:p>
            <w:pPr>
              <w:keepNext/>
              <w:spacing w:after="0" w:line="240" w:lineRule="auto"/>
            </w:pPr>
            <w:r>
              <w:rPr>
                <w:rFonts w:ascii="Times New Roman" w:hAnsi="Times New Roman" w:cs="Times New Roman" w:eastAsia="Times New Roman"/>
                <w:sz w:val="21"/>
              </w:rPr>
              <w:t>C-list</w:t>
            </w:r>
          </w:p>
        </w:tc>
        <w:tc>
          <w:tcPr>
            <w:tcW w:w="3572" w:type="dxa"/>
            <w:tcBorders>
              <w:top w:val="single" w:sz="4" w:space="0" w:color="C9D1E6"/>
              <w:left w:val="single" w:sz="4" w:space="0" w:color="C9D1E6"/>
              <w:bottom w:val="single" w:sz="4" w:space="0" w:color="C9D1E6"/>
              <w:right w:val="single" w:sz="4" w:space="0" w:color="C9D1E6"/>
            </w:tcBorders>
            <w:shd w:val="clear" w:color="auto" w:fill="EEF2FB"/>
            <w:tcMar>
              <w:top w:w="50" w:type="dxa"/>
              <w:left w:w="90" w:type="dxa"/>
              <w:bottom w:w="50" w:type="dxa"/>
              <w:right w:w="90" w:type="dxa"/>
            </w:tcMar>
            <w:vAlign w:val="center"/>
          </w:tcPr>
          <w:p>
            <w:pPr>
              <w:keepNext/>
              <w:spacing w:after="0" w:line="240" w:lineRule="auto"/>
            </w:pPr>
            <w:r>
              <w:rPr>
                <w:rFonts w:ascii="Times New Roman" w:hAnsi="Times New Roman" w:cs="Times New Roman" w:eastAsia="Times New Roman"/>
                <w:sz w:val="21"/>
              </w:rPr>
              <w:t>Matritsaning satri: subyekt bilan birga yuradi</w:t>
            </w:r>
          </w:p>
        </w:tc>
        <w:tc>
          <w:tcPr>
            <w:tcW w:w="3968" w:type="dxa"/>
            <w:tcBorders>
              <w:top w:val="single" w:sz="4" w:space="0" w:color="C9D1E6"/>
              <w:left w:val="single" w:sz="4" w:space="0" w:color="C9D1E6"/>
              <w:bottom w:val="single" w:sz="4" w:space="0" w:color="C9D1E6"/>
              <w:right w:val="single" w:sz="4" w:space="0" w:color="C9D1E6"/>
            </w:tcBorders>
            <w:shd w:val="clear" w:color="auto" w:fill="EEF2FB"/>
            <w:tcMar>
              <w:top w:w="50" w:type="dxa"/>
              <w:left w:w="90" w:type="dxa"/>
              <w:bottom w:w="50" w:type="dxa"/>
              <w:right w:w="90" w:type="dxa"/>
            </w:tcMar>
            <w:vAlign w:val="center"/>
          </w:tcPr>
          <w:p>
            <w:pPr>
              <w:keepNext/>
              <w:spacing w:after="0" w:line="240" w:lineRule="auto"/>
            </w:pPr>
            <w:r>
              <w:rPr>
                <w:rFonts w:ascii="Times New Roman" w:hAnsi="Times New Roman" w:cs="Times New Roman" w:eastAsia="Times New Roman"/>
                <w:sz w:val="21"/>
              </w:rPr>
              <w:t>Bevosita yo‘q — tekshir.ps1 barcha papkalarni aylanib hosil qiladi</w:t>
            </w:r>
          </w:p>
        </w:tc>
      </w:tr>
      <w:tr>
        <w:trPr>
          <w:cantSplit/>
        </w:trPr>
        <w:tc>
          <w:tcPr>
            <w:tcW w:w="2381" w:type="dxa"/>
            <w:tcBorders>
              <w:top w:val="single" w:sz="4" w:space="0" w:color="C9D1E6"/>
              <w:left w:val="single" w:sz="4" w:space="0" w:color="C9D1E6"/>
              <w:bottom w:val="single" w:sz="4" w:space="0" w:color="C9D1E6"/>
              <w:right w:val="single" w:sz="4" w:space="0" w:color="C9D1E6"/>
            </w:tcBorders>
            <w:tcMar>
              <w:top w:w="50" w:type="dxa"/>
              <w:left w:w="90" w:type="dxa"/>
              <w:bottom w:w="50" w:type="dxa"/>
              <w:right w:w="90" w:type="dxa"/>
            </w:tcMar>
            <w:vAlign w:val="center"/>
          </w:tcPr>
          <w:p>
            <w:pPr>
              <w:keepNext/>
              <w:spacing w:after="0" w:line="240" w:lineRule="auto"/>
            </w:pPr>
            <w:r>
              <w:rPr>
                <w:rFonts w:ascii="Times New Roman" w:hAnsi="Times New Roman" w:cs="Times New Roman" w:eastAsia="Times New Roman"/>
                <w:sz w:val="21"/>
              </w:rPr>
              <w:t>Murojaat monitori</w:t>
            </w:r>
          </w:p>
        </w:tc>
        <w:tc>
          <w:tcPr>
            <w:tcW w:w="3572" w:type="dxa"/>
            <w:tcBorders>
              <w:top w:val="single" w:sz="4" w:space="0" w:color="C9D1E6"/>
              <w:left w:val="single" w:sz="4" w:space="0" w:color="C9D1E6"/>
              <w:bottom w:val="single" w:sz="4" w:space="0" w:color="C9D1E6"/>
              <w:right w:val="single" w:sz="4" w:space="0" w:color="C9D1E6"/>
            </w:tcBorders>
            <w:tcMar>
              <w:top w:w="50" w:type="dxa"/>
              <w:left w:w="90" w:type="dxa"/>
              <w:bottom w:w="50" w:type="dxa"/>
              <w:right w:w="90" w:type="dxa"/>
            </w:tcMar>
            <w:vAlign w:val="center"/>
          </w:tcPr>
          <w:p>
            <w:pPr>
              <w:keepNext/>
              <w:spacing w:after="0" w:line="240" w:lineRule="auto"/>
            </w:pPr>
            <w:r>
              <w:rPr>
                <w:rFonts w:ascii="Times New Roman" w:hAnsi="Times New Roman" w:cs="Times New Roman" w:eastAsia="Times New Roman"/>
                <w:sz w:val="21"/>
              </w:rPr>
              <w:t>Har bir murojaatni tekshiradigan mexanizm</w:t>
            </w:r>
          </w:p>
        </w:tc>
        <w:tc>
          <w:tcPr>
            <w:tcW w:w="3968" w:type="dxa"/>
            <w:tcBorders>
              <w:top w:val="single" w:sz="4" w:space="0" w:color="C9D1E6"/>
              <w:left w:val="single" w:sz="4" w:space="0" w:color="C9D1E6"/>
              <w:bottom w:val="single" w:sz="4" w:space="0" w:color="C9D1E6"/>
              <w:right w:val="single" w:sz="4" w:space="0" w:color="C9D1E6"/>
            </w:tcBorders>
            <w:tcMar>
              <w:top w:w="50" w:type="dxa"/>
              <w:left w:w="90" w:type="dxa"/>
              <w:bottom w:w="50" w:type="dxa"/>
              <w:right w:w="90" w:type="dxa"/>
            </w:tcMar>
            <w:vAlign w:val="center"/>
          </w:tcPr>
          <w:p>
            <w:pPr>
              <w:keepNext/>
              <w:spacing w:after="0" w:line="240" w:lineRule="auto"/>
            </w:pPr>
            <w:r>
              <w:rPr>
                <w:rFonts w:ascii="Times New Roman" w:hAnsi="Times New Roman" w:cs="Times New Roman" w:eastAsia="Times New Roman"/>
                <w:sz w:val="21"/>
              </w:rPr>
              <w:t>Windows yadrosidagi SRM; monitor.ps1 — o‘quv modeli</w:t>
            </w:r>
          </w:p>
        </w:tc>
      </w:tr>
      <w:tr>
        <w:trPr>
          <w:cantSplit/>
        </w:trPr>
        <w:tc>
          <w:tcPr>
            <w:tcW w:w="2381" w:type="dxa"/>
            <w:tcBorders>
              <w:top w:val="single" w:sz="4" w:space="0" w:color="C9D1E6"/>
              <w:left w:val="single" w:sz="4" w:space="0" w:color="C9D1E6"/>
              <w:bottom w:val="single" w:sz="4" w:space="0" w:color="C9D1E6"/>
              <w:right w:val="single" w:sz="4" w:space="0" w:color="C9D1E6"/>
            </w:tcBorders>
            <w:shd w:val="clear" w:color="auto" w:fill="EEF2FB"/>
            <w:tcMar>
              <w:top w:w="50" w:type="dxa"/>
              <w:left w:w="90" w:type="dxa"/>
              <w:bottom w:w="50" w:type="dxa"/>
              <w:right w:w="90" w:type="dxa"/>
            </w:tcMar>
            <w:vAlign w:val="center"/>
          </w:tcPr>
          <w:p>
            <w:pPr>
              <w:spacing w:after="0" w:line="240" w:lineRule="auto"/>
            </w:pPr>
            <w:r>
              <w:rPr>
                <w:rFonts w:ascii="Times New Roman" w:hAnsi="Times New Roman" w:cs="Times New Roman" w:eastAsia="Times New Roman"/>
                <w:sz w:val="21"/>
              </w:rPr>
              <w:t>Standart rad</w:t>
            </w:r>
          </w:p>
        </w:tc>
        <w:tc>
          <w:tcPr>
            <w:tcW w:w="3572" w:type="dxa"/>
            <w:tcBorders>
              <w:top w:val="single" w:sz="4" w:space="0" w:color="C9D1E6"/>
              <w:left w:val="single" w:sz="4" w:space="0" w:color="C9D1E6"/>
              <w:bottom w:val="single" w:sz="4" w:space="0" w:color="C9D1E6"/>
              <w:right w:val="single" w:sz="4" w:space="0" w:color="C9D1E6"/>
            </w:tcBorders>
            <w:shd w:val="clear" w:color="auto" w:fill="EEF2FB"/>
            <w:tcMar>
              <w:top w:w="50" w:type="dxa"/>
              <w:left w:w="90" w:type="dxa"/>
              <w:bottom w:w="50" w:type="dxa"/>
              <w:right w:w="90" w:type="dxa"/>
            </w:tcMar>
            <w:vAlign w:val="center"/>
          </w:tcPr>
          <w:p>
            <w:pPr>
              <w:spacing w:after="0" w:line="240" w:lineRule="auto"/>
            </w:pPr>
            <w:r>
              <w:rPr>
                <w:rFonts w:ascii="Times New Roman" w:hAnsi="Times New Roman" w:cs="Times New Roman" w:eastAsia="Times New Roman"/>
                <w:sz w:val="21"/>
              </w:rPr>
              <w:t>Ruxsat yozilmagan bo‘lsa — rad</w:t>
            </w:r>
          </w:p>
        </w:tc>
        <w:tc>
          <w:tcPr>
            <w:tcW w:w="3968" w:type="dxa"/>
            <w:tcBorders>
              <w:top w:val="single" w:sz="4" w:space="0" w:color="C9D1E6"/>
              <w:left w:val="single" w:sz="4" w:space="0" w:color="C9D1E6"/>
              <w:bottom w:val="single" w:sz="4" w:space="0" w:color="C9D1E6"/>
              <w:right w:val="single" w:sz="4" w:space="0" w:color="C9D1E6"/>
            </w:tcBorders>
            <w:shd w:val="clear" w:color="auto" w:fill="EEF2FB"/>
            <w:tcMar>
              <w:top w:w="50" w:type="dxa"/>
              <w:left w:w="90" w:type="dxa"/>
              <w:bottom w:w="50" w:type="dxa"/>
              <w:right w:w="90" w:type="dxa"/>
            </w:tcMar>
            <w:vAlign w:val="center"/>
          </w:tcPr>
          <w:p>
            <w:pPr>
              <w:spacing w:after="0" w:line="240" w:lineRule="auto"/>
            </w:pPr>
            <w:r>
              <w:rPr>
                <w:rFonts w:ascii="Times New Roman" w:hAnsi="Times New Roman" w:cs="Times New Roman" w:eastAsia="Times New Roman"/>
                <w:sz w:val="21"/>
              </w:rPr>
              <w:t>ACL da mos yozuv (ACE) yo‘q — «Access is denied»</w:t>
            </w:r>
          </w:p>
        </w:tc>
      </w:tr>
    </w:tbl>
    <w:p>
      <w:pPr>
        <w:spacing w:after="80"/>
      </w:pPr>
    </w:p>
    <w:p>
      <w:pPr>
        <w:pStyle w:val="Heading2"/>
      </w:pPr>
      <w:r>
        <w:rPr>
          <w:rFonts w:ascii="Times New Roman" w:hAnsi="Times New Roman" w:cs="Times New Roman" w:eastAsia="Times New Roman"/>
        </w:rPr>
        <w:t>Huquq belgilari va ularning NTFS dagi mosligi</w:t>
      </w:r>
    </w:p>
    <w:tbl>
      <w:tblPr>
        <w:tblW w:type="auto" w:w="0"/>
        <w:tblLook w:firstColumn="1" w:firstRow="1" w:lastColumn="0" w:lastRow="0" w:noHBand="0" w:noVBand="1" w:val="04A0"/>
        <w:jc w:val="center"/>
        <w:tblW w:w="9921" w:type="dxa"/>
        <w:tblLayout w:type="fixed"/>
      </w:tblPr>
      <w:tblGrid>
        <w:gridCol w:w="1191"/>
        <w:gridCol w:w="4167"/>
        <w:gridCol w:w="2579"/>
        <w:gridCol w:w="1984"/>
      </w:tblGrid>
      <w:tr>
        <w:trPr>
          <w:cantSplit/>
          <w:tblHeader/>
        </w:trPr>
        <w:tc>
          <w:tcPr>
            <w:tcW w:w="1191" w:type="dxa"/>
            <w:tcBorders>
              <w:top w:val="single" w:sz="4" w:space="0" w:color="C9D1E6"/>
              <w:left w:val="single" w:sz="4" w:space="0" w:color="C9D1E6"/>
              <w:bottom w:val="single" w:sz="4" w:space="0" w:color="C9D1E6"/>
              <w:right w:val="single" w:sz="4" w:space="0" w:color="C9D1E6"/>
            </w:tcBorders>
            <w:shd w:val="clear" w:color="auto" w:fill="DCE3F4"/>
            <w:tcMar>
              <w:top w:w="50" w:type="dxa"/>
              <w:left w:w="90" w:type="dxa"/>
              <w:bottom w:w="50" w:type="dxa"/>
              <w:right w:w="90" w:type="dxa"/>
            </w:tcMar>
            <w:vAlign w:val="center"/>
          </w:tcPr>
          <w:p>
            <w:pPr>
              <w:keepNext/>
              <w:spacing w:after="0" w:line="240" w:lineRule="auto"/>
              <w:jc w:val="center"/>
            </w:pPr>
            <w:r>
              <w:rPr>
                <w:rFonts w:ascii="Times New Roman" w:hAnsi="Times New Roman" w:cs="Times New Roman" w:eastAsia="Times New Roman"/>
                <w:b/>
                <w:color w:val="1E2761"/>
                <w:sz w:val="21"/>
              </w:rPr>
              <w:t>Belgi</w:t>
            </w:r>
          </w:p>
        </w:tc>
        <w:tc>
          <w:tcPr>
            <w:tcW w:w="4167" w:type="dxa"/>
            <w:tcBorders>
              <w:top w:val="single" w:sz="4" w:space="0" w:color="C9D1E6"/>
              <w:left w:val="single" w:sz="4" w:space="0" w:color="C9D1E6"/>
              <w:bottom w:val="single" w:sz="4" w:space="0" w:color="C9D1E6"/>
              <w:right w:val="single" w:sz="4" w:space="0" w:color="C9D1E6"/>
            </w:tcBorders>
            <w:shd w:val="clear" w:color="auto" w:fill="DCE3F4"/>
            <w:tcMar>
              <w:top w:w="50" w:type="dxa"/>
              <w:left w:w="90" w:type="dxa"/>
              <w:bottom w:w="50" w:type="dxa"/>
              <w:right w:w="90" w:type="dxa"/>
            </w:tcMar>
            <w:vAlign w:val="center"/>
          </w:tcPr>
          <w:p>
            <w:pPr>
              <w:keepNext/>
              <w:spacing w:after="0" w:line="240" w:lineRule="auto"/>
              <w:jc w:val="center"/>
            </w:pPr>
            <w:r>
              <w:rPr>
                <w:rFonts w:ascii="Times New Roman" w:hAnsi="Times New Roman" w:cs="Times New Roman" w:eastAsia="Times New Roman"/>
                <w:b/>
                <w:color w:val="1E2761"/>
                <w:sz w:val="21"/>
              </w:rPr>
              <w:t>Huquq</w:t>
            </w:r>
          </w:p>
        </w:tc>
        <w:tc>
          <w:tcPr>
            <w:tcW w:w="2579" w:type="dxa"/>
            <w:tcBorders>
              <w:top w:val="single" w:sz="4" w:space="0" w:color="C9D1E6"/>
              <w:left w:val="single" w:sz="4" w:space="0" w:color="C9D1E6"/>
              <w:bottom w:val="single" w:sz="4" w:space="0" w:color="C9D1E6"/>
              <w:right w:val="single" w:sz="4" w:space="0" w:color="C9D1E6"/>
            </w:tcBorders>
            <w:shd w:val="clear" w:color="auto" w:fill="DCE3F4"/>
            <w:tcMar>
              <w:top w:w="50" w:type="dxa"/>
              <w:left w:w="90" w:type="dxa"/>
              <w:bottom w:w="50" w:type="dxa"/>
              <w:right w:w="90" w:type="dxa"/>
            </w:tcMar>
            <w:vAlign w:val="center"/>
          </w:tcPr>
          <w:p>
            <w:pPr>
              <w:keepNext/>
              <w:spacing w:after="0" w:line="240" w:lineRule="auto"/>
              <w:jc w:val="center"/>
            </w:pPr>
            <w:r>
              <w:rPr>
                <w:rFonts w:ascii="Times New Roman" w:hAnsi="Times New Roman" w:cs="Times New Roman" w:eastAsia="Times New Roman"/>
                <w:b/>
                <w:color w:val="1E2761"/>
                <w:sz w:val="21"/>
              </w:rPr>
              <w:t>NTFS asosiy ruxsati</w:t>
            </w:r>
          </w:p>
        </w:tc>
        <w:tc>
          <w:tcPr>
            <w:tcW w:w="1984" w:type="dxa"/>
            <w:tcBorders>
              <w:top w:val="single" w:sz="4" w:space="0" w:color="C9D1E6"/>
              <w:left w:val="single" w:sz="4" w:space="0" w:color="C9D1E6"/>
              <w:bottom w:val="single" w:sz="4" w:space="0" w:color="C9D1E6"/>
              <w:right w:val="single" w:sz="4" w:space="0" w:color="C9D1E6"/>
            </w:tcBorders>
            <w:shd w:val="clear" w:color="auto" w:fill="DCE3F4"/>
            <w:tcMar>
              <w:top w:w="50" w:type="dxa"/>
              <w:left w:w="90" w:type="dxa"/>
              <w:bottom w:w="50" w:type="dxa"/>
              <w:right w:w="90" w:type="dxa"/>
            </w:tcMar>
            <w:vAlign w:val="center"/>
          </w:tcPr>
          <w:p>
            <w:pPr>
              <w:keepNext/>
              <w:spacing w:after="0" w:line="240" w:lineRule="auto"/>
              <w:jc w:val="center"/>
            </w:pPr>
            <w:r>
              <w:rPr>
                <w:rFonts w:ascii="Times New Roman" w:hAnsi="Times New Roman" w:cs="Times New Roman" w:eastAsia="Times New Roman"/>
                <w:b/>
                <w:color w:val="1E2761"/>
                <w:sz w:val="21"/>
              </w:rPr>
              <w:t>icacls belgisi</w:t>
            </w:r>
          </w:p>
        </w:tc>
      </w:tr>
      <w:tr>
        <w:trPr>
          <w:cantSplit/>
        </w:trPr>
        <w:tc>
          <w:tcPr>
            <w:tcW w:w="1191" w:type="dxa"/>
            <w:tcBorders>
              <w:top w:val="single" w:sz="4" w:space="0" w:color="C9D1E6"/>
              <w:left w:val="single" w:sz="4" w:space="0" w:color="C9D1E6"/>
              <w:bottom w:val="single" w:sz="4" w:space="0" w:color="C9D1E6"/>
              <w:right w:val="single" w:sz="4" w:space="0" w:color="C9D1E6"/>
            </w:tcBorders>
            <w:tcMar>
              <w:top w:w="50" w:type="dxa"/>
              <w:left w:w="90" w:type="dxa"/>
              <w:bottom w:w="50" w:type="dxa"/>
              <w:right w:w="90" w:type="dxa"/>
            </w:tcMar>
            <w:vAlign w:val="center"/>
          </w:tcPr>
          <w:p>
            <w:pPr>
              <w:keepNext/>
              <w:spacing w:after="0" w:line="240" w:lineRule="auto"/>
              <w:jc w:val="center"/>
            </w:pPr>
            <w:r>
              <w:rPr>
                <w:rFonts w:ascii="Consolas" w:hAnsi="Consolas" w:cs="Consolas" w:eastAsia="Consolas"/>
                <w:sz w:val="18"/>
              </w:rPr>
              <w:t>r</w:t>
            </w:r>
          </w:p>
        </w:tc>
        <w:tc>
          <w:tcPr>
            <w:tcW w:w="4167" w:type="dxa"/>
            <w:tcBorders>
              <w:top w:val="single" w:sz="4" w:space="0" w:color="C9D1E6"/>
              <w:left w:val="single" w:sz="4" w:space="0" w:color="C9D1E6"/>
              <w:bottom w:val="single" w:sz="4" w:space="0" w:color="C9D1E6"/>
              <w:right w:val="single" w:sz="4" w:space="0" w:color="C9D1E6"/>
            </w:tcBorders>
            <w:tcMar>
              <w:top w:w="50" w:type="dxa"/>
              <w:left w:w="90" w:type="dxa"/>
              <w:bottom w:w="50" w:type="dxa"/>
              <w:right w:w="90" w:type="dxa"/>
            </w:tcMar>
            <w:vAlign w:val="center"/>
          </w:tcPr>
          <w:p>
            <w:pPr>
              <w:keepNext/>
              <w:spacing w:after="0" w:line="240" w:lineRule="auto"/>
            </w:pPr>
            <w:r>
              <w:rPr>
                <w:rFonts w:ascii="Times New Roman" w:hAnsi="Times New Roman" w:cs="Times New Roman" w:eastAsia="Times New Roman"/>
                <w:sz w:val="21"/>
              </w:rPr>
              <w:t>o‘qish — mazmunni ko‘rish, nusxa olish</w:t>
            </w:r>
          </w:p>
        </w:tc>
        <w:tc>
          <w:tcPr>
            <w:tcW w:w="2579" w:type="dxa"/>
            <w:tcBorders>
              <w:top w:val="single" w:sz="4" w:space="0" w:color="C9D1E6"/>
              <w:left w:val="single" w:sz="4" w:space="0" w:color="C9D1E6"/>
              <w:bottom w:val="single" w:sz="4" w:space="0" w:color="C9D1E6"/>
              <w:right w:val="single" w:sz="4" w:space="0" w:color="C9D1E6"/>
            </w:tcBorders>
            <w:tcMar>
              <w:top w:w="50" w:type="dxa"/>
              <w:left w:w="90" w:type="dxa"/>
              <w:bottom w:w="50" w:type="dxa"/>
              <w:right w:w="90" w:type="dxa"/>
            </w:tcMar>
            <w:vAlign w:val="center"/>
          </w:tcPr>
          <w:p>
            <w:pPr>
              <w:keepNext/>
              <w:spacing w:after="0" w:line="240" w:lineRule="auto"/>
            </w:pPr>
            <w:r>
              <w:rPr>
                <w:rFonts w:ascii="Times New Roman" w:hAnsi="Times New Roman" w:cs="Times New Roman" w:eastAsia="Times New Roman"/>
                <w:sz w:val="21"/>
              </w:rPr>
              <w:t>Read &amp; execute</w:t>
            </w:r>
          </w:p>
        </w:tc>
        <w:tc>
          <w:tcPr>
            <w:tcW w:w="1984" w:type="dxa"/>
            <w:tcBorders>
              <w:top w:val="single" w:sz="4" w:space="0" w:color="C9D1E6"/>
              <w:left w:val="single" w:sz="4" w:space="0" w:color="C9D1E6"/>
              <w:bottom w:val="single" w:sz="4" w:space="0" w:color="C9D1E6"/>
              <w:right w:val="single" w:sz="4" w:space="0" w:color="C9D1E6"/>
            </w:tcBorders>
            <w:tcMar>
              <w:top w:w="50" w:type="dxa"/>
              <w:left w:w="90" w:type="dxa"/>
              <w:bottom w:w="50" w:type="dxa"/>
              <w:right w:w="90" w:type="dxa"/>
            </w:tcMar>
            <w:vAlign w:val="center"/>
          </w:tcPr>
          <w:p>
            <w:pPr>
              <w:keepNext/>
              <w:spacing w:after="0" w:line="240" w:lineRule="auto"/>
              <w:jc w:val="center"/>
            </w:pPr>
            <w:r>
              <w:rPr>
                <w:rFonts w:ascii="Consolas" w:hAnsi="Consolas" w:cs="Consolas" w:eastAsia="Consolas"/>
                <w:sz w:val="18"/>
              </w:rPr>
              <w:t>RX</w:t>
            </w:r>
          </w:p>
        </w:tc>
      </w:tr>
      <w:tr>
        <w:trPr>
          <w:cantSplit/>
        </w:trPr>
        <w:tc>
          <w:tcPr>
            <w:tcW w:w="1191" w:type="dxa"/>
            <w:tcBorders>
              <w:top w:val="single" w:sz="4" w:space="0" w:color="C9D1E6"/>
              <w:left w:val="single" w:sz="4" w:space="0" w:color="C9D1E6"/>
              <w:bottom w:val="single" w:sz="4" w:space="0" w:color="C9D1E6"/>
              <w:right w:val="single" w:sz="4" w:space="0" w:color="C9D1E6"/>
            </w:tcBorders>
            <w:shd w:val="clear" w:color="auto" w:fill="EEF2FB"/>
            <w:tcMar>
              <w:top w:w="50" w:type="dxa"/>
              <w:left w:w="90" w:type="dxa"/>
              <w:bottom w:w="50" w:type="dxa"/>
              <w:right w:w="90" w:type="dxa"/>
            </w:tcMar>
            <w:vAlign w:val="center"/>
          </w:tcPr>
          <w:p>
            <w:pPr>
              <w:keepNext/>
              <w:spacing w:after="0" w:line="240" w:lineRule="auto"/>
              <w:jc w:val="center"/>
            </w:pPr>
            <w:r>
              <w:rPr>
                <w:rFonts w:ascii="Consolas" w:hAnsi="Consolas" w:cs="Consolas" w:eastAsia="Consolas"/>
                <w:sz w:val="18"/>
              </w:rPr>
              <w:t>r, w</w:t>
            </w:r>
          </w:p>
        </w:tc>
        <w:tc>
          <w:tcPr>
            <w:tcW w:w="4167" w:type="dxa"/>
            <w:tcBorders>
              <w:top w:val="single" w:sz="4" w:space="0" w:color="C9D1E6"/>
              <w:left w:val="single" w:sz="4" w:space="0" w:color="C9D1E6"/>
              <w:bottom w:val="single" w:sz="4" w:space="0" w:color="C9D1E6"/>
              <w:right w:val="single" w:sz="4" w:space="0" w:color="C9D1E6"/>
            </w:tcBorders>
            <w:shd w:val="clear" w:color="auto" w:fill="EEF2FB"/>
            <w:tcMar>
              <w:top w:w="50" w:type="dxa"/>
              <w:left w:w="90" w:type="dxa"/>
              <w:bottom w:w="50" w:type="dxa"/>
              <w:right w:w="90" w:type="dxa"/>
            </w:tcMar>
            <w:vAlign w:val="center"/>
          </w:tcPr>
          <w:p>
            <w:pPr>
              <w:keepNext/>
              <w:spacing w:after="0" w:line="240" w:lineRule="auto"/>
            </w:pPr>
            <w:r>
              <w:rPr>
                <w:rFonts w:ascii="Times New Roman" w:hAnsi="Times New Roman" w:cs="Times New Roman" w:eastAsia="Times New Roman"/>
                <w:sz w:val="21"/>
              </w:rPr>
              <w:t>o‘qish va yozish — o‘zgartirish, yangi fayl</w:t>
            </w:r>
          </w:p>
        </w:tc>
        <w:tc>
          <w:tcPr>
            <w:tcW w:w="2579" w:type="dxa"/>
            <w:tcBorders>
              <w:top w:val="single" w:sz="4" w:space="0" w:color="C9D1E6"/>
              <w:left w:val="single" w:sz="4" w:space="0" w:color="C9D1E6"/>
              <w:bottom w:val="single" w:sz="4" w:space="0" w:color="C9D1E6"/>
              <w:right w:val="single" w:sz="4" w:space="0" w:color="C9D1E6"/>
            </w:tcBorders>
            <w:shd w:val="clear" w:color="auto" w:fill="EEF2FB"/>
            <w:tcMar>
              <w:top w:w="50" w:type="dxa"/>
              <w:left w:w="90" w:type="dxa"/>
              <w:bottom w:w="50" w:type="dxa"/>
              <w:right w:w="90" w:type="dxa"/>
            </w:tcMar>
            <w:vAlign w:val="center"/>
          </w:tcPr>
          <w:p>
            <w:pPr>
              <w:keepNext/>
              <w:spacing w:after="0" w:line="240" w:lineRule="auto"/>
            </w:pPr>
            <w:r>
              <w:rPr>
                <w:rFonts w:ascii="Times New Roman" w:hAnsi="Times New Roman" w:cs="Times New Roman" w:eastAsia="Times New Roman"/>
                <w:sz w:val="21"/>
              </w:rPr>
              <w:t>Modify</w:t>
            </w:r>
          </w:p>
        </w:tc>
        <w:tc>
          <w:tcPr>
            <w:tcW w:w="1984" w:type="dxa"/>
            <w:tcBorders>
              <w:top w:val="single" w:sz="4" w:space="0" w:color="C9D1E6"/>
              <w:left w:val="single" w:sz="4" w:space="0" w:color="C9D1E6"/>
              <w:bottom w:val="single" w:sz="4" w:space="0" w:color="C9D1E6"/>
              <w:right w:val="single" w:sz="4" w:space="0" w:color="C9D1E6"/>
            </w:tcBorders>
            <w:shd w:val="clear" w:color="auto" w:fill="EEF2FB"/>
            <w:tcMar>
              <w:top w:w="50" w:type="dxa"/>
              <w:left w:w="90" w:type="dxa"/>
              <w:bottom w:w="50" w:type="dxa"/>
              <w:right w:w="90" w:type="dxa"/>
            </w:tcMar>
            <w:vAlign w:val="center"/>
          </w:tcPr>
          <w:p>
            <w:pPr>
              <w:keepNext/>
              <w:spacing w:after="0" w:line="240" w:lineRule="auto"/>
              <w:jc w:val="center"/>
            </w:pPr>
            <w:r>
              <w:rPr>
                <w:rFonts w:ascii="Consolas" w:hAnsi="Consolas" w:cs="Consolas" w:eastAsia="Consolas"/>
                <w:sz w:val="18"/>
              </w:rPr>
              <w:t>M</w:t>
            </w:r>
          </w:p>
        </w:tc>
      </w:tr>
      <w:tr>
        <w:trPr>
          <w:cantSplit/>
        </w:trPr>
        <w:tc>
          <w:tcPr>
            <w:tcW w:w="1191" w:type="dxa"/>
            <w:tcBorders>
              <w:top w:val="single" w:sz="4" w:space="0" w:color="C9D1E6"/>
              <w:left w:val="single" w:sz="4" w:space="0" w:color="C9D1E6"/>
              <w:bottom w:val="single" w:sz="4" w:space="0" w:color="C9D1E6"/>
              <w:right w:val="single" w:sz="4" w:space="0" w:color="C9D1E6"/>
            </w:tcBorders>
            <w:tcMar>
              <w:top w:w="50" w:type="dxa"/>
              <w:left w:w="90" w:type="dxa"/>
              <w:bottom w:w="50" w:type="dxa"/>
              <w:right w:w="90" w:type="dxa"/>
            </w:tcMar>
            <w:vAlign w:val="center"/>
          </w:tcPr>
          <w:p>
            <w:pPr>
              <w:keepNext/>
              <w:spacing w:after="0" w:line="240" w:lineRule="auto"/>
              <w:jc w:val="center"/>
            </w:pPr>
            <w:r>
              <w:rPr>
                <w:rFonts w:ascii="Consolas" w:hAnsi="Consolas" w:cs="Consolas" w:eastAsia="Consolas"/>
                <w:sz w:val="18"/>
              </w:rPr>
              <w:t>own</w:t>
            </w:r>
          </w:p>
        </w:tc>
        <w:tc>
          <w:tcPr>
            <w:tcW w:w="4167" w:type="dxa"/>
            <w:tcBorders>
              <w:top w:val="single" w:sz="4" w:space="0" w:color="C9D1E6"/>
              <w:left w:val="single" w:sz="4" w:space="0" w:color="C9D1E6"/>
              <w:bottom w:val="single" w:sz="4" w:space="0" w:color="C9D1E6"/>
              <w:right w:val="single" w:sz="4" w:space="0" w:color="C9D1E6"/>
            </w:tcBorders>
            <w:tcMar>
              <w:top w:w="50" w:type="dxa"/>
              <w:left w:w="90" w:type="dxa"/>
              <w:bottom w:w="50" w:type="dxa"/>
              <w:right w:w="90" w:type="dxa"/>
            </w:tcMar>
            <w:vAlign w:val="center"/>
          </w:tcPr>
          <w:p>
            <w:pPr>
              <w:keepNext/>
              <w:spacing w:after="0" w:line="240" w:lineRule="auto"/>
            </w:pPr>
            <w:r>
              <w:rPr>
                <w:rFonts w:ascii="Times New Roman" w:hAnsi="Times New Roman" w:cs="Times New Roman" w:eastAsia="Times New Roman"/>
                <w:sz w:val="21"/>
              </w:rPr>
              <w:t>egalik — huquqlarni boshqalarga berish va olish</w:t>
            </w:r>
          </w:p>
        </w:tc>
        <w:tc>
          <w:tcPr>
            <w:tcW w:w="2579" w:type="dxa"/>
            <w:tcBorders>
              <w:top w:val="single" w:sz="4" w:space="0" w:color="C9D1E6"/>
              <w:left w:val="single" w:sz="4" w:space="0" w:color="C9D1E6"/>
              <w:bottom w:val="single" w:sz="4" w:space="0" w:color="C9D1E6"/>
              <w:right w:val="single" w:sz="4" w:space="0" w:color="C9D1E6"/>
            </w:tcBorders>
            <w:tcMar>
              <w:top w:w="50" w:type="dxa"/>
              <w:left w:w="90" w:type="dxa"/>
              <w:bottom w:w="50" w:type="dxa"/>
              <w:right w:w="90" w:type="dxa"/>
            </w:tcMar>
            <w:vAlign w:val="center"/>
          </w:tcPr>
          <w:p>
            <w:pPr>
              <w:keepNext/>
              <w:spacing w:after="0" w:line="240" w:lineRule="auto"/>
            </w:pPr>
            <w:r>
              <w:rPr>
                <w:rFonts w:ascii="Times New Roman" w:hAnsi="Times New Roman" w:cs="Times New Roman" w:eastAsia="Times New Roman"/>
                <w:sz w:val="21"/>
              </w:rPr>
              <w:t>Full control</w:t>
            </w:r>
          </w:p>
        </w:tc>
        <w:tc>
          <w:tcPr>
            <w:tcW w:w="1984" w:type="dxa"/>
            <w:tcBorders>
              <w:top w:val="single" w:sz="4" w:space="0" w:color="C9D1E6"/>
              <w:left w:val="single" w:sz="4" w:space="0" w:color="C9D1E6"/>
              <w:bottom w:val="single" w:sz="4" w:space="0" w:color="C9D1E6"/>
              <w:right w:val="single" w:sz="4" w:space="0" w:color="C9D1E6"/>
            </w:tcBorders>
            <w:tcMar>
              <w:top w:w="50" w:type="dxa"/>
              <w:left w:w="90" w:type="dxa"/>
              <w:bottom w:w="50" w:type="dxa"/>
              <w:right w:w="90" w:type="dxa"/>
            </w:tcMar>
            <w:vAlign w:val="center"/>
          </w:tcPr>
          <w:p>
            <w:pPr>
              <w:keepNext/>
              <w:spacing w:after="0" w:line="240" w:lineRule="auto"/>
              <w:jc w:val="center"/>
            </w:pPr>
            <w:r>
              <w:rPr>
                <w:rFonts w:ascii="Consolas" w:hAnsi="Consolas" w:cs="Consolas" w:eastAsia="Consolas"/>
                <w:sz w:val="18"/>
              </w:rPr>
              <w:t>F</w:t>
            </w:r>
          </w:p>
        </w:tc>
      </w:tr>
      <w:tr>
        <w:trPr>
          <w:cantSplit/>
        </w:trPr>
        <w:tc>
          <w:tcPr>
            <w:tcW w:w="1191" w:type="dxa"/>
            <w:tcBorders>
              <w:top w:val="single" w:sz="4" w:space="0" w:color="C9D1E6"/>
              <w:left w:val="single" w:sz="4" w:space="0" w:color="C9D1E6"/>
              <w:bottom w:val="single" w:sz="4" w:space="0" w:color="C9D1E6"/>
              <w:right w:val="single" w:sz="4" w:space="0" w:color="C9D1E6"/>
            </w:tcBorders>
            <w:shd w:val="clear" w:color="auto" w:fill="EEF2FB"/>
            <w:tcMar>
              <w:top w:w="50" w:type="dxa"/>
              <w:left w:w="90" w:type="dxa"/>
              <w:bottom w:w="50" w:type="dxa"/>
              <w:right w:w="90" w:type="dxa"/>
            </w:tcMar>
            <w:vAlign w:val="center"/>
          </w:tcPr>
          <w:p>
            <w:pPr>
              <w:spacing w:after="0" w:line="240" w:lineRule="auto"/>
              <w:jc w:val="center"/>
            </w:pPr>
            <w:r>
              <w:rPr>
                <w:rFonts w:ascii="Consolas" w:hAnsi="Consolas" w:cs="Consolas" w:eastAsia="Consolas"/>
                <w:sz w:val="18"/>
              </w:rPr>
              <w:t>—</w:t>
            </w:r>
          </w:p>
        </w:tc>
        <w:tc>
          <w:tcPr>
            <w:tcW w:w="4167" w:type="dxa"/>
            <w:tcBorders>
              <w:top w:val="single" w:sz="4" w:space="0" w:color="C9D1E6"/>
              <w:left w:val="single" w:sz="4" w:space="0" w:color="C9D1E6"/>
              <w:bottom w:val="single" w:sz="4" w:space="0" w:color="C9D1E6"/>
              <w:right w:val="single" w:sz="4" w:space="0" w:color="C9D1E6"/>
            </w:tcBorders>
            <w:shd w:val="clear" w:color="auto" w:fill="EEF2FB"/>
            <w:tcMar>
              <w:top w:w="50" w:type="dxa"/>
              <w:left w:w="90" w:type="dxa"/>
              <w:bottom w:w="50" w:type="dxa"/>
              <w:right w:w="90" w:type="dxa"/>
            </w:tcMar>
            <w:vAlign w:val="center"/>
          </w:tcPr>
          <w:p>
            <w:pPr>
              <w:spacing w:after="0" w:line="240" w:lineRule="auto"/>
            </w:pPr>
            <w:r>
              <w:rPr>
                <w:rFonts w:ascii="Times New Roman" w:hAnsi="Times New Roman" w:cs="Times New Roman" w:eastAsia="Times New Roman"/>
                <w:sz w:val="21"/>
              </w:rPr>
              <w:t>huquq yo‘q: murojaat rad etiladi</w:t>
            </w:r>
          </w:p>
        </w:tc>
        <w:tc>
          <w:tcPr>
            <w:tcW w:w="2579" w:type="dxa"/>
            <w:tcBorders>
              <w:top w:val="single" w:sz="4" w:space="0" w:color="C9D1E6"/>
              <w:left w:val="single" w:sz="4" w:space="0" w:color="C9D1E6"/>
              <w:bottom w:val="single" w:sz="4" w:space="0" w:color="C9D1E6"/>
              <w:right w:val="single" w:sz="4" w:space="0" w:color="C9D1E6"/>
            </w:tcBorders>
            <w:shd w:val="clear" w:color="auto" w:fill="EEF2FB"/>
            <w:tcMar>
              <w:top w:w="50" w:type="dxa"/>
              <w:left w:w="90" w:type="dxa"/>
              <w:bottom w:w="50" w:type="dxa"/>
              <w:right w:w="90" w:type="dxa"/>
            </w:tcMar>
            <w:vAlign w:val="center"/>
          </w:tcPr>
          <w:p>
            <w:pPr>
              <w:spacing w:after="0" w:line="240" w:lineRule="auto"/>
            </w:pPr>
            <w:r>
              <w:rPr>
                <w:rFonts w:ascii="Times New Roman" w:hAnsi="Times New Roman" w:cs="Times New Roman" w:eastAsia="Times New Roman"/>
                <w:sz w:val="21"/>
              </w:rPr>
              <w:t>ACE yo‘q</w:t>
            </w:r>
          </w:p>
        </w:tc>
        <w:tc>
          <w:tcPr>
            <w:tcW w:w="1984" w:type="dxa"/>
            <w:tcBorders>
              <w:top w:val="single" w:sz="4" w:space="0" w:color="C9D1E6"/>
              <w:left w:val="single" w:sz="4" w:space="0" w:color="C9D1E6"/>
              <w:bottom w:val="single" w:sz="4" w:space="0" w:color="C9D1E6"/>
              <w:right w:val="single" w:sz="4" w:space="0" w:color="C9D1E6"/>
            </w:tcBorders>
            <w:shd w:val="clear" w:color="auto" w:fill="EEF2FB"/>
            <w:tcMar>
              <w:top w:w="50" w:type="dxa"/>
              <w:left w:w="90" w:type="dxa"/>
              <w:bottom w:w="50" w:type="dxa"/>
              <w:right w:w="90" w:type="dxa"/>
            </w:tcMar>
            <w:vAlign w:val="center"/>
          </w:tcPr>
          <w:p>
            <w:pPr>
              <w:spacing w:after="0" w:line="240" w:lineRule="auto"/>
              <w:jc w:val="center"/>
            </w:pPr>
            <w:r>
              <w:rPr>
                <w:rFonts w:ascii="Times New Roman" w:hAnsi="Times New Roman" w:cs="Times New Roman" w:eastAsia="Times New Roman"/>
                <w:sz w:val="21"/>
              </w:rPr>
              <w:t>—</w:t>
            </w:r>
          </w:p>
        </w:tc>
      </w:tr>
    </w:tbl>
    <w:p>
      <w:pPr>
        <w:spacing w:after="80"/>
      </w:pPr>
    </w:p>
    <w:p>
      <w:r>
        <w:rPr>
          <w:rFonts w:ascii="Times New Roman" w:hAnsi="Times New Roman" w:cs="Times New Roman" w:eastAsia="Times New Roman"/>
        </w:rPr>
        <w:t>Egalik (own) NTFS da Full control ga mos keladi, chunki faqat shu ruxsat «Change permissions» va «Take ownership» huquqlarini o‘z ichiga oladi. Bu M1 dagi DAC g‘oyasi: egasi huquqlarni o‘zi tarqatadi (M10 da batafsil).</w:t>
      </w:r>
    </w:p>
    <w:p>
      <w:pPr>
        <w:pStyle w:val="Heading2"/>
      </w:pPr>
      <w:r>
        <w:rPr>
          <w:rFonts w:ascii="Times New Roman" w:hAnsi="Times New Roman" w:cs="Times New Roman" w:eastAsia="Times New Roman"/>
        </w:rPr>
        <w:t>ACL va imkoniyatlar ro‘yxati</w:t>
      </w:r>
    </w:p>
    <w:p>
      <w:r>
        <w:rPr>
          <w:rFonts w:ascii="Times New Roman" w:hAnsi="Times New Roman" w:cs="Times New Roman" w:eastAsia="Times New Roman"/>
        </w:rPr>
        <w:t>Foydalanish matritsasi katta tizimlarda juda siyrak bo‘ladi: minglab foydalanuvchi va millionlab faylning ko‘p juftlarida huquq yo‘q. Shuning uchun matritsa hech qachon butunligicha saqlanmaydi:</w:t>
      </w:r>
    </w:p>
    <w:p>
      <w:pPr>
        <w:pStyle w:val="ListBullet"/>
      </w:pPr>
      <w:r>
        <w:rPr>
          <w:rFonts w:ascii="Times New Roman" w:hAnsi="Times New Roman" w:cs="Times New Roman" w:eastAsia="Times New Roman"/>
          <w:b/>
        </w:rPr>
        <w:t>ACL</w:t>
      </w:r>
      <w:r>
        <w:rPr>
          <w:rFonts w:ascii="Times New Roman" w:hAnsi="Times New Roman" w:cs="Times New Roman" w:eastAsia="Times New Roman"/>
        </w:rPr>
        <w:t xml:space="preserve"> (Access Control List) — matritsa ustun bo‘yicha bo‘linadi: har bir obyekt o‘ziga kim va nima qila olishini saqlaydi. NTFS, POSIX va ma’lumotlar bazalari shu usulni qo‘llaydi. «Bu faylga kim kira oladi?» degan savolga tez javob beradi.</w:t>
      </w:r>
    </w:p>
    <w:p>
      <w:pPr>
        <w:pStyle w:val="ListBullet"/>
      </w:pPr>
      <w:r>
        <w:rPr>
          <w:rFonts w:ascii="Times New Roman" w:hAnsi="Times New Roman" w:cs="Times New Roman" w:eastAsia="Times New Roman"/>
          <w:b/>
        </w:rPr>
        <w:t>C-list</w:t>
      </w:r>
      <w:r>
        <w:rPr>
          <w:rFonts w:ascii="Times New Roman" w:hAnsi="Times New Roman" w:cs="Times New Roman" w:eastAsia="Times New Roman"/>
        </w:rPr>
        <w:t xml:space="preserve"> (Capability list) — matritsa satr bo‘yicha bo‘linadi: har bir subyekt o‘zi foydalana oladigan obyektlar ro‘yxatini «chipta» sifatida olib yuradi. OAuth tokenidagi scope (M8) shu g‘oyaga yaqin. «Bu foydalanuvchi nimalarga kira oladi?» degan savolga tez javob beradi.</w:t>
      </w:r>
    </w:p>
    <w:p>
      <w:pPr>
        <w:pStyle w:val="Heading2"/>
      </w:pPr>
      <w:r>
        <w:rPr>
          <w:rFonts w:ascii="Times New Roman" w:hAnsi="Times New Roman" w:cs="Times New Roman" w:eastAsia="Times New Roman"/>
        </w:rPr>
        <w:t>Murojaat monitorining uch xususiyati</w:t>
      </w:r>
    </w:p>
    <w:tbl>
      <w:tblPr>
        <w:tblW w:type="auto" w:w="0"/>
        <w:tblLook w:firstColumn="1" w:firstRow="1" w:lastColumn="0" w:lastRow="0" w:noHBand="0" w:noVBand="1" w:val="04A0"/>
        <w:jc w:val="center"/>
        <w:tblW w:w="9921" w:type="dxa"/>
        <w:tblLayout w:type="fixed"/>
      </w:tblPr>
      <w:tblGrid>
        <w:gridCol w:w="595"/>
        <w:gridCol w:w="2579"/>
        <w:gridCol w:w="3373"/>
        <w:gridCol w:w="3374"/>
      </w:tblGrid>
      <w:tr>
        <w:trPr>
          <w:cantSplit/>
          <w:tblHeader/>
        </w:trPr>
        <w:tc>
          <w:tcPr>
            <w:tcW w:w="595" w:type="dxa"/>
            <w:tcBorders>
              <w:top w:val="single" w:sz="4" w:space="0" w:color="C9D1E6"/>
              <w:left w:val="single" w:sz="4" w:space="0" w:color="C9D1E6"/>
              <w:bottom w:val="single" w:sz="4" w:space="0" w:color="C9D1E6"/>
              <w:right w:val="single" w:sz="4" w:space="0" w:color="C9D1E6"/>
            </w:tcBorders>
            <w:shd w:val="clear" w:color="auto" w:fill="DCE3F4"/>
            <w:tcMar>
              <w:top w:w="50" w:type="dxa"/>
              <w:left w:w="90" w:type="dxa"/>
              <w:bottom w:w="50" w:type="dxa"/>
              <w:right w:w="90" w:type="dxa"/>
            </w:tcMar>
            <w:vAlign w:val="center"/>
          </w:tcPr>
          <w:p>
            <w:pPr>
              <w:keepNext/>
              <w:spacing w:after="0" w:line="240" w:lineRule="auto"/>
              <w:jc w:val="center"/>
            </w:pPr>
            <w:r>
              <w:rPr>
                <w:rFonts w:ascii="Times New Roman" w:hAnsi="Times New Roman" w:cs="Times New Roman" w:eastAsia="Times New Roman"/>
                <w:b/>
                <w:color w:val="1E2761"/>
                <w:sz w:val="21"/>
              </w:rPr>
              <w:t>№</w:t>
            </w:r>
          </w:p>
        </w:tc>
        <w:tc>
          <w:tcPr>
            <w:tcW w:w="2579" w:type="dxa"/>
            <w:tcBorders>
              <w:top w:val="single" w:sz="4" w:space="0" w:color="C9D1E6"/>
              <w:left w:val="single" w:sz="4" w:space="0" w:color="C9D1E6"/>
              <w:bottom w:val="single" w:sz="4" w:space="0" w:color="C9D1E6"/>
              <w:right w:val="single" w:sz="4" w:space="0" w:color="C9D1E6"/>
            </w:tcBorders>
            <w:shd w:val="clear" w:color="auto" w:fill="DCE3F4"/>
            <w:tcMar>
              <w:top w:w="50" w:type="dxa"/>
              <w:left w:w="90" w:type="dxa"/>
              <w:bottom w:w="50" w:type="dxa"/>
              <w:right w:w="90" w:type="dxa"/>
            </w:tcMar>
            <w:vAlign w:val="center"/>
          </w:tcPr>
          <w:p>
            <w:pPr>
              <w:keepNext/>
              <w:spacing w:after="0" w:line="240" w:lineRule="auto"/>
              <w:jc w:val="center"/>
            </w:pPr>
            <w:r>
              <w:rPr>
                <w:rFonts w:ascii="Times New Roman" w:hAnsi="Times New Roman" w:cs="Times New Roman" w:eastAsia="Times New Roman"/>
                <w:b/>
                <w:color w:val="1E2761"/>
                <w:sz w:val="21"/>
              </w:rPr>
              <w:t>Xususiyat</w:t>
            </w:r>
          </w:p>
        </w:tc>
        <w:tc>
          <w:tcPr>
            <w:tcW w:w="3373" w:type="dxa"/>
            <w:tcBorders>
              <w:top w:val="single" w:sz="4" w:space="0" w:color="C9D1E6"/>
              <w:left w:val="single" w:sz="4" w:space="0" w:color="C9D1E6"/>
              <w:bottom w:val="single" w:sz="4" w:space="0" w:color="C9D1E6"/>
              <w:right w:val="single" w:sz="4" w:space="0" w:color="C9D1E6"/>
            </w:tcBorders>
            <w:shd w:val="clear" w:color="auto" w:fill="DCE3F4"/>
            <w:tcMar>
              <w:top w:w="50" w:type="dxa"/>
              <w:left w:w="90" w:type="dxa"/>
              <w:bottom w:w="50" w:type="dxa"/>
              <w:right w:w="90" w:type="dxa"/>
            </w:tcMar>
            <w:vAlign w:val="center"/>
          </w:tcPr>
          <w:p>
            <w:pPr>
              <w:keepNext/>
              <w:spacing w:after="0" w:line="240" w:lineRule="auto"/>
              <w:jc w:val="center"/>
            </w:pPr>
            <w:r>
              <w:rPr>
                <w:rFonts w:ascii="Times New Roman" w:hAnsi="Times New Roman" w:cs="Times New Roman" w:eastAsia="Times New Roman"/>
                <w:b/>
                <w:color w:val="1E2761"/>
                <w:sz w:val="21"/>
              </w:rPr>
              <w:t>Mazmuni</w:t>
            </w:r>
          </w:p>
        </w:tc>
        <w:tc>
          <w:tcPr>
            <w:tcW w:w="3374" w:type="dxa"/>
            <w:tcBorders>
              <w:top w:val="single" w:sz="4" w:space="0" w:color="C9D1E6"/>
              <w:left w:val="single" w:sz="4" w:space="0" w:color="C9D1E6"/>
              <w:bottom w:val="single" w:sz="4" w:space="0" w:color="C9D1E6"/>
              <w:right w:val="single" w:sz="4" w:space="0" w:color="C9D1E6"/>
            </w:tcBorders>
            <w:shd w:val="clear" w:color="auto" w:fill="DCE3F4"/>
            <w:tcMar>
              <w:top w:w="50" w:type="dxa"/>
              <w:left w:w="90" w:type="dxa"/>
              <w:bottom w:w="50" w:type="dxa"/>
              <w:right w:w="90" w:type="dxa"/>
            </w:tcMar>
            <w:vAlign w:val="center"/>
          </w:tcPr>
          <w:p>
            <w:pPr>
              <w:keepNext/>
              <w:spacing w:after="0" w:line="240" w:lineRule="auto"/>
              <w:jc w:val="center"/>
            </w:pPr>
            <w:r>
              <w:rPr>
                <w:rFonts w:ascii="Times New Roman" w:hAnsi="Times New Roman" w:cs="Times New Roman" w:eastAsia="Times New Roman"/>
                <w:b/>
                <w:color w:val="1E2761"/>
                <w:sz w:val="21"/>
              </w:rPr>
              <w:t>Windows’da</w:t>
            </w:r>
          </w:p>
        </w:tc>
      </w:tr>
      <w:tr>
        <w:trPr>
          <w:cantSplit/>
        </w:trPr>
        <w:tc>
          <w:tcPr>
            <w:tcW w:w="595" w:type="dxa"/>
            <w:tcBorders>
              <w:top w:val="single" w:sz="4" w:space="0" w:color="C9D1E6"/>
              <w:left w:val="single" w:sz="4" w:space="0" w:color="C9D1E6"/>
              <w:bottom w:val="single" w:sz="4" w:space="0" w:color="C9D1E6"/>
              <w:right w:val="single" w:sz="4" w:space="0" w:color="C9D1E6"/>
            </w:tcBorders>
            <w:tcMar>
              <w:top w:w="50" w:type="dxa"/>
              <w:left w:w="90" w:type="dxa"/>
              <w:bottom w:w="50" w:type="dxa"/>
              <w:right w:w="90" w:type="dxa"/>
            </w:tcMar>
            <w:vAlign w:val="center"/>
          </w:tcPr>
          <w:p>
            <w:pPr>
              <w:keepNext/>
              <w:spacing w:after="0" w:line="240" w:lineRule="auto"/>
              <w:jc w:val="center"/>
            </w:pPr>
            <w:r>
              <w:rPr>
                <w:rFonts w:ascii="Times New Roman" w:hAnsi="Times New Roman" w:cs="Times New Roman" w:eastAsia="Times New Roman"/>
                <w:sz w:val="21"/>
              </w:rPr>
              <w:t>1</w:t>
            </w:r>
          </w:p>
        </w:tc>
        <w:tc>
          <w:tcPr>
            <w:tcW w:w="2579" w:type="dxa"/>
            <w:tcBorders>
              <w:top w:val="single" w:sz="4" w:space="0" w:color="C9D1E6"/>
              <w:left w:val="single" w:sz="4" w:space="0" w:color="C9D1E6"/>
              <w:bottom w:val="single" w:sz="4" w:space="0" w:color="C9D1E6"/>
              <w:right w:val="single" w:sz="4" w:space="0" w:color="C9D1E6"/>
            </w:tcBorders>
            <w:tcMar>
              <w:top w:w="50" w:type="dxa"/>
              <w:left w:w="90" w:type="dxa"/>
              <w:bottom w:w="50" w:type="dxa"/>
              <w:right w:w="90" w:type="dxa"/>
            </w:tcMar>
            <w:vAlign w:val="center"/>
          </w:tcPr>
          <w:p>
            <w:pPr>
              <w:keepNext/>
              <w:spacing w:after="0" w:line="240" w:lineRule="auto"/>
            </w:pPr>
            <w:r>
              <w:rPr>
                <w:rFonts w:ascii="Times New Roman" w:hAnsi="Times New Roman" w:cs="Times New Roman" w:eastAsia="Times New Roman"/>
                <w:sz w:val="21"/>
              </w:rPr>
              <w:t>Buzib bo‘lmaslik (tamper-proof)</w:t>
            </w:r>
          </w:p>
        </w:tc>
        <w:tc>
          <w:tcPr>
            <w:tcW w:w="3373" w:type="dxa"/>
            <w:tcBorders>
              <w:top w:val="single" w:sz="4" w:space="0" w:color="C9D1E6"/>
              <w:left w:val="single" w:sz="4" w:space="0" w:color="C9D1E6"/>
              <w:bottom w:val="single" w:sz="4" w:space="0" w:color="C9D1E6"/>
              <w:right w:val="single" w:sz="4" w:space="0" w:color="C9D1E6"/>
            </w:tcBorders>
            <w:tcMar>
              <w:top w:w="50" w:type="dxa"/>
              <w:left w:w="90" w:type="dxa"/>
              <w:bottom w:w="50" w:type="dxa"/>
              <w:right w:w="90" w:type="dxa"/>
            </w:tcMar>
            <w:vAlign w:val="center"/>
          </w:tcPr>
          <w:p>
            <w:pPr>
              <w:keepNext/>
              <w:spacing w:after="0" w:line="240" w:lineRule="auto"/>
            </w:pPr>
            <w:r>
              <w:rPr>
                <w:rFonts w:ascii="Times New Roman" w:hAnsi="Times New Roman" w:cs="Times New Roman" w:eastAsia="Times New Roman"/>
                <w:sz w:val="21"/>
              </w:rPr>
              <w:t>Mexanizm kodi va siyosati ruxsatsiz o‘zgartirilmaydi</w:t>
            </w:r>
          </w:p>
        </w:tc>
        <w:tc>
          <w:tcPr>
            <w:tcW w:w="3374" w:type="dxa"/>
            <w:tcBorders>
              <w:top w:val="single" w:sz="4" w:space="0" w:color="C9D1E6"/>
              <w:left w:val="single" w:sz="4" w:space="0" w:color="C9D1E6"/>
              <w:bottom w:val="single" w:sz="4" w:space="0" w:color="C9D1E6"/>
              <w:right w:val="single" w:sz="4" w:space="0" w:color="C9D1E6"/>
            </w:tcBorders>
            <w:tcMar>
              <w:top w:w="50" w:type="dxa"/>
              <w:left w:w="90" w:type="dxa"/>
              <w:bottom w:w="50" w:type="dxa"/>
              <w:right w:w="90" w:type="dxa"/>
            </w:tcMar>
            <w:vAlign w:val="center"/>
          </w:tcPr>
          <w:p>
            <w:pPr>
              <w:keepNext/>
              <w:spacing w:after="0" w:line="240" w:lineRule="auto"/>
            </w:pPr>
            <w:r>
              <w:rPr>
                <w:rFonts w:ascii="Times New Roman" w:hAnsi="Times New Roman" w:cs="Times New Roman" w:eastAsia="Times New Roman"/>
                <w:sz w:val="21"/>
              </w:rPr>
              <w:t>SRM yadroda; ACL ni faqat egasi yoki ma’mur o‘zgartiradi</w:t>
            </w:r>
          </w:p>
        </w:tc>
      </w:tr>
      <w:tr>
        <w:trPr>
          <w:cantSplit/>
        </w:trPr>
        <w:tc>
          <w:tcPr>
            <w:tcW w:w="595" w:type="dxa"/>
            <w:tcBorders>
              <w:top w:val="single" w:sz="4" w:space="0" w:color="C9D1E6"/>
              <w:left w:val="single" w:sz="4" w:space="0" w:color="C9D1E6"/>
              <w:bottom w:val="single" w:sz="4" w:space="0" w:color="C9D1E6"/>
              <w:right w:val="single" w:sz="4" w:space="0" w:color="C9D1E6"/>
            </w:tcBorders>
            <w:shd w:val="clear" w:color="auto" w:fill="EEF2FB"/>
            <w:tcMar>
              <w:top w:w="50" w:type="dxa"/>
              <w:left w:w="90" w:type="dxa"/>
              <w:bottom w:w="50" w:type="dxa"/>
              <w:right w:w="90" w:type="dxa"/>
            </w:tcMar>
            <w:vAlign w:val="center"/>
          </w:tcPr>
          <w:p>
            <w:pPr>
              <w:keepNext/>
              <w:spacing w:after="0" w:line="240" w:lineRule="auto"/>
              <w:jc w:val="center"/>
            </w:pPr>
            <w:r>
              <w:rPr>
                <w:rFonts w:ascii="Times New Roman" w:hAnsi="Times New Roman" w:cs="Times New Roman" w:eastAsia="Times New Roman"/>
                <w:sz w:val="21"/>
              </w:rPr>
              <w:t>2</w:t>
            </w:r>
          </w:p>
        </w:tc>
        <w:tc>
          <w:tcPr>
            <w:tcW w:w="2579" w:type="dxa"/>
            <w:tcBorders>
              <w:top w:val="single" w:sz="4" w:space="0" w:color="C9D1E6"/>
              <w:left w:val="single" w:sz="4" w:space="0" w:color="C9D1E6"/>
              <w:bottom w:val="single" w:sz="4" w:space="0" w:color="C9D1E6"/>
              <w:right w:val="single" w:sz="4" w:space="0" w:color="C9D1E6"/>
            </w:tcBorders>
            <w:shd w:val="clear" w:color="auto" w:fill="EEF2FB"/>
            <w:tcMar>
              <w:top w:w="50" w:type="dxa"/>
              <w:left w:w="90" w:type="dxa"/>
              <w:bottom w:w="50" w:type="dxa"/>
              <w:right w:w="90" w:type="dxa"/>
            </w:tcMar>
            <w:vAlign w:val="center"/>
          </w:tcPr>
          <w:p>
            <w:pPr>
              <w:keepNext/>
              <w:spacing w:after="0" w:line="240" w:lineRule="auto"/>
            </w:pPr>
            <w:r>
              <w:rPr>
                <w:rFonts w:ascii="Times New Roman" w:hAnsi="Times New Roman" w:cs="Times New Roman" w:eastAsia="Times New Roman"/>
                <w:sz w:val="21"/>
              </w:rPr>
              <w:t>To‘liq vositachilik (always invoked)</w:t>
            </w:r>
          </w:p>
        </w:tc>
        <w:tc>
          <w:tcPr>
            <w:tcW w:w="3373" w:type="dxa"/>
            <w:tcBorders>
              <w:top w:val="single" w:sz="4" w:space="0" w:color="C9D1E6"/>
              <w:left w:val="single" w:sz="4" w:space="0" w:color="C9D1E6"/>
              <w:bottom w:val="single" w:sz="4" w:space="0" w:color="C9D1E6"/>
              <w:right w:val="single" w:sz="4" w:space="0" w:color="C9D1E6"/>
            </w:tcBorders>
            <w:shd w:val="clear" w:color="auto" w:fill="EEF2FB"/>
            <w:tcMar>
              <w:top w:w="50" w:type="dxa"/>
              <w:left w:w="90" w:type="dxa"/>
              <w:bottom w:w="50" w:type="dxa"/>
              <w:right w:w="90" w:type="dxa"/>
            </w:tcMar>
            <w:vAlign w:val="center"/>
          </w:tcPr>
          <w:p>
            <w:pPr>
              <w:keepNext/>
              <w:spacing w:after="0" w:line="240" w:lineRule="auto"/>
            </w:pPr>
            <w:r>
              <w:rPr>
                <w:rFonts w:ascii="Times New Roman" w:hAnsi="Times New Roman" w:cs="Times New Roman" w:eastAsia="Times New Roman"/>
                <w:sz w:val="21"/>
              </w:rPr>
              <w:t>Har bir murojaat, istisnosiz, monitordan o‘tadi</w:t>
            </w:r>
          </w:p>
        </w:tc>
        <w:tc>
          <w:tcPr>
            <w:tcW w:w="3374" w:type="dxa"/>
            <w:tcBorders>
              <w:top w:val="single" w:sz="4" w:space="0" w:color="C9D1E6"/>
              <w:left w:val="single" w:sz="4" w:space="0" w:color="C9D1E6"/>
              <w:bottom w:val="single" w:sz="4" w:space="0" w:color="C9D1E6"/>
              <w:right w:val="single" w:sz="4" w:space="0" w:color="C9D1E6"/>
            </w:tcBorders>
            <w:shd w:val="clear" w:color="auto" w:fill="EEF2FB"/>
            <w:tcMar>
              <w:top w:w="50" w:type="dxa"/>
              <w:left w:w="90" w:type="dxa"/>
              <w:bottom w:w="50" w:type="dxa"/>
              <w:right w:w="90" w:type="dxa"/>
            </w:tcMar>
            <w:vAlign w:val="center"/>
          </w:tcPr>
          <w:p>
            <w:pPr>
              <w:keepNext/>
              <w:spacing w:after="0" w:line="240" w:lineRule="auto"/>
            </w:pPr>
            <w:r>
              <w:rPr>
                <w:rFonts w:ascii="Times New Roman" w:hAnsi="Times New Roman" w:cs="Times New Roman" w:eastAsia="Times New Roman"/>
                <w:sz w:val="21"/>
              </w:rPr>
              <w:t>Faylni ochish har doim SeAccessCheck orqali o‘tadi</w:t>
            </w:r>
          </w:p>
        </w:tc>
      </w:tr>
      <w:tr>
        <w:trPr>
          <w:cantSplit/>
        </w:trPr>
        <w:tc>
          <w:tcPr>
            <w:tcW w:w="595" w:type="dxa"/>
            <w:tcBorders>
              <w:top w:val="single" w:sz="4" w:space="0" w:color="C9D1E6"/>
              <w:left w:val="single" w:sz="4" w:space="0" w:color="C9D1E6"/>
              <w:bottom w:val="single" w:sz="4" w:space="0" w:color="C9D1E6"/>
              <w:right w:val="single" w:sz="4" w:space="0" w:color="C9D1E6"/>
            </w:tcBorders>
            <w:tcMar>
              <w:top w:w="50" w:type="dxa"/>
              <w:left w:w="90" w:type="dxa"/>
              <w:bottom w:w="50" w:type="dxa"/>
              <w:right w:w="90" w:type="dxa"/>
            </w:tcMar>
            <w:vAlign w:val="center"/>
          </w:tcPr>
          <w:p>
            <w:pPr>
              <w:spacing w:after="0" w:line="240" w:lineRule="auto"/>
              <w:jc w:val="center"/>
            </w:pPr>
            <w:r>
              <w:rPr>
                <w:rFonts w:ascii="Times New Roman" w:hAnsi="Times New Roman" w:cs="Times New Roman" w:eastAsia="Times New Roman"/>
                <w:sz w:val="21"/>
              </w:rPr>
              <w:t>3</w:t>
            </w:r>
          </w:p>
        </w:tc>
        <w:tc>
          <w:tcPr>
            <w:tcW w:w="2579" w:type="dxa"/>
            <w:tcBorders>
              <w:top w:val="single" w:sz="4" w:space="0" w:color="C9D1E6"/>
              <w:left w:val="single" w:sz="4" w:space="0" w:color="C9D1E6"/>
              <w:bottom w:val="single" w:sz="4" w:space="0" w:color="C9D1E6"/>
              <w:right w:val="single" w:sz="4" w:space="0" w:color="C9D1E6"/>
            </w:tcBorders>
            <w:tcMar>
              <w:top w:w="50" w:type="dxa"/>
              <w:left w:w="90" w:type="dxa"/>
              <w:bottom w:w="50" w:type="dxa"/>
              <w:right w:w="90" w:type="dxa"/>
            </w:tcMar>
            <w:vAlign w:val="center"/>
          </w:tcPr>
          <w:p>
            <w:pPr>
              <w:spacing w:after="0" w:line="240" w:lineRule="auto"/>
            </w:pPr>
            <w:r>
              <w:rPr>
                <w:rFonts w:ascii="Times New Roman" w:hAnsi="Times New Roman" w:cs="Times New Roman" w:eastAsia="Times New Roman"/>
                <w:sz w:val="21"/>
              </w:rPr>
              <w:t>Tekshirilishi mumkinligi (verifiable)</w:t>
            </w:r>
          </w:p>
        </w:tc>
        <w:tc>
          <w:tcPr>
            <w:tcW w:w="3373" w:type="dxa"/>
            <w:tcBorders>
              <w:top w:val="single" w:sz="4" w:space="0" w:color="C9D1E6"/>
              <w:left w:val="single" w:sz="4" w:space="0" w:color="C9D1E6"/>
              <w:bottom w:val="single" w:sz="4" w:space="0" w:color="C9D1E6"/>
              <w:right w:val="single" w:sz="4" w:space="0" w:color="C9D1E6"/>
            </w:tcBorders>
            <w:tcMar>
              <w:top w:w="50" w:type="dxa"/>
              <w:left w:w="90" w:type="dxa"/>
              <w:bottom w:w="50" w:type="dxa"/>
              <w:right w:w="90" w:type="dxa"/>
            </w:tcMar>
            <w:vAlign w:val="center"/>
          </w:tcPr>
          <w:p>
            <w:pPr>
              <w:spacing w:after="0" w:line="240" w:lineRule="auto"/>
            </w:pPr>
            <w:r>
              <w:rPr>
                <w:rFonts w:ascii="Times New Roman" w:hAnsi="Times New Roman" w:cs="Times New Roman" w:eastAsia="Times New Roman"/>
                <w:sz w:val="21"/>
              </w:rPr>
              <w:t>Mexanizm kichik va sodda, to‘g‘riligini tahlil qilib bo‘ladi</w:t>
            </w:r>
          </w:p>
        </w:tc>
        <w:tc>
          <w:tcPr>
            <w:tcW w:w="3374" w:type="dxa"/>
            <w:tcBorders>
              <w:top w:val="single" w:sz="4" w:space="0" w:color="C9D1E6"/>
              <w:left w:val="single" w:sz="4" w:space="0" w:color="C9D1E6"/>
              <w:bottom w:val="single" w:sz="4" w:space="0" w:color="C9D1E6"/>
              <w:right w:val="single" w:sz="4" w:space="0" w:color="C9D1E6"/>
            </w:tcBorders>
            <w:tcMar>
              <w:top w:w="50" w:type="dxa"/>
              <w:left w:w="90" w:type="dxa"/>
              <w:bottom w:w="50" w:type="dxa"/>
              <w:right w:w="90" w:type="dxa"/>
            </w:tcMar>
            <w:vAlign w:val="center"/>
          </w:tcPr>
          <w:p>
            <w:pPr>
              <w:spacing w:after="0" w:line="240" w:lineRule="auto"/>
            </w:pPr>
            <w:r>
              <w:rPr>
                <w:rFonts w:ascii="Times New Roman" w:hAnsi="Times New Roman" w:cs="Times New Roman" w:eastAsia="Times New Roman"/>
                <w:sz w:val="21"/>
              </w:rPr>
              <w:t>Tekshiruv algoritmi hujjatlashtirilgan (M16)</w:t>
            </w:r>
          </w:p>
        </w:tc>
      </w:tr>
    </w:tbl>
    <w:p>
      <w:pPr>
        <w:spacing w:after="80"/>
      </w:pPr>
    </w:p>
    <w:p>
      <w:pPr>
        <w:pStyle w:val="Heading1"/>
      </w:pPr>
      <w:r>
        <w:rPr>
          <w:rFonts w:ascii="Times New Roman" w:hAnsi="Times New Roman" w:cs="Times New Roman" w:eastAsia="Times New Roman"/>
        </w:rPr>
        <w:t>2. Namunaviy yechilgan misol</w:t>
      </w:r>
    </w:p>
    <w:p>
      <w:r>
        <w:rPr>
          <w:rFonts w:ascii="Times New Roman" w:hAnsi="Times New Roman" w:cs="Times New Roman" w:eastAsia="Times New Roman"/>
          <w:b/>
        </w:rPr>
        <w:t>Vaziyat.</w:t>
      </w:r>
      <w:r>
        <w:rPr>
          <w:rFonts w:ascii="Times New Roman" w:hAnsi="Times New Roman" w:cs="Times New Roman" w:eastAsia="Times New Roman"/>
        </w:rPr>
        <w:t xml:space="preserve"> Kafedra axborot tizimida to‘rtta subyekt va to‘rtta obyekt bor. Kafedra mudiri o‘quv rejasi va hisobotning egasi; o‘qituvchi baholarni kiritadi; laborant faqat ma’lumotlarni ko‘radi; talaba o‘quv rejasini va faqat o‘ziga tegishli yozuvlarni o‘qiydi.</w:t>
      </w:r>
    </w:p>
    <w:p>
      <w:pPr>
        <w:keepNext/>
      </w:pPr>
      <w:r>
        <w:rPr>
          <w:rFonts w:ascii="Times New Roman" w:hAnsi="Times New Roman" w:cs="Times New Roman" w:eastAsia="Times New Roman"/>
          <w:b/>
        </w:rPr>
        <w:t>Foydalanish matritsasi (siyosat)</w:t>
      </w:r>
    </w:p>
    <w:tbl>
      <w:tblPr>
        <w:tblW w:type="auto" w:w="0"/>
        <w:tblLook w:firstColumn="1" w:firstRow="1" w:lastColumn="0" w:lastRow="0" w:noHBand="0" w:noVBand="1" w:val="04A0"/>
        <w:jc w:val="center"/>
        <w:tblW w:w="9921" w:type="dxa"/>
        <w:tblLayout w:type="fixed"/>
      </w:tblPr>
      <w:tblGrid>
        <w:gridCol w:w="2381"/>
        <w:gridCol w:w="1885"/>
        <w:gridCol w:w="1885"/>
        <w:gridCol w:w="1984"/>
        <w:gridCol w:w="1786"/>
      </w:tblGrid>
      <w:tr>
        <w:trPr>
          <w:cantSplit/>
          <w:tblHeader/>
        </w:trPr>
        <w:tc>
          <w:tcPr>
            <w:tcW w:w="2381" w:type="dxa"/>
            <w:tcBorders>
              <w:top w:val="single" w:sz="4" w:space="0" w:color="C9D1E6"/>
              <w:left w:val="single" w:sz="4" w:space="0" w:color="C9D1E6"/>
              <w:bottom w:val="single" w:sz="4" w:space="0" w:color="C9D1E6"/>
              <w:right w:val="single" w:sz="4" w:space="0" w:color="C9D1E6"/>
            </w:tcBorders>
            <w:shd w:val="clear" w:color="auto" w:fill="DCE3F4"/>
            <w:tcMar>
              <w:top w:w="50" w:type="dxa"/>
              <w:left w:w="90" w:type="dxa"/>
              <w:bottom w:w="50" w:type="dxa"/>
              <w:right w:w="90" w:type="dxa"/>
            </w:tcMar>
            <w:vAlign w:val="center"/>
          </w:tcPr>
          <w:p>
            <w:pPr>
              <w:keepNext/>
              <w:spacing w:after="0" w:line="240" w:lineRule="auto"/>
              <w:jc w:val="center"/>
            </w:pPr>
            <w:r>
              <w:rPr>
                <w:rFonts w:ascii="Times New Roman" w:hAnsi="Times New Roman" w:cs="Times New Roman" w:eastAsia="Times New Roman"/>
                <w:b/>
                <w:color w:val="1E2761"/>
                <w:sz w:val="21"/>
              </w:rPr>
              <w:t>Subyekt \ Obyekt</w:t>
            </w:r>
          </w:p>
        </w:tc>
        <w:tc>
          <w:tcPr>
            <w:tcW w:w="1885" w:type="dxa"/>
            <w:tcBorders>
              <w:top w:val="single" w:sz="4" w:space="0" w:color="C9D1E6"/>
              <w:left w:val="single" w:sz="4" w:space="0" w:color="C9D1E6"/>
              <w:bottom w:val="single" w:sz="4" w:space="0" w:color="C9D1E6"/>
              <w:right w:val="single" w:sz="4" w:space="0" w:color="C9D1E6"/>
            </w:tcBorders>
            <w:shd w:val="clear" w:color="auto" w:fill="DCE3F4"/>
            <w:tcMar>
              <w:top w:w="50" w:type="dxa"/>
              <w:left w:w="90" w:type="dxa"/>
              <w:bottom w:w="50" w:type="dxa"/>
              <w:right w:w="90" w:type="dxa"/>
            </w:tcMar>
            <w:vAlign w:val="center"/>
          </w:tcPr>
          <w:p>
            <w:pPr>
              <w:keepNext/>
              <w:spacing w:after="0" w:line="240" w:lineRule="auto"/>
              <w:jc w:val="center"/>
            </w:pPr>
            <w:r>
              <w:rPr>
                <w:rFonts w:ascii="Times New Roman" w:hAnsi="Times New Roman" w:cs="Times New Roman" w:eastAsia="Times New Roman"/>
                <w:b/>
                <w:color w:val="1E2761"/>
                <w:sz w:val="21"/>
              </w:rPr>
              <w:t>O1 Baholar</w:t>
            </w:r>
          </w:p>
        </w:tc>
        <w:tc>
          <w:tcPr>
            <w:tcW w:w="1885" w:type="dxa"/>
            <w:tcBorders>
              <w:top w:val="single" w:sz="4" w:space="0" w:color="C9D1E6"/>
              <w:left w:val="single" w:sz="4" w:space="0" w:color="C9D1E6"/>
              <w:bottom w:val="single" w:sz="4" w:space="0" w:color="C9D1E6"/>
              <w:right w:val="single" w:sz="4" w:space="0" w:color="C9D1E6"/>
            </w:tcBorders>
            <w:shd w:val="clear" w:color="auto" w:fill="DCE3F4"/>
            <w:tcMar>
              <w:top w:w="50" w:type="dxa"/>
              <w:left w:w="90" w:type="dxa"/>
              <w:bottom w:w="50" w:type="dxa"/>
              <w:right w:w="90" w:type="dxa"/>
            </w:tcMar>
            <w:vAlign w:val="center"/>
          </w:tcPr>
          <w:p>
            <w:pPr>
              <w:keepNext/>
              <w:spacing w:after="0" w:line="240" w:lineRule="auto"/>
              <w:jc w:val="center"/>
            </w:pPr>
            <w:r>
              <w:rPr>
                <w:rFonts w:ascii="Times New Roman" w:hAnsi="Times New Roman" w:cs="Times New Roman" w:eastAsia="Times New Roman"/>
                <w:b/>
                <w:color w:val="1E2761"/>
                <w:sz w:val="21"/>
              </w:rPr>
              <w:t>O2 O‘quv reja</w:t>
            </w:r>
          </w:p>
        </w:tc>
        <w:tc>
          <w:tcPr>
            <w:tcW w:w="1984" w:type="dxa"/>
            <w:tcBorders>
              <w:top w:val="single" w:sz="4" w:space="0" w:color="C9D1E6"/>
              <w:left w:val="single" w:sz="4" w:space="0" w:color="C9D1E6"/>
              <w:bottom w:val="single" w:sz="4" w:space="0" w:color="C9D1E6"/>
              <w:right w:val="single" w:sz="4" w:space="0" w:color="C9D1E6"/>
            </w:tcBorders>
            <w:shd w:val="clear" w:color="auto" w:fill="DCE3F4"/>
            <w:tcMar>
              <w:top w:w="50" w:type="dxa"/>
              <w:left w:w="90" w:type="dxa"/>
              <w:bottom w:w="50" w:type="dxa"/>
              <w:right w:w="90" w:type="dxa"/>
            </w:tcMar>
            <w:vAlign w:val="center"/>
          </w:tcPr>
          <w:p>
            <w:pPr>
              <w:keepNext/>
              <w:spacing w:after="0" w:line="240" w:lineRule="auto"/>
              <w:jc w:val="center"/>
            </w:pPr>
            <w:r>
              <w:rPr>
                <w:rFonts w:ascii="Times New Roman" w:hAnsi="Times New Roman" w:cs="Times New Roman" w:eastAsia="Times New Roman"/>
                <w:b/>
                <w:color w:val="1E2761"/>
                <w:sz w:val="21"/>
              </w:rPr>
              <w:t>O3 Shaxsiy ma’lumot</w:t>
            </w:r>
          </w:p>
        </w:tc>
        <w:tc>
          <w:tcPr>
            <w:tcW w:w="1786" w:type="dxa"/>
            <w:tcBorders>
              <w:top w:val="single" w:sz="4" w:space="0" w:color="C9D1E6"/>
              <w:left w:val="single" w:sz="4" w:space="0" w:color="C9D1E6"/>
              <w:bottom w:val="single" w:sz="4" w:space="0" w:color="C9D1E6"/>
              <w:right w:val="single" w:sz="4" w:space="0" w:color="C9D1E6"/>
            </w:tcBorders>
            <w:shd w:val="clear" w:color="auto" w:fill="DCE3F4"/>
            <w:tcMar>
              <w:top w:w="50" w:type="dxa"/>
              <w:left w:w="90" w:type="dxa"/>
              <w:bottom w:w="50" w:type="dxa"/>
              <w:right w:w="90" w:type="dxa"/>
            </w:tcMar>
            <w:vAlign w:val="center"/>
          </w:tcPr>
          <w:p>
            <w:pPr>
              <w:keepNext/>
              <w:spacing w:after="0" w:line="240" w:lineRule="auto"/>
              <w:jc w:val="center"/>
            </w:pPr>
            <w:r>
              <w:rPr>
                <w:rFonts w:ascii="Times New Roman" w:hAnsi="Times New Roman" w:cs="Times New Roman" w:eastAsia="Times New Roman"/>
                <w:b/>
                <w:color w:val="1E2761"/>
                <w:sz w:val="21"/>
              </w:rPr>
              <w:t>O4 Hisobot</w:t>
            </w:r>
          </w:p>
        </w:tc>
      </w:tr>
      <w:tr>
        <w:trPr>
          <w:cantSplit/>
        </w:trPr>
        <w:tc>
          <w:tcPr>
            <w:tcW w:w="2381" w:type="dxa"/>
            <w:tcBorders>
              <w:top w:val="single" w:sz="4" w:space="0" w:color="C9D1E6"/>
              <w:left w:val="single" w:sz="4" w:space="0" w:color="C9D1E6"/>
              <w:bottom w:val="single" w:sz="4" w:space="0" w:color="C9D1E6"/>
              <w:right w:val="single" w:sz="4" w:space="0" w:color="C9D1E6"/>
            </w:tcBorders>
            <w:tcMar>
              <w:top w:w="50" w:type="dxa"/>
              <w:left w:w="90" w:type="dxa"/>
              <w:bottom w:w="50" w:type="dxa"/>
              <w:right w:w="90" w:type="dxa"/>
            </w:tcMar>
            <w:vAlign w:val="center"/>
          </w:tcPr>
          <w:p>
            <w:pPr>
              <w:keepNext/>
              <w:spacing w:after="0" w:line="240" w:lineRule="auto"/>
            </w:pPr>
            <w:r>
              <w:rPr>
                <w:rFonts w:ascii="Times New Roman" w:hAnsi="Times New Roman" w:cs="Times New Roman" w:eastAsia="Times New Roman"/>
                <w:b/>
                <w:sz w:val="21"/>
              </w:rPr>
              <w:t>S1 Mudir</w:t>
            </w:r>
          </w:p>
        </w:tc>
        <w:tc>
          <w:tcPr>
            <w:tcW w:w="1885" w:type="dxa"/>
            <w:tcBorders>
              <w:top w:val="single" w:sz="4" w:space="0" w:color="C9D1E6"/>
              <w:left w:val="single" w:sz="4" w:space="0" w:color="C9D1E6"/>
              <w:bottom w:val="single" w:sz="4" w:space="0" w:color="C9D1E6"/>
              <w:right w:val="single" w:sz="4" w:space="0" w:color="C9D1E6"/>
            </w:tcBorders>
            <w:tcMar>
              <w:top w:w="50" w:type="dxa"/>
              <w:left w:w="90" w:type="dxa"/>
              <w:bottom w:w="50" w:type="dxa"/>
              <w:right w:w="90" w:type="dxa"/>
            </w:tcMar>
            <w:vAlign w:val="center"/>
          </w:tcPr>
          <w:p>
            <w:pPr>
              <w:keepNext/>
              <w:spacing w:after="0" w:line="240" w:lineRule="auto"/>
              <w:jc w:val="center"/>
            </w:pPr>
            <w:r>
              <w:rPr>
                <w:rFonts w:ascii="Times New Roman" w:hAnsi="Times New Roman" w:cs="Times New Roman" w:eastAsia="Times New Roman"/>
                <w:sz w:val="21"/>
              </w:rPr>
              <w:t>r, w</w:t>
            </w:r>
          </w:p>
        </w:tc>
        <w:tc>
          <w:tcPr>
            <w:tcW w:w="1885" w:type="dxa"/>
            <w:tcBorders>
              <w:top w:val="single" w:sz="4" w:space="0" w:color="C9D1E6"/>
              <w:left w:val="single" w:sz="4" w:space="0" w:color="C9D1E6"/>
              <w:bottom w:val="single" w:sz="4" w:space="0" w:color="C9D1E6"/>
              <w:right w:val="single" w:sz="4" w:space="0" w:color="C9D1E6"/>
            </w:tcBorders>
            <w:tcMar>
              <w:top w:w="50" w:type="dxa"/>
              <w:left w:w="90" w:type="dxa"/>
              <w:bottom w:w="50" w:type="dxa"/>
              <w:right w:w="90" w:type="dxa"/>
            </w:tcMar>
            <w:vAlign w:val="center"/>
          </w:tcPr>
          <w:p>
            <w:pPr>
              <w:keepNext/>
              <w:spacing w:after="0" w:line="240" w:lineRule="auto"/>
              <w:jc w:val="center"/>
            </w:pPr>
            <w:r>
              <w:rPr>
                <w:rFonts w:ascii="Times New Roman" w:hAnsi="Times New Roman" w:cs="Times New Roman" w:eastAsia="Times New Roman"/>
                <w:sz w:val="21"/>
              </w:rPr>
              <w:t>r, w, own</w:t>
            </w:r>
          </w:p>
        </w:tc>
        <w:tc>
          <w:tcPr>
            <w:tcW w:w="1984" w:type="dxa"/>
            <w:tcBorders>
              <w:top w:val="single" w:sz="4" w:space="0" w:color="C9D1E6"/>
              <w:left w:val="single" w:sz="4" w:space="0" w:color="C9D1E6"/>
              <w:bottom w:val="single" w:sz="4" w:space="0" w:color="C9D1E6"/>
              <w:right w:val="single" w:sz="4" w:space="0" w:color="C9D1E6"/>
            </w:tcBorders>
            <w:tcMar>
              <w:top w:w="50" w:type="dxa"/>
              <w:left w:w="90" w:type="dxa"/>
              <w:bottom w:w="50" w:type="dxa"/>
              <w:right w:w="90" w:type="dxa"/>
            </w:tcMar>
            <w:vAlign w:val="center"/>
          </w:tcPr>
          <w:p>
            <w:pPr>
              <w:keepNext/>
              <w:spacing w:after="0" w:line="240" w:lineRule="auto"/>
              <w:jc w:val="center"/>
            </w:pPr>
            <w:r>
              <w:rPr>
                <w:rFonts w:ascii="Times New Roman" w:hAnsi="Times New Roman" w:cs="Times New Roman" w:eastAsia="Times New Roman"/>
                <w:sz w:val="21"/>
              </w:rPr>
              <w:t>r</w:t>
            </w:r>
          </w:p>
        </w:tc>
        <w:tc>
          <w:tcPr>
            <w:tcW w:w="1786" w:type="dxa"/>
            <w:tcBorders>
              <w:top w:val="single" w:sz="4" w:space="0" w:color="C9D1E6"/>
              <w:left w:val="single" w:sz="4" w:space="0" w:color="C9D1E6"/>
              <w:bottom w:val="single" w:sz="4" w:space="0" w:color="C9D1E6"/>
              <w:right w:val="single" w:sz="4" w:space="0" w:color="C9D1E6"/>
            </w:tcBorders>
            <w:tcMar>
              <w:top w:w="50" w:type="dxa"/>
              <w:left w:w="90" w:type="dxa"/>
              <w:bottom w:w="50" w:type="dxa"/>
              <w:right w:w="90" w:type="dxa"/>
            </w:tcMar>
            <w:vAlign w:val="center"/>
          </w:tcPr>
          <w:p>
            <w:pPr>
              <w:keepNext/>
              <w:spacing w:after="0" w:line="240" w:lineRule="auto"/>
              <w:jc w:val="center"/>
            </w:pPr>
            <w:r>
              <w:rPr>
                <w:rFonts w:ascii="Times New Roman" w:hAnsi="Times New Roman" w:cs="Times New Roman" w:eastAsia="Times New Roman"/>
                <w:sz w:val="21"/>
              </w:rPr>
              <w:t>r, w, own</w:t>
            </w:r>
          </w:p>
        </w:tc>
      </w:tr>
      <w:tr>
        <w:trPr>
          <w:cantSplit/>
        </w:trPr>
        <w:tc>
          <w:tcPr>
            <w:tcW w:w="2381" w:type="dxa"/>
            <w:tcBorders>
              <w:top w:val="single" w:sz="4" w:space="0" w:color="C9D1E6"/>
              <w:left w:val="single" w:sz="4" w:space="0" w:color="C9D1E6"/>
              <w:bottom w:val="single" w:sz="4" w:space="0" w:color="C9D1E6"/>
              <w:right w:val="single" w:sz="4" w:space="0" w:color="C9D1E6"/>
            </w:tcBorders>
            <w:shd w:val="clear" w:color="auto" w:fill="EEF2FB"/>
            <w:tcMar>
              <w:top w:w="50" w:type="dxa"/>
              <w:left w:w="90" w:type="dxa"/>
              <w:bottom w:w="50" w:type="dxa"/>
              <w:right w:w="90" w:type="dxa"/>
            </w:tcMar>
            <w:vAlign w:val="center"/>
          </w:tcPr>
          <w:p>
            <w:pPr>
              <w:keepNext/>
              <w:spacing w:after="0" w:line="240" w:lineRule="auto"/>
            </w:pPr>
            <w:r>
              <w:rPr>
                <w:rFonts w:ascii="Times New Roman" w:hAnsi="Times New Roman" w:cs="Times New Roman" w:eastAsia="Times New Roman"/>
                <w:b/>
                <w:sz w:val="21"/>
              </w:rPr>
              <w:t>S2 O‘qituvchi</w:t>
            </w:r>
          </w:p>
        </w:tc>
        <w:tc>
          <w:tcPr>
            <w:tcW w:w="1885" w:type="dxa"/>
            <w:tcBorders>
              <w:top w:val="single" w:sz="4" w:space="0" w:color="C9D1E6"/>
              <w:left w:val="single" w:sz="4" w:space="0" w:color="C9D1E6"/>
              <w:bottom w:val="single" w:sz="4" w:space="0" w:color="C9D1E6"/>
              <w:right w:val="single" w:sz="4" w:space="0" w:color="C9D1E6"/>
            </w:tcBorders>
            <w:shd w:val="clear" w:color="auto" w:fill="EEF2FB"/>
            <w:tcMar>
              <w:top w:w="50" w:type="dxa"/>
              <w:left w:w="90" w:type="dxa"/>
              <w:bottom w:w="50" w:type="dxa"/>
              <w:right w:w="90" w:type="dxa"/>
            </w:tcMar>
            <w:vAlign w:val="center"/>
          </w:tcPr>
          <w:p>
            <w:pPr>
              <w:keepNext/>
              <w:spacing w:after="0" w:line="240" w:lineRule="auto"/>
              <w:jc w:val="center"/>
            </w:pPr>
            <w:r>
              <w:rPr>
                <w:rFonts w:ascii="Times New Roman" w:hAnsi="Times New Roman" w:cs="Times New Roman" w:eastAsia="Times New Roman"/>
                <w:sz w:val="21"/>
              </w:rPr>
              <w:t>r, w</w:t>
            </w:r>
          </w:p>
        </w:tc>
        <w:tc>
          <w:tcPr>
            <w:tcW w:w="1885" w:type="dxa"/>
            <w:tcBorders>
              <w:top w:val="single" w:sz="4" w:space="0" w:color="C9D1E6"/>
              <w:left w:val="single" w:sz="4" w:space="0" w:color="C9D1E6"/>
              <w:bottom w:val="single" w:sz="4" w:space="0" w:color="C9D1E6"/>
              <w:right w:val="single" w:sz="4" w:space="0" w:color="C9D1E6"/>
            </w:tcBorders>
            <w:shd w:val="clear" w:color="auto" w:fill="EEF2FB"/>
            <w:tcMar>
              <w:top w:w="50" w:type="dxa"/>
              <w:left w:w="90" w:type="dxa"/>
              <w:bottom w:w="50" w:type="dxa"/>
              <w:right w:w="90" w:type="dxa"/>
            </w:tcMar>
            <w:vAlign w:val="center"/>
          </w:tcPr>
          <w:p>
            <w:pPr>
              <w:keepNext/>
              <w:spacing w:after="0" w:line="240" w:lineRule="auto"/>
              <w:jc w:val="center"/>
            </w:pPr>
            <w:r>
              <w:rPr>
                <w:rFonts w:ascii="Times New Roman" w:hAnsi="Times New Roman" w:cs="Times New Roman" w:eastAsia="Times New Roman"/>
                <w:sz w:val="21"/>
              </w:rPr>
              <w:t>r</w:t>
            </w:r>
          </w:p>
        </w:tc>
        <w:tc>
          <w:tcPr>
            <w:tcW w:w="1984" w:type="dxa"/>
            <w:tcBorders>
              <w:top w:val="single" w:sz="4" w:space="0" w:color="C9D1E6"/>
              <w:left w:val="single" w:sz="4" w:space="0" w:color="C9D1E6"/>
              <w:bottom w:val="single" w:sz="4" w:space="0" w:color="C9D1E6"/>
              <w:right w:val="single" w:sz="4" w:space="0" w:color="C9D1E6"/>
            </w:tcBorders>
            <w:shd w:val="clear" w:color="auto" w:fill="EEF2FB"/>
            <w:tcMar>
              <w:top w:w="50" w:type="dxa"/>
              <w:left w:w="90" w:type="dxa"/>
              <w:bottom w:w="50" w:type="dxa"/>
              <w:right w:w="90" w:type="dxa"/>
            </w:tcMar>
            <w:vAlign w:val="center"/>
          </w:tcPr>
          <w:p>
            <w:pPr>
              <w:keepNext/>
              <w:spacing w:after="0" w:line="240" w:lineRule="auto"/>
              <w:jc w:val="center"/>
            </w:pPr>
            <w:r>
              <w:rPr>
                <w:rFonts w:ascii="Times New Roman" w:hAnsi="Times New Roman" w:cs="Times New Roman" w:eastAsia="Times New Roman"/>
                <w:sz w:val="21"/>
              </w:rPr>
              <w:t>r</w:t>
            </w:r>
          </w:p>
        </w:tc>
        <w:tc>
          <w:tcPr>
            <w:tcW w:w="1786" w:type="dxa"/>
            <w:tcBorders>
              <w:top w:val="single" w:sz="4" w:space="0" w:color="C9D1E6"/>
              <w:left w:val="single" w:sz="4" w:space="0" w:color="C9D1E6"/>
              <w:bottom w:val="single" w:sz="4" w:space="0" w:color="C9D1E6"/>
              <w:right w:val="single" w:sz="4" w:space="0" w:color="C9D1E6"/>
            </w:tcBorders>
            <w:shd w:val="clear" w:color="auto" w:fill="EEF2FB"/>
            <w:tcMar>
              <w:top w:w="50" w:type="dxa"/>
              <w:left w:w="90" w:type="dxa"/>
              <w:bottom w:w="50" w:type="dxa"/>
              <w:right w:w="90" w:type="dxa"/>
            </w:tcMar>
            <w:vAlign w:val="center"/>
          </w:tcPr>
          <w:p>
            <w:pPr>
              <w:keepNext/>
              <w:spacing w:after="0" w:line="240" w:lineRule="auto"/>
              <w:jc w:val="center"/>
            </w:pPr>
            <w:r>
              <w:rPr>
                <w:rFonts w:ascii="Times New Roman" w:hAnsi="Times New Roman" w:cs="Times New Roman" w:eastAsia="Times New Roman"/>
                <w:sz w:val="21"/>
              </w:rPr>
              <w:t>r</w:t>
            </w:r>
          </w:p>
        </w:tc>
      </w:tr>
      <w:tr>
        <w:trPr>
          <w:cantSplit/>
        </w:trPr>
        <w:tc>
          <w:tcPr>
            <w:tcW w:w="2381" w:type="dxa"/>
            <w:tcBorders>
              <w:top w:val="single" w:sz="4" w:space="0" w:color="C9D1E6"/>
              <w:left w:val="single" w:sz="4" w:space="0" w:color="C9D1E6"/>
              <w:bottom w:val="single" w:sz="4" w:space="0" w:color="C9D1E6"/>
              <w:right w:val="single" w:sz="4" w:space="0" w:color="C9D1E6"/>
            </w:tcBorders>
            <w:tcMar>
              <w:top w:w="50" w:type="dxa"/>
              <w:left w:w="90" w:type="dxa"/>
              <w:bottom w:w="50" w:type="dxa"/>
              <w:right w:w="90" w:type="dxa"/>
            </w:tcMar>
            <w:vAlign w:val="center"/>
          </w:tcPr>
          <w:p>
            <w:pPr>
              <w:keepNext/>
              <w:spacing w:after="0" w:line="240" w:lineRule="auto"/>
            </w:pPr>
            <w:r>
              <w:rPr>
                <w:rFonts w:ascii="Times New Roman" w:hAnsi="Times New Roman" w:cs="Times New Roman" w:eastAsia="Times New Roman"/>
                <w:b/>
                <w:sz w:val="21"/>
              </w:rPr>
              <w:t>S3 Laborant</w:t>
            </w:r>
          </w:p>
        </w:tc>
        <w:tc>
          <w:tcPr>
            <w:tcW w:w="1885" w:type="dxa"/>
            <w:tcBorders>
              <w:top w:val="single" w:sz="4" w:space="0" w:color="C9D1E6"/>
              <w:left w:val="single" w:sz="4" w:space="0" w:color="C9D1E6"/>
              <w:bottom w:val="single" w:sz="4" w:space="0" w:color="C9D1E6"/>
              <w:right w:val="single" w:sz="4" w:space="0" w:color="C9D1E6"/>
            </w:tcBorders>
            <w:tcMar>
              <w:top w:w="50" w:type="dxa"/>
              <w:left w:w="90" w:type="dxa"/>
              <w:bottom w:w="50" w:type="dxa"/>
              <w:right w:w="90" w:type="dxa"/>
            </w:tcMar>
            <w:vAlign w:val="center"/>
          </w:tcPr>
          <w:p>
            <w:pPr>
              <w:keepNext/>
              <w:spacing w:after="0" w:line="240" w:lineRule="auto"/>
              <w:jc w:val="center"/>
            </w:pPr>
            <w:r>
              <w:rPr>
                <w:rFonts w:ascii="Times New Roman" w:hAnsi="Times New Roman" w:cs="Times New Roman" w:eastAsia="Times New Roman"/>
                <w:sz w:val="21"/>
              </w:rPr>
              <w:t>r</w:t>
            </w:r>
          </w:p>
        </w:tc>
        <w:tc>
          <w:tcPr>
            <w:tcW w:w="1885" w:type="dxa"/>
            <w:tcBorders>
              <w:top w:val="single" w:sz="4" w:space="0" w:color="C9D1E6"/>
              <w:left w:val="single" w:sz="4" w:space="0" w:color="C9D1E6"/>
              <w:bottom w:val="single" w:sz="4" w:space="0" w:color="C9D1E6"/>
              <w:right w:val="single" w:sz="4" w:space="0" w:color="C9D1E6"/>
            </w:tcBorders>
            <w:tcMar>
              <w:top w:w="50" w:type="dxa"/>
              <w:left w:w="90" w:type="dxa"/>
              <w:bottom w:w="50" w:type="dxa"/>
              <w:right w:w="90" w:type="dxa"/>
            </w:tcMar>
            <w:vAlign w:val="center"/>
          </w:tcPr>
          <w:p>
            <w:pPr>
              <w:keepNext/>
              <w:spacing w:after="0" w:line="240" w:lineRule="auto"/>
              <w:jc w:val="center"/>
            </w:pPr>
            <w:r>
              <w:rPr>
                <w:rFonts w:ascii="Times New Roman" w:hAnsi="Times New Roman" w:cs="Times New Roman" w:eastAsia="Times New Roman"/>
                <w:sz w:val="21"/>
              </w:rPr>
              <w:t>r</w:t>
            </w:r>
          </w:p>
        </w:tc>
        <w:tc>
          <w:tcPr>
            <w:tcW w:w="1984" w:type="dxa"/>
            <w:tcBorders>
              <w:top w:val="single" w:sz="4" w:space="0" w:color="C9D1E6"/>
              <w:left w:val="single" w:sz="4" w:space="0" w:color="C9D1E6"/>
              <w:bottom w:val="single" w:sz="4" w:space="0" w:color="C9D1E6"/>
              <w:right w:val="single" w:sz="4" w:space="0" w:color="C9D1E6"/>
            </w:tcBorders>
            <w:tcMar>
              <w:top w:w="50" w:type="dxa"/>
              <w:left w:w="90" w:type="dxa"/>
              <w:bottom w:w="50" w:type="dxa"/>
              <w:right w:w="90" w:type="dxa"/>
            </w:tcMar>
            <w:vAlign w:val="center"/>
          </w:tcPr>
          <w:p>
            <w:pPr>
              <w:keepNext/>
              <w:spacing w:after="0" w:line="240" w:lineRule="auto"/>
              <w:jc w:val="center"/>
            </w:pPr>
            <w:r>
              <w:rPr>
                <w:rFonts w:ascii="Times New Roman" w:hAnsi="Times New Roman" w:cs="Times New Roman" w:eastAsia="Times New Roman"/>
                <w:sz w:val="21"/>
              </w:rPr>
              <w:t>—</w:t>
            </w:r>
          </w:p>
        </w:tc>
        <w:tc>
          <w:tcPr>
            <w:tcW w:w="1786" w:type="dxa"/>
            <w:tcBorders>
              <w:top w:val="single" w:sz="4" w:space="0" w:color="C9D1E6"/>
              <w:left w:val="single" w:sz="4" w:space="0" w:color="C9D1E6"/>
              <w:bottom w:val="single" w:sz="4" w:space="0" w:color="C9D1E6"/>
              <w:right w:val="single" w:sz="4" w:space="0" w:color="C9D1E6"/>
            </w:tcBorders>
            <w:tcMar>
              <w:top w:w="50" w:type="dxa"/>
              <w:left w:w="90" w:type="dxa"/>
              <w:bottom w:w="50" w:type="dxa"/>
              <w:right w:w="90" w:type="dxa"/>
            </w:tcMar>
            <w:vAlign w:val="center"/>
          </w:tcPr>
          <w:p>
            <w:pPr>
              <w:keepNext/>
              <w:spacing w:after="0" w:line="240" w:lineRule="auto"/>
              <w:jc w:val="center"/>
            </w:pPr>
            <w:r>
              <w:rPr>
                <w:rFonts w:ascii="Times New Roman" w:hAnsi="Times New Roman" w:cs="Times New Roman" w:eastAsia="Times New Roman"/>
                <w:sz w:val="21"/>
              </w:rPr>
              <w:t>—</w:t>
            </w:r>
          </w:p>
        </w:tc>
      </w:tr>
      <w:tr>
        <w:trPr>
          <w:cantSplit/>
        </w:trPr>
        <w:tc>
          <w:tcPr>
            <w:tcW w:w="2381" w:type="dxa"/>
            <w:tcBorders>
              <w:top w:val="single" w:sz="4" w:space="0" w:color="C9D1E6"/>
              <w:left w:val="single" w:sz="4" w:space="0" w:color="C9D1E6"/>
              <w:bottom w:val="single" w:sz="4" w:space="0" w:color="C9D1E6"/>
              <w:right w:val="single" w:sz="4" w:space="0" w:color="C9D1E6"/>
            </w:tcBorders>
            <w:shd w:val="clear" w:color="auto" w:fill="EEF2FB"/>
            <w:tcMar>
              <w:top w:w="50" w:type="dxa"/>
              <w:left w:w="90" w:type="dxa"/>
              <w:bottom w:w="50" w:type="dxa"/>
              <w:right w:w="90" w:type="dxa"/>
            </w:tcMar>
            <w:vAlign w:val="center"/>
          </w:tcPr>
          <w:p>
            <w:pPr>
              <w:spacing w:after="0" w:line="240" w:lineRule="auto"/>
            </w:pPr>
            <w:r>
              <w:rPr>
                <w:rFonts w:ascii="Times New Roman" w:hAnsi="Times New Roman" w:cs="Times New Roman" w:eastAsia="Times New Roman"/>
                <w:b/>
                <w:sz w:val="21"/>
              </w:rPr>
              <w:t>S4 Talaba</w:t>
            </w:r>
          </w:p>
        </w:tc>
        <w:tc>
          <w:tcPr>
            <w:tcW w:w="1885" w:type="dxa"/>
            <w:tcBorders>
              <w:top w:val="single" w:sz="4" w:space="0" w:color="C9D1E6"/>
              <w:left w:val="single" w:sz="4" w:space="0" w:color="C9D1E6"/>
              <w:bottom w:val="single" w:sz="4" w:space="0" w:color="C9D1E6"/>
              <w:right w:val="single" w:sz="4" w:space="0" w:color="C9D1E6"/>
            </w:tcBorders>
            <w:shd w:val="clear" w:color="auto" w:fill="EEF2FB"/>
            <w:tcMar>
              <w:top w:w="50" w:type="dxa"/>
              <w:left w:w="90" w:type="dxa"/>
              <w:bottom w:w="50" w:type="dxa"/>
              <w:right w:w="90" w:type="dxa"/>
            </w:tcMar>
            <w:vAlign w:val="center"/>
          </w:tcPr>
          <w:p>
            <w:pPr>
              <w:spacing w:after="0" w:line="240" w:lineRule="auto"/>
              <w:jc w:val="center"/>
            </w:pPr>
            <w:r>
              <w:rPr>
                <w:rFonts w:ascii="Times New Roman" w:hAnsi="Times New Roman" w:cs="Times New Roman" w:eastAsia="Times New Roman"/>
                <w:sz w:val="21"/>
              </w:rPr>
              <w:t>r (faqat o‘ziniki)</w:t>
            </w:r>
          </w:p>
        </w:tc>
        <w:tc>
          <w:tcPr>
            <w:tcW w:w="1885" w:type="dxa"/>
            <w:tcBorders>
              <w:top w:val="single" w:sz="4" w:space="0" w:color="C9D1E6"/>
              <w:left w:val="single" w:sz="4" w:space="0" w:color="C9D1E6"/>
              <w:bottom w:val="single" w:sz="4" w:space="0" w:color="C9D1E6"/>
              <w:right w:val="single" w:sz="4" w:space="0" w:color="C9D1E6"/>
            </w:tcBorders>
            <w:shd w:val="clear" w:color="auto" w:fill="EEF2FB"/>
            <w:tcMar>
              <w:top w:w="50" w:type="dxa"/>
              <w:left w:w="90" w:type="dxa"/>
              <w:bottom w:w="50" w:type="dxa"/>
              <w:right w:w="90" w:type="dxa"/>
            </w:tcMar>
            <w:vAlign w:val="center"/>
          </w:tcPr>
          <w:p>
            <w:pPr>
              <w:spacing w:after="0" w:line="240" w:lineRule="auto"/>
              <w:jc w:val="center"/>
            </w:pPr>
            <w:r>
              <w:rPr>
                <w:rFonts w:ascii="Times New Roman" w:hAnsi="Times New Roman" w:cs="Times New Roman" w:eastAsia="Times New Roman"/>
                <w:sz w:val="21"/>
              </w:rPr>
              <w:t>r</w:t>
            </w:r>
          </w:p>
        </w:tc>
        <w:tc>
          <w:tcPr>
            <w:tcW w:w="1984" w:type="dxa"/>
            <w:tcBorders>
              <w:top w:val="single" w:sz="4" w:space="0" w:color="C9D1E6"/>
              <w:left w:val="single" w:sz="4" w:space="0" w:color="C9D1E6"/>
              <w:bottom w:val="single" w:sz="4" w:space="0" w:color="C9D1E6"/>
              <w:right w:val="single" w:sz="4" w:space="0" w:color="C9D1E6"/>
            </w:tcBorders>
            <w:shd w:val="clear" w:color="auto" w:fill="EEF2FB"/>
            <w:tcMar>
              <w:top w:w="50" w:type="dxa"/>
              <w:left w:w="90" w:type="dxa"/>
              <w:bottom w:w="50" w:type="dxa"/>
              <w:right w:w="90" w:type="dxa"/>
            </w:tcMar>
            <w:vAlign w:val="center"/>
          </w:tcPr>
          <w:p>
            <w:pPr>
              <w:spacing w:after="0" w:line="240" w:lineRule="auto"/>
              <w:jc w:val="center"/>
            </w:pPr>
            <w:r>
              <w:rPr>
                <w:rFonts w:ascii="Times New Roman" w:hAnsi="Times New Roman" w:cs="Times New Roman" w:eastAsia="Times New Roman"/>
                <w:sz w:val="21"/>
              </w:rPr>
              <w:t>r (faqat o‘ziniki)</w:t>
            </w:r>
          </w:p>
        </w:tc>
        <w:tc>
          <w:tcPr>
            <w:tcW w:w="1786" w:type="dxa"/>
            <w:tcBorders>
              <w:top w:val="single" w:sz="4" w:space="0" w:color="C9D1E6"/>
              <w:left w:val="single" w:sz="4" w:space="0" w:color="C9D1E6"/>
              <w:bottom w:val="single" w:sz="4" w:space="0" w:color="C9D1E6"/>
              <w:right w:val="single" w:sz="4" w:space="0" w:color="C9D1E6"/>
            </w:tcBorders>
            <w:shd w:val="clear" w:color="auto" w:fill="EEF2FB"/>
            <w:tcMar>
              <w:top w:w="50" w:type="dxa"/>
              <w:left w:w="90" w:type="dxa"/>
              <w:bottom w:w="50" w:type="dxa"/>
              <w:right w:w="90" w:type="dxa"/>
            </w:tcMar>
            <w:vAlign w:val="center"/>
          </w:tcPr>
          <w:p>
            <w:pPr>
              <w:spacing w:after="0" w:line="240" w:lineRule="auto"/>
              <w:jc w:val="center"/>
            </w:pPr>
            <w:r>
              <w:rPr>
                <w:rFonts w:ascii="Times New Roman" w:hAnsi="Times New Roman" w:cs="Times New Roman" w:eastAsia="Times New Roman"/>
                <w:sz w:val="21"/>
              </w:rPr>
              <w:t>—</w:t>
            </w:r>
          </w:p>
        </w:tc>
      </w:tr>
    </w:tbl>
    <w:p>
      <w:pPr>
        <w:spacing w:after="80"/>
      </w:pPr>
    </w:p>
    <w:p>
      <w:pPr>
        <w:keepNext/>
      </w:pPr>
      <w:r>
        <w:rPr>
          <w:rFonts w:ascii="Times New Roman" w:hAnsi="Times New Roman" w:cs="Times New Roman" w:eastAsia="Times New Roman"/>
          <w:b/>
        </w:rPr>
        <w:t>Matritsadan olingan ACL va C-list</w:t>
      </w:r>
    </w:p>
    <w:p>
      <w:pPr>
        <w:pStyle w:val="ListBullet"/>
      </w:pPr>
      <w:r>
        <w:rPr>
          <w:rFonts w:ascii="Times New Roman" w:hAnsi="Times New Roman" w:cs="Times New Roman" w:eastAsia="Times New Roman"/>
        </w:rPr>
        <w:t>ACL(O1) = { S1: (r, w); S2: (r, w); S3: (r); S4: (r — faqat o‘z yozuvi) }</w:t>
      </w:r>
    </w:p>
    <w:p>
      <w:pPr>
        <w:pStyle w:val="ListBullet"/>
      </w:pPr>
      <w:r>
        <w:rPr>
          <w:rFonts w:ascii="Times New Roman" w:hAnsi="Times New Roman" w:cs="Times New Roman" w:eastAsia="Times New Roman"/>
        </w:rPr>
        <w:t>ACL(O4) = { S1: (r, w, own); S2: (r) }</w:t>
      </w:r>
    </w:p>
    <w:p>
      <w:pPr>
        <w:pStyle w:val="ListBullet"/>
      </w:pPr>
      <w:r>
        <w:rPr>
          <w:rFonts w:ascii="Times New Roman" w:hAnsi="Times New Roman" w:cs="Times New Roman" w:eastAsia="Times New Roman"/>
        </w:rPr>
        <w:t>C-list(S2) = { O1: (r, w); O2: (r); O3: (r); O4: (r) }</w:t>
      </w:r>
    </w:p>
    <w:p>
      <w:pPr>
        <w:pStyle w:val="ListBullet"/>
      </w:pPr>
      <w:r>
        <w:rPr>
          <w:rFonts w:ascii="Times New Roman" w:hAnsi="Times New Roman" w:cs="Times New Roman" w:eastAsia="Times New Roman"/>
        </w:rPr>
        <w:t>C-list(S3) = { O1: (r); O2: (r) }</w:t>
      </w:r>
    </w:p>
    <w:p>
      <w:r>
        <w:rPr>
          <w:rFonts w:ascii="Times New Roman" w:hAnsi="Times New Roman" w:cs="Times New Roman" w:eastAsia="Times New Roman"/>
          <w:b/>
        </w:rPr>
        <w:t>Eng kam imtiyoz tahlili.</w:t>
      </w:r>
      <w:r>
        <w:rPr>
          <w:rFonts w:ascii="Times New Roman" w:hAnsi="Times New Roman" w:cs="Times New Roman" w:eastAsia="Times New Roman"/>
        </w:rPr>
        <w:t xml:space="preserve"> O‘qituvchiga (S2) talabalarning shaxsiy ma’lumotlarini (O3) to‘liq o‘qish huquqi berilgan. Aslida unga faqat o‘z guruhidagi talabalarning ismi va guruhi yetarli — bu katak ortiqcha va u «—» ga yoki cheklangan ko‘rinishga toraytirilishi kerak.</w:t>
      </w:r>
    </w:p>
    <w:p>
      <w:r>
        <w:rPr>
          <w:rFonts w:ascii="Times New Roman" w:hAnsi="Times New Roman" w:cs="Times New Roman" w:eastAsia="Times New Roman"/>
          <w:b/>
        </w:rPr>
        <w:t>Papka darajasida ifodalab bo‘lmaydigan kataklar.</w:t>
      </w:r>
      <w:r>
        <w:rPr>
          <w:rFonts w:ascii="Times New Roman" w:hAnsi="Times New Roman" w:cs="Times New Roman" w:eastAsia="Times New Roman"/>
        </w:rPr>
        <w:t xml:space="preserve"> «Faqat o'ziniki» sharti obyektning ichidagi yozuvga bog‘liq: bitta Baholar papkasiga talabaga faqat o‘z bahosini ko‘rsatadigan ruxsat berib bo‘lmaydi. NTFS amalga oshirishida bu kataklar «—» qilinadi; bunday shartlar atributlarga asoslangan nazorat (M15) va ma’lumotlar bazasidagi satr darajasidagi xavfsizlik (M18) mavzularida hal qilinadi.</w:t>
      </w:r>
    </w:p>
    <w:p>
      <w:pPr>
        <w:pStyle w:val="Heading2"/>
      </w:pPr>
      <w:r>
        <w:rPr>
          <w:rFonts w:ascii="Times New Roman" w:hAnsi="Times New Roman" w:cs="Times New Roman" w:eastAsia="Times New Roman"/>
        </w:rPr>
        <w:t>Qo‘lda bajariladigan ish</w:t>
      </w:r>
    </w:p>
    <w:p>
      <w:pPr>
        <w:spacing w:after="60"/>
        <w:ind w:left="360" w:hanging="360"/>
      </w:pPr>
      <w:r>
        <w:rPr>
          <w:rFonts w:ascii="Times New Roman" w:hAnsi="Times New Roman" w:cs="Times New Roman" w:eastAsia="Times New Roman"/>
        </w:rPr>
        <w:t>1. Jadval asosida ACL(O2) va ACL(O3) ni yozing.</w:t>
      </w:r>
    </w:p>
    <w:p>
      <w:pPr>
        <w:spacing w:after="60"/>
        <w:ind w:left="360" w:hanging="360"/>
      </w:pPr>
      <w:r>
        <w:rPr>
          <w:rFonts w:ascii="Times New Roman" w:hAnsi="Times New Roman" w:cs="Times New Roman" w:eastAsia="Times New Roman"/>
        </w:rPr>
        <w:t>2. C-list(S1) va C-list(S4) ni yozing. Qaysi biri qisqaroq va nima uchun?</w:t>
      </w:r>
    </w:p>
    <w:p>
      <w:pPr>
        <w:spacing w:after="60"/>
        <w:ind w:left="360" w:hanging="360"/>
      </w:pPr>
      <w:r>
        <w:rPr>
          <w:rFonts w:ascii="Times New Roman" w:hAnsi="Times New Roman" w:cs="Times New Roman" w:eastAsia="Times New Roman"/>
        </w:rPr>
        <w:t>3. Matritsadagi yana bitta ortiqcha huquqni toping va asoslang (S2/O3 dan tashqari).</w:t>
      </w:r>
    </w:p>
    <w:p>
      <w:pPr>
        <w:spacing w:after="60"/>
        <w:ind w:left="360" w:hanging="360"/>
      </w:pPr>
      <w:r>
        <w:rPr>
          <w:rFonts w:ascii="Times New Roman" w:hAnsi="Times New Roman" w:cs="Times New Roman" w:eastAsia="Times New Roman"/>
        </w:rPr>
        <w:t>4. Nima uchun ACL «bu faylga kim kira oladi?» savoliga, C-list esa «bu foydalanuvchi nimalarga kira oladi?» savoliga tez javob berishini tushuntiring.</w:t>
      </w:r>
    </w:p>
    <w:p>
      <w:pPr>
        <w:pStyle w:val="Heading1"/>
      </w:pPr>
      <w:r>
        <w:rPr>
          <w:rFonts w:ascii="Times New Roman" w:hAnsi="Times New Roman" w:cs="Times New Roman" w:eastAsia="Times New Roman"/>
        </w:rPr>
        <w:t>3. Muhitni tayyorlash va matritsani NTFS da amalga oshirish</w:t>
      </w:r>
    </w:p>
    <w:p>
      <w:r>
        <w:rPr>
          <w:rFonts w:ascii="Times New Roman" w:hAnsi="Times New Roman" w:cs="Times New Roman" w:eastAsia="Times New Roman"/>
        </w:rPr>
        <w:t>Boshlash menyusida «Windows PowerShell» ni toping, sichqonchaning o‘ng tugmasi bilan «Administrator sifatida ishga tushirish» (Run as administrator) ni tanlang. So‘ng quyidagi buyruqlarni bajaring:</w:t>
      </w:r>
    </w:p>
    <w:p>
      <w:pPr>
        <w:spacing w:before="40" w:after="160" w:line="240" w:lineRule="auto"/>
        <w:ind w:left="120"/>
        <w:pBdr>
          <w:left w:val="single" w:sz="24" w:space="8" w:color="CADCFC"/>
        </w:pBdr>
        <w:shd w:val="clear" w:color="auto" w:fill="F3F5FA"/>
      </w:pPr>
      <w:r>
        <w:rPr>
          <w:rFonts w:ascii="Consolas" w:hAnsi="Consolas" w:cs="Consolas" w:eastAsia="Consolas"/>
          <w:sz w:val="18"/>
        </w:rPr>
        <w:t xml:space="preserve">New-Item -ItemType Directory -Path C:\LabIAM\A1 -Force | Out-Null</w:t>
        <w:br/>
        <w:t xml:space="preserve">Set-Location C:\LabIAM\A1</w:t>
        <w:br/>
        <w:t xml:space="preserve">Set-ExecutionPolicy -Scope Process -ExecutionPolicy Bypass -Force</w:t>
      </w:r>
    </w:p>
    <w:p>
      <w:r>
        <w:rPr>
          <w:rFonts w:ascii="Times New Roman" w:hAnsi="Times New Roman" w:cs="Times New Roman" w:eastAsia="Times New Roman"/>
        </w:rPr>
        <w:t>O‘qituvchi tarqatgan «A1_fayllar» papkasidagi beshta skriptni C:\LabIAM\A1 ga nusxalang yoki quyidagi matnlar asosida Bloknot (Notepad) orqali yarating. Fayllarni «UTF-8» kodlashda saqlang.</w:t>
      </w:r>
    </w:p>
    <w:p>
      <w:pPr>
        <w:pStyle w:val="Heading2"/>
      </w:pPr>
      <w:r>
        <w:rPr>
          <w:rFonts w:ascii="Times New Roman" w:hAnsi="Times New Roman" w:cs="Times New Roman" w:eastAsia="Times New Roman"/>
        </w:rPr>
        <w:t>matritsa.ps1 — siyosat manbai</w:t>
      </w:r>
    </w:p>
    <w:p>
      <w:r>
        <w:rPr>
          <w:rFonts w:ascii="Times New Roman" w:hAnsi="Times New Roman" w:cs="Times New Roman" w:eastAsia="Times New Roman"/>
        </w:rPr>
        <w:t>Matritsa bitta faylda saqlanadi; qolgan barcha skriptlar undan o‘qiydi. Siyosatni o‘zgartirish uchun faqat shu faylni tahrirlash kifoya.</w:t>
      </w:r>
    </w:p>
    <w:p>
      <w:pPr>
        <w:spacing w:before="40" w:after="160" w:line="240" w:lineRule="auto"/>
        <w:ind w:left="120"/>
        <w:pBdr>
          <w:left w:val="single" w:sz="24" w:space="8" w:color="CADCFC"/>
        </w:pBdr>
        <w:shd w:val="clear" w:color="auto" w:fill="F3F5FA"/>
      </w:pPr>
      <w:r>
        <w:rPr>
          <w:rFonts w:ascii="Consolas" w:hAnsi="Consolas" w:cs="Consolas" w:eastAsia="Consolas"/>
          <w:sz w:val="17"/>
        </w:rPr>
        <w:t xml:space="preserve"># matritsa.ps1 - foydalanish matritsasi (xavfsizlik siyosati)</w:t>
        <w:br/>
        <w:t xml:space="preserve"># Satr - subyekt (Windows guruhi), ustun - obyekt (papka), katak - huquqlar.</w:t>
        <w:br/>
        <w:t xml:space="preserve"># Barcha A1 skriptlari uchun yagona siyosat manbai.</w:t>
        <w:br/>
        <w:t xml:space="preserve"/>
        <w:br/>
        <w:t xml:space="preserve">$LabRoot  = Join-Path $PSScriptRoot "Obyektlar"</w:t>
        <w:br/>
        <w:t xml:space="preserve">$Subjects = @("LAB_Mudirlar", "LAB_Oqituvchilar", "LAB_Laborantlar", "LAB_Talabalar")</w:t>
        <w:br/>
        <w:t xml:space="preserve">$Objects  = @("Baholar", "OquvReja", "Shaxsiy", "Hisobot")</w:t>
        <w:br/>
        <w:t xml:space="preserve"/>
        <w:br/>
        <w:t xml:space="preserve"># Huquqlar: r - o'qish, w - yozish, own - egalik (ruxsatlarni boshqarish).</w:t>
        <w:br/>
        <w:t xml:space="preserve"># Bo'sh katak ("") - huquq yo'q: murojaat rad etiladi (standart rad).</w:t>
        <w:br/>
        <w:t xml:space="preserve">$Matrix = @{</w:t>
        <w:br/>
        <w:t xml:space="preserve">    "LAB_Mudirlar" = @{</w:t>
        <w:br/>
        <w:t xml:space="preserve">        Baholar = "r,w"; OquvReja = "r,w,own"; Shaxsiy = "r"; Hisobot = "r,w,own" }</w:t>
        <w:br/>
        <w:t xml:space="preserve">    "LAB_Oqituvchilar" = @{</w:t>
        <w:br/>
        <w:t xml:space="preserve">        Baholar = "r,w"; OquvReja = "r";       Shaxsiy = "r"; Hisobot = "r" }</w:t>
        <w:br/>
        <w:t xml:space="preserve">    "LAB_Laborantlar" = @{</w:t>
        <w:br/>
        <w:t xml:space="preserve">        Baholar = "r";   OquvReja = "r";       Shaxsiy = "";  Hisobot = "" }</w:t>
        <w:br/>
        <w:t xml:space="preserve">    "LAB_Talabalar" = @{</w:t>
        <w:br/>
        <w:t xml:space="preserve">        Baholar = "";    OquvReja = "r";       Shaxsiy = "";  Hisobot = "" }</w:t>
        <w:br/>
        <w:t xml:space="preserve">}</w:t>
        <w:br/>
        <w:t xml:space="preserve"/>
        <w:br/>
        <w:t xml:space="preserve">function Get-Cell($Subject, $Object) {</w:t>
        <w:br/>
        <w:t xml:space="preserve">    # Matritsada yo'q subyekt yoki obyekt uchun ham "" qaytadi (standart rad)</w:t>
        <w:br/>
        <w:t xml:space="preserve">    if (-not $Matrix.ContainsKey($Subject)) { return "" }</w:t>
        <w:br/>
        <w:t xml:space="preserve">    $row = $Matrix[$Subject]</w:t>
        <w:br/>
        <w:t xml:space="preserve">    if (-not $row.ContainsKey($Object)) { return "" }</w:t>
        <w:br/>
        <w:t xml:space="preserve">    return [string]$row[$Object]</w:t>
        <w:br/>
        <w:t xml:space="preserve">}</w:t>
        <w:br/>
        <w:t xml:space="preserve"/>
        <w:br/>
        <w:t xml:space="preserve">function Format-Rights($Text) {</w:t>
        <w:br/>
        <w:t xml:space="preserve">    # "w,r" -&gt; "r,w": taqqoslash uchun tartiblangan ko'rinish</w:t>
        <w:br/>
        <w:t xml:space="preserve">    $order = @{ "r" = 1; "w" = 2; "own" = 3 }</w:t>
        <w:br/>
        <w:t xml:space="preserve">    $items = @($Text -split "," | ForEach-Object { $_.Trim() } | Where-Object { $_ } |</w:t>
        <w:br/>
        <w:t xml:space="preserve">        Sort-Object -Unique | Sort-Object { $order[$_] })</w:t>
        <w:br/>
        <w:t xml:space="preserve">    return ($items -join ",")</w:t>
        <w:br/>
        <w:t xml:space="preserve">}</w:t>
        <w:br/>
        <w:t xml:space="preserve"/>
        <w:br/>
        <w:t xml:space="preserve">function Show-Matrix {</w:t>
        <w:br/>
        <w:t xml:space="preserve">    foreach ($s in $Subjects) {</w:t>
        <w:br/>
        <w:t xml:space="preserve">        $row = [ordered]@{ Subyekt = $s }</w:t>
        <w:br/>
        <w:t xml:space="preserve">        foreach ($o in $Objects) {</w:t>
        <w:br/>
        <w:t xml:space="preserve">            $c = Get-Cell $s $o</w:t>
        <w:br/>
        <w:t xml:space="preserve">            $row[$o] = $(if ($c) { $c } else { "-" })</w:t>
        <w:br/>
        <w:t xml:space="preserve">        }</w:t>
        <w:br/>
        <w:t xml:space="preserve">        [pscustomobject]$row</w:t>
        <w:br/>
        <w:t xml:space="preserve">    }</w:t>
        <w:br/>
        <w:t xml:space="preserve">}</w:t>
        <w:br/>
        <w:t xml:space="preserve"/>
        <w:br/>
        <w:t xml:space="preserve">function Get-MatrixAcl($Object) {</w:t>
        <w:br/>
        <w:t xml:space="preserve">    # ACL = matritsaning USTUNI: obyekt o'zida kim va nima qila olishini saqlaydi</w:t>
        <w:br/>
        <w:t xml:space="preserve">    foreach ($s in $Subjects) {</w:t>
        <w:br/>
        <w:t xml:space="preserve">        $c = Get-Cell $s $Object</w:t>
        <w:br/>
        <w:t xml:space="preserve">        if ($c) { "${s}: ($c)" }</w:t>
        <w:br/>
        <w:t xml:space="preserve">    }</w:t>
        <w:br/>
        <w:t xml:space="preserve">}</w:t>
        <w:br/>
        <w:t xml:space="preserve"/>
        <w:br/>
        <w:t xml:space="preserve">function Get-MatrixCList($Subject) {</w:t>
        <w:br/>
        <w:t xml:space="preserve">    # C-list = matritsaning SATRI: subyekt o'zi bilan olib yuradigan "chiptalar"</w:t>
        <w:br/>
        <w:t xml:space="preserve">    foreach ($o in $Objects) {</w:t>
        <w:br/>
        <w:t xml:space="preserve">        $c = Get-Cell $Subject $o</w:t>
        <w:br/>
        <w:t xml:space="preserve">        if ($c) { "${o}: ($c)" }</w:t>
        <w:br/>
        <w:t xml:space="preserve">    }</w:t>
        <w:br/>
        <w:t xml:space="preserve">}</w:t>
        <w:br/>
        <w:t xml:space="preserve"/>
        <w:br/>
        <w:t xml:space="preserve">function ConvertTo-IcaclsRight($Cell) {</w:t>
        <w:br/>
        <w:t xml:space="preserve">    # Matritsa katagi -&gt; NTFS asosiy ruxsati</w:t>
        <w:br/>
        <w:t xml:space="preserve">    $r = @($Cell -split "," | ForEach-Object { $_.Trim() })</w:t>
        <w:br/>
        <w:t xml:space="preserve">    if ($r -contains "own") { return "F" }       # Full control (ruxsatlarni ham boshqaradi)</w:t>
        <w:br/>
        <w:t xml:space="preserve">    if ($r -contains "w" -and $r -contains "r") { return "M" }   # Modify</w:t>
        <w:br/>
        <w:t xml:space="preserve">    if ($r -contains "w") { return "W" }         # Write</w:t>
        <w:br/>
        <w:t xml:space="preserve">    if ($r -contains "r") { return "RX" }        # Read &amp; execute</w:t>
        <w:br/>
        <w:t xml:space="preserve">    return ""</w:t>
        <w:br/>
        <w:t xml:space="preserve">}</w:t>
        <w:br/>
        <w:t xml:space="preserve"/>
        <w:br/>
        <w:t xml:space="preserve">function ConvertFrom-FileRights([int64]$Rights) {</w:t>
        <w:br/>
        <w:t xml:space="preserve">    # NTFS ruxsati -&gt; matritsa katagi (teskari akslantirish)</w:t>
        <w:br/>
        <w:t xml:space="preserve">    $full = 2032127                              # FileSystemRights.FullControl</w:t>
        <w:br/>
        <w:t xml:space="preserve">    if (($Rights -band $full) -eq $full) { return "r,w,own" }</w:t>
        <w:br/>
        <w:t xml:space="preserve">    $out = @()</w:t>
        <w:br/>
        <w:t xml:space="preserve">    if ($Rights -band 1) { $out += "r" }         # ReadData</w:t>
        <w:br/>
        <w:t xml:space="preserve">    if ($Rights -band 2) { $out += "w" }         # WriteData</w:t>
        <w:br/>
        <w:t xml:space="preserve">    return ($out -join ",")</w:t>
        <w:br/>
        <w:t xml:space="preserve">}</w:t>
        <w:br/>
        <w:t xml:space="preserve"/>
        <w:br/>
        <w:t xml:space="preserve">function Assert-Admin {</w:t>
        <w:br/>
        <w:t xml:space="preserve">    $id = [Security.Principal.WindowsIdentity]::GetCurrent()</w:t>
        <w:br/>
        <w:t xml:space="preserve">    $pr = New-Object Security.Principal.WindowsPrincipal($id)</w:t>
        <w:br/>
        <w:t xml:space="preserve">    $admin = [Security.Principal.WindowsBuiltInRole]::Administrator</w:t>
        <w:br/>
        <w:t xml:space="preserve">    if (-not $pr.IsInRole($admin)) {</w:t>
        <w:br/>
        <w:t xml:space="preserve">        $msg = "Xato: PowerShell ni Administrator sifatida oching."</w:t>
        <w:br/>
        <w:t xml:space="preserve">        Write-Host $msg -ForegroundColor Red</w:t>
        <w:br/>
        <w:t xml:space="preserve">        exit 1</w:t>
        <w:br/>
        <w:t xml:space="preserve">    }</w:t>
        <w:br/>
        <w:t xml:space="preserve">}</w:t>
      </w:r>
    </w:p>
    <w:p>
      <w:r>
        <w:rPr>
          <w:rFonts w:ascii="Times New Roman" w:hAnsi="Times New Roman" w:cs="Times New Roman" w:eastAsia="Times New Roman"/>
        </w:rPr>
        <w:t>Get-Cell — katakni qaytaradi; matritsada yo‘q subyekt uchun ham bo‘sh qiymat qaytaradi (standart rad). Get-MatrixAcl va Get-MatrixCList — matritsaning ustuni va satri. ConvertTo-IcaclsRight va ConvertFrom-FileRights — matritsa belgilari va NTFS ruxsatlari o‘rtasidagi ikki tomonlama akslantirish.</w:t>
      </w:r>
    </w:p>
    <w:p>
      <w:r>
        <w:rPr>
          <w:rFonts w:ascii="Times New Roman" w:hAnsi="Times New Roman" w:cs="Times New Roman" w:eastAsia="Times New Roman"/>
        </w:rPr>
        <w:t>Matritsani ekranda ko‘rish va uni ustun hamda satr bo‘yicha ajratish:</w:t>
      </w:r>
    </w:p>
    <w:p>
      <w:pPr>
        <w:spacing w:before="40" w:after="160" w:line="240" w:lineRule="auto"/>
        <w:ind w:left="120"/>
        <w:pBdr>
          <w:left w:val="single" w:sz="24" w:space="8" w:color="CADCFC"/>
        </w:pBdr>
        <w:shd w:val="clear" w:color="auto" w:fill="F3F5FA"/>
      </w:pPr>
      <w:r>
        <w:rPr>
          <w:rFonts w:ascii="Consolas" w:hAnsi="Consolas" w:cs="Consolas" w:eastAsia="Consolas"/>
          <w:sz w:val="18"/>
        </w:rPr>
        <w:t xml:space="preserve">. .\matritsa.ps1</w:t>
        <w:br/>
        <w:t xml:space="preserve">Show-Matrix | Format-Table -AutoSize</w:t>
        <w:br/>
        <w:t xml:space="preserve">Get-MatrixAcl "Baholar"</w:t>
        <w:br/>
        <w:t xml:space="preserve">Get-MatrixCList "LAB_Oqituvchilar"</w:t>
      </w:r>
    </w:p>
    <w:p>
      <w:r>
        <w:rPr>
          <w:rFonts w:ascii="Times New Roman" w:hAnsi="Times New Roman" w:cs="Times New Roman" w:eastAsia="Times New Roman"/>
        </w:rPr>
        <w:t>Kutiladigan natija: to‘rt satrli jadval; ACL(Baholar) uchta, C-list(LAB_Oqituvchilar) to‘rtta yozuvdan iborat. Solishtiring: matritsa.ps1 dagi o‘qituvchi satri 2-bo‘limdagi S2 satriga mos, ya’ni ortiqcha huquq (Shaxsiy = r) hali ham turibdi — uni 7-bo‘limdagi topshiriqda tuzatasiz.</w:t>
      </w:r>
    </w:p>
    <w:p>
      <w:pPr>
        <w:pStyle w:val="Heading2"/>
      </w:pPr>
      <w:r>
        <w:rPr>
          <w:rFonts w:ascii="Times New Roman" w:hAnsi="Times New Roman" w:cs="Times New Roman" w:eastAsia="Times New Roman"/>
        </w:rPr>
        <w:t>sozlash.ps1 — matritsani Windows’ga o‘tkazish</w:t>
      </w:r>
    </w:p>
    <w:p>
      <w:pPr>
        <w:spacing w:before="40" w:after="160" w:line="240" w:lineRule="auto"/>
        <w:ind w:left="120"/>
        <w:pBdr>
          <w:left w:val="single" w:sz="24" w:space="8" w:color="CADCFC"/>
        </w:pBdr>
        <w:shd w:val="clear" w:color="auto" w:fill="F3F5FA"/>
      </w:pPr>
      <w:r>
        <w:rPr>
          <w:rFonts w:ascii="Consolas" w:hAnsi="Consolas" w:cs="Consolas" w:eastAsia="Consolas"/>
          <w:sz w:val="17"/>
        </w:rPr>
        <w:t xml:space="preserve"># sozlash.ps1 - matritsani Windows'da amalga oshirish:</w:t>
        <w:br/>
        <w:t xml:space="preserve"># subyektlar -&gt; mahalliy guruhlar, obyektlar -&gt; papkalar, kataklar -&gt; NTFS ACL</w:t>
        <w:br/>
        <w:t xml:space="preserve">. "$PSScriptRoot\matritsa.ps1"</w:t>
        <w:br/>
        <w:t xml:space="preserve">Assert-Admin</w:t>
        <w:br/>
        <w:t xml:space="preserve"/>
        <w:br/>
        <w:t xml:space="preserve">foreach ($g in $Subjects) {</w:t>
        <w:br/>
        <w:t xml:space="preserve">    if (Get-LocalGroup -Name $g -ErrorAction SilentlyContinue) {</w:t>
        <w:br/>
        <w:t xml:space="preserve">        Write-Host "Guruh mavjud: $g"</w:t>
        <w:br/>
        <w:t xml:space="preserve">    } else {</w:t>
        <w:br/>
        <w:t xml:space="preserve">        New-LocalGroup -Name $g -Description "FOB1506 A1 subyekti" | Out-Null</w:t>
        <w:br/>
        <w:t xml:space="preserve">        Write-Host "Guruh yaratildi: $g"</w:t>
        <w:br/>
        <w:t xml:space="preserve">    }</w:t>
        <w:br/>
        <w:t xml:space="preserve">}</w:t>
        <w:br/>
        <w:t xml:space="preserve"/>
        <w:br/>
        <w:t xml:space="preserve">New-Item -ItemType Directory -Path $LabRoot -Force | Out-Null</w:t>
        <w:br/>
        <w:t xml:space="preserve">foreach ($o in $Objects) {</w:t>
        <w:br/>
        <w:t xml:space="preserve">    $path = Join-Path $LabRoot $o</w:t>
        <w:br/>
        <w:t xml:space="preserve">    New-Item -ItemType Directory -Path $path -Force | Out-Null</w:t>
        <w:br/>
        <w:t xml:space="preserve">    $file = Join-Path $path "namuna.txt"</w:t>
        <w:br/>
        <w:t xml:space="preserve">    Set-Content -Path $file -Value "$o obyektining namunaviy mazmuni"</w:t>
        <w:br/>
        <w:t xml:space="preserve"/>
        <w:br/>
        <w:t xml:space="preserve">    # ACL noldan quriladi: avval standart holatga qaytariladi (/reset),</w:t>
        <w:br/>
        <w:t xml:space="preserve">    # so'ng meros uziladi. Faqat SYSTEM (S-1-5-18) va Administrators</w:t>
        <w:br/>
        <w:t xml:space="preserve">    # (S-1-5-32-544) qoladi - SID bilan yozilgani uchun Windows qaysi tilda</w:t>
        <w:br/>
        <w:t xml:space="preserve">    # bo'lishidan qat'i nazar ishlaydi.</w:t>
        <w:br/>
        <w:t xml:space="preserve">    icacls $path /reset /T /Q | Out-Null</w:t>
        <w:br/>
        <w:t xml:space="preserve">    icacls $path /inheritance:r /grant:r "*S-1-5-18:(OI)(CI)F" `</w:t>
        <w:br/>
        <w:t xml:space="preserve">        "*S-1-5-32-544:(OI)(CI)F" | Out-Null</w:t>
        <w:br/>
        <w:t xml:space="preserve"/>
        <w:br/>
        <w:t xml:space="preserve">    foreach ($s in $Subjects) {</w:t>
        <w:br/>
        <w:t xml:space="preserve">        $right = ConvertTo-IcaclsRight (Get-Cell $s $o)</w:t>
        <w:br/>
        <w:t xml:space="preserve">        if ($right) {</w:t>
        <w:br/>
        <w:t xml:space="preserve">            icacls $path /grant:r "${s}:(OI)(CI)$right" | Out-Null</w:t>
        <w:br/>
        <w:t xml:space="preserve">            Write-Host ("{0,-9} &lt;- {1,-17} {2}" -f $o, $s, $right)</w:t>
        <w:br/>
        <w:t xml:space="preserve">        }</w:t>
        <w:br/>
        <w:t xml:space="preserve">    }</w:t>
        <w:br/>
        <w:t xml:space="preserve">}</w:t>
        <w:br/>
        <w:t xml:space="preserve">Write-Host "Tayyor: $LabRoot"</w:t>
      </w:r>
    </w:p>
    <w:p>
      <w:pPr>
        <w:spacing w:before="40" w:after="160" w:line="240" w:lineRule="auto"/>
        <w:ind w:left="120"/>
        <w:pBdr>
          <w:left w:val="single" w:sz="24" w:space="8" w:color="CADCFC"/>
        </w:pBdr>
        <w:shd w:val="clear" w:color="auto" w:fill="F3F5FA"/>
      </w:pPr>
      <w:r>
        <w:rPr>
          <w:rFonts w:ascii="Consolas" w:hAnsi="Consolas" w:cs="Consolas" w:eastAsia="Consolas"/>
          <w:sz w:val="18"/>
        </w:rPr>
        <w:t xml:space="preserve">.\sozlash.ps1</w:t>
        <w:br/>
        <w:t xml:space="preserve">icacls .\Obyektlar\Baholar</w:t>
      </w:r>
    </w:p>
    <w:p>
      <w:r>
        <w:rPr>
          <w:rFonts w:ascii="Times New Roman" w:hAnsi="Times New Roman" w:cs="Times New Roman" w:eastAsia="Times New Roman"/>
        </w:rPr>
        <w:t>Kutiladigan natija: to‘rtta «Guruh yaratildi» qatori va 11 ta «obyekt &lt;- subyekt ruxsat» qatori (matritsadagi bo‘sh bo‘lmagan kataklar soni). icacls ning natijasi quyidagiga o‘xshaydi (KOMPYUTER o‘rnida sizning kompyuteringiz nomi):</w:t>
      </w:r>
    </w:p>
    <w:p>
      <w:pPr>
        <w:spacing w:before="40" w:after="160" w:line="240" w:lineRule="auto"/>
        <w:ind w:left="120"/>
        <w:pBdr>
          <w:left w:val="single" w:sz="24" w:space="8" w:color="CADCFC"/>
        </w:pBdr>
        <w:shd w:val="clear" w:color="auto" w:fill="F3F5FA"/>
      </w:pPr>
      <w:r>
        <w:rPr>
          <w:rFonts w:ascii="Consolas" w:hAnsi="Consolas" w:cs="Consolas" w:eastAsia="Consolas"/>
          <w:sz w:val="18"/>
        </w:rPr>
        <w:t xml:space="preserve">.\Obyektlar\Baholar NT AUTHORITY\SYSTEM:(OI)(CI)(F)</w:t>
        <w:br/>
        <w:t xml:space="preserve">                    BUILTIN\Administrators:(OI)(CI)(F)</w:t>
        <w:br/>
        <w:t xml:space="preserve">                    KOMPYUTER\LAB_Mudirlar:(OI)(CI)(M)</w:t>
        <w:br/>
        <w:t xml:space="preserve">                    KOMPYUTER\LAB_Oqituvchilar:(OI)(CI)(M)</w:t>
        <w:br/>
        <w:t xml:space="preserve">                    KOMPYUTER\LAB_Laborantlar:(OI)(CI)(RX)</w:t>
      </w:r>
    </w:p>
    <w:p>
      <w:r>
        <w:rPr>
          <w:rFonts w:ascii="Times New Roman" w:hAnsi="Times New Roman" w:cs="Times New Roman" w:eastAsia="Times New Roman"/>
        </w:rPr>
        <w:t>Bu — Baholar obyektining ACL i, ya’ni matritsaning bitta ustuni. LAB_Talabalar bu ro‘yxatda yo‘q: unga huquq yozilmagan, shuning uchun murojaati rad etiladi. (OI)(CI) belgilari ruxsat papka ichidagi fayl va papkalarga meros bo‘lib o‘tishini bildiradi (M16 da batafsil). Skript qayta ishga tushirilsa, ACL noldan quriladi — natija o‘zgarmaydi.</w:t>
      </w:r>
    </w:p>
    <w:p>
      <w:pPr>
        <w:pStyle w:val="Heading1"/>
      </w:pPr>
      <w:r>
        <w:rPr>
          <w:rFonts w:ascii="Times New Roman" w:hAnsi="Times New Roman" w:cs="Times New Roman" w:eastAsia="Times New Roman"/>
        </w:rPr>
        <w:t>4. Siyosat va haqiqiy holatni solishtirish</w:t>
      </w:r>
    </w:p>
    <w:p>
      <w:pPr>
        <w:pStyle w:val="Heading2"/>
      </w:pPr>
      <w:r>
        <w:rPr>
          <w:rFonts w:ascii="Times New Roman" w:hAnsi="Times New Roman" w:cs="Times New Roman" w:eastAsia="Times New Roman"/>
        </w:rPr>
        <w:t>tekshir.ps1 — NTFS dan matritsani tiklash</w:t>
      </w:r>
    </w:p>
    <w:p>
      <w:r>
        <w:rPr>
          <w:rFonts w:ascii="Times New Roman" w:hAnsi="Times New Roman" w:cs="Times New Roman" w:eastAsia="Times New Roman"/>
        </w:rPr>
        <w:t>Skript har bir papkaning haqiqiy ACL ini o‘qiydi, undan matritsani qayta tiklaydi va siyosat bilan solishtiradi. U ma’mur huquqisiz ham ishlaydi.</w:t>
      </w:r>
    </w:p>
    <w:p>
      <w:pPr>
        <w:spacing w:before="40" w:after="160" w:line="240" w:lineRule="auto"/>
        <w:ind w:left="120"/>
        <w:pBdr>
          <w:left w:val="single" w:sz="24" w:space="8" w:color="CADCFC"/>
        </w:pBdr>
        <w:shd w:val="clear" w:color="auto" w:fill="F3F5FA"/>
      </w:pPr>
      <w:r>
        <w:rPr>
          <w:rFonts w:ascii="Consolas" w:hAnsi="Consolas" w:cs="Consolas" w:eastAsia="Consolas"/>
          <w:sz w:val="17"/>
        </w:rPr>
        <w:t xml:space="preserve"># tekshir.ps1 - NTFS dagi haqiqiy holatni matritsa (siyosat) bilan solishtirish</w:t>
        <w:br/>
        <w:t xml:space="preserve">. "$PSScriptRoot\matritsa.ps1"</w:t>
        <w:br/>
        <w:t xml:space="preserve"/>
        <w:br/>
        <w:t xml:space="preserve">$actual = @{}     # "subyekt|obyekt" -&gt; NTFS dan tiklangan huquqlar</w:t>
        <w:br/>
        <w:t xml:space="preserve">$extra  = @()     # matritsada yo'q subyektlar</w:t>
        <w:br/>
        <w:t xml:space="preserve">$denies = @()</w:t>
        <w:br/>
        <w:t xml:space="preserve"/>
        <w:br/>
        <w:t xml:space="preserve">foreach ($o in $Objects) {</w:t>
        <w:br/>
        <w:t xml:space="preserve">    $acl = Get-Acl -Path (Join-Path $LabRoot $o)</w:t>
        <w:br/>
        <w:t xml:space="preserve">    foreach ($ace in $acl.Access) {</w:t>
        <w:br/>
        <w:t xml:space="preserve">        $name = ($ace.IdentityReference.Value -split '\\')[-1]</w:t>
        <w:br/>
        <w:t xml:space="preserve">        # -like katta-kichik harfni farqlamaydi: LAB_ va lab_ ikkalasi ham olinadi</w:t>
        <w:br/>
        <w:t xml:space="preserve">        if ($name -notlike "LAB_*") { continue }</w:t>
        <w:br/>
        <w:t xml:space="preserve">        if ($ace.AccessControlType -ne "Allow") {</w:t>
        <w:br/>
        <w:t xml:space="preserve">            $denies += "$o : $name : Deny $($ace.FileSystemRights)"</w:t>
        <w:br/>
        <w:t xml:space="preserve">            continue</w:t>
        <w:br/>
        <w:t xml:space="preserve">        }</w:t>
        <w:br/>
        <w:t xml:space="preserve">        $key = "$name|$o"</w:t>
        <w:br/>
        <w:t xml:space="preserve">        $r = ConvertFrom-FileRights ([int64]$ace.FileSystemRights)</w:t>
        <w:br/>
        <w:t xml:space="preserve">        $actual[$key] = Format-Rights ("" + $actual[$key] + "," + $r)</w:t>
        <w:br/>
        <w:t xml:space="preserve">        if ($Subjects -notcontains $name -and $extra -notcontains $name) {</w:t>
        <w:br/>
        <w:t xml:space="preserve">            $extra += $name</w:t>
        <w:br/>
        <w:t xml:space="preserve">        }</w:t>
        <w:br/>
        <w:t xml:space="preserve">    }</w:t>
        <w:br/>
        <w:t xml:space="preserve">}</w:t>
        <w:br/>
        <w:t xml:space="preserve"/>
        <w:br/>
        <w:t xml:space="preserve">Write-Host "`n1) ACL ko'rinishi (NTFS obyektda saqlaydi):" -ForegroundColor Cyan</w:t>
        <w:br/>
        <w:t xml:space="preserve">foreach ($o in $Objects) {</w:t>
        <w:br/>
        <w:t xml:space="preserve">    $list = @($actual.Keys | Where-Object { $_ -like "*|$o" } | Sort-Object |</w:t>
        <w:br/>
        <w:t xml:space="preserve">        ForEach-Object { ($_ -split '\|')[0] + ": (" + $actual[$_] + ")" })</w:t>
        <w:br/>
        <w:t xml:space="preserve">    Write-Host ("ACL({0}) = {{ {1} }}" -f $o, ($list -join "; "))</w:t>
        <w:br/>
        <w:t xml:space="preserve">}</w:t>
        <w:br/>
        <w:t xml:space="preserve"/>
        <w:br/>
        <w:t xml:space="preserve">$title = "`n2) C-list ko'rinishi (buning uchun BARCHA obyektlarni aylanib chiqdik):"</w:t>
        <w:br/>
        <w:t xml:space="preserve">Write-Host $title -ForegroundColor Cyan</w:t>
        <w:br/>
        <w:t xml:space="preserve">foreach ($s in ($Subjects + $extra)) {</w:t>
        <w:br/>
        <w:t xml:space="preserve">    $list = @($actual.Keys | Where-Object { $_ -like "$s|*" } | Sort-Object |</w:t>
        <w:br/>
        <w:t xml:space="preserve">        ForEach-Object { ($_ -split '\|')[1] + ": (" + $actual[$_] + ")" })</w:t>
        <w:br/>
        <w:t xml:space="preserve">    Write-Host ("C-list({0}) = {{ {1} }}" -f $s, ($list -join "; "))</w:t>
        <w:br/>
        <w:t xml:space="preserve">}</w:t>
        <w:br/>
        <w:t xml:space="preserve"/>
        <w:br/>
        <w:t xml:space="preserve">Write-Host "`n3) Siyosat va haqiqiy holat:" -ForegroundColor Cyan</w:t>
        <w:br/>
        <w:t xml:space="preserve">$report = foreach ($s in ($Subjects + $extra)) {</w:t>
        <w:br/>
        <w:t xml:space="preserve">    foreach ($o in $Objects) {</w:t>
        <w:br/>
        <w:t xml:space="preserve">        $want = Format-Rights (Get-Cell $s $o)</w:t>
        <w:br/>
        <w:t xml:space="preserve">        $have = Format-Rights ("" + $actual["$s|$o"])</w:t>
        <w:br/>
        <w:t xml:space="preserve">        if ($want -eq $have) { continue }</w:t>
        <w:br/>
        <w:t xml:space="preserve">        $w = @($want -split "," | Where-Object { $_ })</w:t>
        <w:br/>
        <w:t xml:space="preserve">        $h = @($have -split "," | Where-Object { $_ })</w:t>
        <w:br/>
        <w:t xml:space="preserve">        $more = @($h | Where-Object { $w -notcontains $_ })   # NTFS da bor, siyosatda yo'q</w:t>
        <w:br/>
        <w:t xml:space="preserve">        $less = @($w | Where-Object { $h -notcontains $_ })   # siyosatda bor, NTFS da yo'q</w:t>
        <w:br/>
        <w:t xml:space="preserve">        $verdict = if ($Subjects -notcontains $s) { "MATRITSADA YO'Q SUBYEKT" }</w:t>
        <w:br/>
        <w:t xml:space="preserve">                   elseif ($more.Count -and -not $less.Count) { "ORTIQCHA HUQUQ" }</w:t>
        <w:br/>
        <w:t xml:space="preserve">                   elseif ($less.Count -and -not $more.Count) { "YETISHMAYDI" }</w:t>
        <w:br/>
        <w:t xml:space="preserve">                   else { "FARQ BOR" }</w:t>
        <w:br/>
        <w:t xml:space="preserve">        [pscustomobject]@{</w:t>
        <w:br/>
        <w:t xml:space="preserve">            Subyekt = $s; Obyekt = $o; Matritsa = $want; NTFS = $have; Xulosa = $verdict</w:t>
        <w:br/>
        <w:t xml:space="preserve">        }</w:t>
        <w:br/>
        <w:t xml:space="preserve">    }</w:t>
        <w:br/>
        <w:t xml:space="preserve">}</w:t>
        <w:br/>
        <w:t xml:space="preserve">if ($report) {</w:t>
        <w:br/>
        <w:t xml:space="preserve">    $report | Format-Table -AutoSize | Out-String -Width 200 | Write-Host</w:t>
        <w:br/>
        <w:t xml:space="preserve">} else {</w:t>
        <w:br/>
        <w:t xml:space="preserve">    Write-Host "Mos: NTFS matritsaga to'liq mos keladi." -ForegroundColor Green</w:t>
        <w:br/>
        <w:t xml:space="preserve">}</w:t>
        <w:br/>
        <w:t xml:space="preserve">if ($denies) {</w:t>
        <w:br/>
        <w:t xml:space="preserve">    Write-Host "Deny yozuvlari:"</w:t>
        <w:br/>
        <w:t xml:space="preserve">    $denies | ForEach-Object { Write-Host "  $_" }</w:t>
        <w:br/>
        <w:t xml:space="preserve">}</w:t>
      </w:r>
    </w:p>
    <w:p>
      <w:pPr>
        <w:spacing w:before="40" w:after="160" w:line="240" w:lineRule="auto"/>
        <w:ind w:left="120"/>
        <w:pBdr>
          <w:left w:val="single" w:sz="24" w:space="8" w:color="CADCFC"/>
        </w:pBdr>
        <w:shd w:val="clear" w:color="auto" w:fill="F3F5FA"/>
      </w:pPr>
      <w:r>
        <w:rPr>
          <w:rFonts w:ascii="Consolas" w:hAnsi="Consolas" w:cs="Consolas" w:eastAsia="Consolas"/>
          <w:sz w:val="18"/>
        </w:rPr>
        <w:t xml:space="preserve">.\tekshir.ps1</w:t>
      </w:r>
    </w:p>
    <w:p>
      <w:r>
        <w:rPr>
          <w:rFonts w:ascii="Times New Roman" w:hAnsi="Times New Roman" w:cs="Times New Roman" w:eastAsia="Times New Roman"/>
        </w:rPr>
        <w:t>Kutiladigan natija: 1-qismda to‘rtta ACL satri, 2-qismda to‘rtta C-list satri va 3-qismda «Mos: NTFS matritsaga to'liq mos keladi.» xabari.</w:t>
      </w:r>
    </w:p>
    <w:p>
      <w:pPr>
        <w:spacing w:before="80" w:after="160"/>
        <w:ind w:left="120" w:right="120"/>
        <w:pBdr>
          <w:left w:val="single" w:sz="24" w:space="8" w:color="D9932B"/>
        </w:pBdr>
        <w:shd w:val="clear" w:color="auto" w:fill="FDF3E2"/>
      </w:pPr>
      <w:r>
        <w:rPr>
          <w:rFonts w:ascii="Times New Roman" w:hAnsi="Times New Roman" w:cs="Times New Roman" w:eastAsia="Times New Roman"/>
          <w:b/>
          <w:color w:val="9A5B00"/>
        </w:rPr>
        <w:t xml:space="preserve">Kuzating. </w:t>
      </w:r>
      <w:r>
        <w:rPr>
          <w:rFonts w:ascii="Times New Roman" w:hAnsi="Times New Roman" w:cs="Times New Roman" w:eastAsia="Times New Roman"/>
        </w:rPr>
        <w:t>C-list ni hosil qilish uchun skript barcha papkalarning ACL ini o‘qib chiqdi. Haqiqiy fayl serverida millionlab obyekt bor — «Aziz nimalarga kira oladi?» degan savolga javob berish shuning uchun qimmat. Bu savolni muntazam beradigan qayta sertifikatlash (M14) uchun maxsus vositalar kerak bo‘ladi.</w:t>
      </w:r>
    </w:p>
    <w:p>
      <w:pPr>
        <w:pStyle w:val="Heading2"/>
      </w:pPr>
      <w:r>
        <w:rPr>
          <w:rFonts w:ascii="Times New Roman" w:hAnsi="Times New Roman" w:cs="Times New Roman" w:eastAsia="Times New Roman"/>
        </w:rPr>
        <w:t>monitor.ps1 — murojaat monitorining o‘quv modeli</w:t>
      </w:r>
    </w:p>
    <w:p>
      <w:pPr>
        <w:spacing w:before="40" w:after="160" w:line="240" w:lineRule="auto"/>
        <w:ind w:left="120"/>
        <w:pBdr>
          <w:left w:val="single" w:sz="24" w:space="8" w:color="CADCFC"/>
        </w:pBdr>
        <w:shd w:val="clear" w:color="auto" w:fill="F3F5FA"/>
      </w:pPr>
      <w:r>
        <w:rPr>
          <w:rFonts w:ascii="Consolas" w:hAnsi="Consolas" w:cs="Consolas" w:eastAsia="Consolas"/>
          <w:sz w:val="17"/>
        </w:rPr>
        <w:t xml:space="preserve"># monitor.ps1 - murojaat monitorining (reference monitor) o'quv modeli</w:t>
        <w:br/>
        <w:t xml:space="preserve"># Har bir murojaat Invoke-Access orqali o'tadi: qaror matritsadan olinadi</w:t>
        <w:br/>
        <w:t xml:space="preserve"># va jurnalga yoziladi.</w:t>
        <w:br/>
        <w:t xml:space="preserve">. "$PSScriptRoot\matritsa.ps1"</w:t>
        <w:br/>
        <w:t xml:space="preserve">$MonitorLog = Join-Path $PSScriptRoot "monitor.log"</w:t>
        <w:br/>
        <w:t xml:space="preserve"/>
        <w:br/>
        <w:t xml:space="preserve">function Invoke-Access($Subject, $Object, $Operation) {</w:t>
        <w:br/>
        <w:t xml:space="preserve">    $cell = Get-Cell $Subject $Object</w:t>
        <w:br/>
        <w:t xml:space="preserve">    $allowed = @($cell -split "," | ForEach-Object { $_.Trim() }) -contains $Operation</w:t>
        <w:br/>
        <w:t xml:space="preserve">    $verdict = if ($allowed) { "RUXSAT" } else { "RAD" }</w:t>
        <w:br/>
        <w:t xml:space="preserve">    $time = Get-Date -Format "yyyy-MM-dd HH:mm:ss"</w:t>
        <w:br/>
        <w:t xml:space="preserve">    Add-Content -Path $MonitorLog -Value "$time;$Subject;$Object;$Operation;$verdict"</w:t>
        <w:br/>
        <w:t xml:space="preserve">    return $allowed</w:t>
        <w:br/>
        <w:t xml:space="preserve">}</w:t>
        <w:br/>
        <w:t xml:space="preserve"/>
        <w:br/>
        <w:t xml:space="preserve"># Skript to'g'ridan-to'g'ri ishga tushirilsa - sinov so'rovlari</w:t>
        <w:br/>
        <w:t xml:space="preserve">if ($MyInvocation.InvocationName -ne ".") {</w:t>
        <w:br/>
        <w:t xml:space="preserve">    $tests = @(</w:t>
        <w:br/>
        <w:t xml:space="preserve">        @("LAB_Oqituvchilar", "Baholar",  "w"),</w:t>
        <w:br/>
        <w:t xml:space="preserve">        @("LAB_Laborantlar",  "Baholar",  "w"),</w:t>
        <w:br/>
        <w:t xml:space="preserve">        @("LAB_Talabalar",    "OquvReja", "r"),</w:t>
        <w:br/>
        <w:t xml:space="preserve">        @("LAB_Talabalar",    "Hisobot",  "r"),</w:t>
        <w:br/>
        <w:t xml:space="preserve">        @("LAB_Mudirlar",     "Hisobot",  "own"),</w:t>
        <w:br/>
        <w:t xml:space="preserve">        @("LAB_Mehmonlar",    "OquvReja", "r")</w:t>
        <w:br/>
        <w:t xml:space="preserve">    )</w:t>
        <w:br/>
        <w:t xml:space="preserve">    $rows = foreach ($t in $tests) {</w:t>
        <w:br/>
        <w:t xml:space="preserve">        [pscustomobject]@{</w:t>
        <w:br/>
        <w:t xml:space="preserve">            Subyekt = $t[0]; Obyekt = $t[1]; Amal = $t[2]</w:t>
        <w:br/>
        <w:t xml:space="preserve">            Qaror = $(if (Invoke-Access $t[0] $t[1] $t[2]) { "RUXSAT" } else { "RAD" })</w:t>
        <w:br/>
        <w:t xml:space="preserve">        }</w:t>
        <w:br/>
        <w:t xml:space="preserve">    }</w:t>
        <w:br/>
        <w:t xml:space="preserve">    $rows | Format-Table -AutoSize | Out-String -Width 200 | Write-Host</w:t>
        <w:br/>
        <w:t xml:space="preserve">    Write-Host "Jurnal: $MonitorLog"</w:t>
        <w:br/>
        <w:t xml:space="preserve">}</w:t>
      </w:r>
    </w:p>
    <w:p>
      <w:pPr>
        <w:spacing w:before="40" w:after="160" w:line="240" w:lineRule="auto"/>
        <w:ind w:left="120"/>
        <w:pBdr>
          <w:left w:val="single" w:sz="24" w:space="8" w:color="CADCFC"/>
        </w:pBdr>
        <w:shd w:val="clear" w:color="auto" w:fill="F3F5FA"/>
      </w:pPr>
      <w:r>
        <w:rPr>
          <w:rFonts w:ascii="Consolas" w:hAnsi="Consolas" w:cs="Consolas" w:eastAsia="Consolas"/>
          <w:sz w:val="18"/>
        </w:rPr>
        <w:t xml:space="preserve">.\monitor.ps1</w:t>
      </w:r>
    </w:p>
    <w:p>
      <w:r>
        <w:rPr>
          <w:rFonts w:ascii="Times New Roman" w:hAnsi="Times New Roman" w:cs="Times New Roman" w:eastAsia="Times New Roman"/>
        </w:rPr>
        <w:t>Kutiladigan natija: oltita so‘rov bo‘yicha jadval — RUXSAT, RAD, RUXSAT, RAD, RUXSAT, RAD — va monitor.log fayli. Oxirgi so‘rovdagi LAB_Mehmonlar matritsada umuman yo‘q: monitor xato bermaydi, balki rad etadi. Bu standart rad (deny by default) tamoyili.</w:t>
      </w:r>
    </w:p>
    <w:p>
      <w:pPr>
        <w:pStyle w:val="Heading1"/>
      </w:pPr>
      <w:r>
        <w:rPr>
          <w:rFonts w:ascii="Times New Roman" w:hAnsi="Times New Roman" w:cs="Times New Roman" w:eastAsia="Times New Roman"/>
        </w:rPr>
        <w:t>5. Tajribalar</w:t>
      </w:r>
    </w:p>
    <w:p>
      <w:r>
        <w:rPr>
          <w:rFonts w:ascii="Times New Roman" w:hAnsi="Times New Roman" w:cs="Times New Roman" w:eastAsia="Times New Roman"/>
        </w:rPr>
        <w:t>Tajribalarni ko‘rsatilgan tartibda bajaring. Har biridan so‘ng ekrandagi natijani hisobotga kiriting.</w:t>
      </w:r>
    </w:p>
    <w:p>
      <w:pPr>
        <w:pStyle w:val="Heading2"/>
      </w:pPr>
      <w:r>
        <w:rPr>
          <w:rFonts w:ascii="Times New Roman" w:hAnsi="Times New Roman" w:cs="Times New Roman" w:eastAsia="Times New Roman"/>
        </w:rPr>
        <w:t>Tajriba 1. Siyosatdan tashqari berilgan huquq</w:t>
      </w:r>
    </w:p>
    <w:p>
      <w:r>
        <w:rPr>
          <w:rFonts w:ascii="Times New Roman" w:hAnsi="Times New Roman" w:cs="Times New Roman" w:eastAsia="Times New Roman"/>
        </w:rPr>
        <w:t>Ma’mur «vaqtincha» talabalarga baholarni o‘zgartirish huquqini berdi:</w:t>
      </w:r>
    </w:p>
    <w:p>
      <w:pPr>
        <w:spacing w:before="40" w:after="160" w:line="240" w:lineRule="auto"/>
        <w:ind w:left="120"/>
        <w:pBdr>
          <w:left w:val="single" w:sz="24" w:space="8" w:color="CADCFC"/>
        </w:pBdr>
        <w:shd w:val="clear" w:color="auto" w:fill="F3F5FA"/>
      </w:pPr>
      <w:r>
        <w:rPr>
          <w:rFonts w:ascii="Consolas" w:hAnsi="Consolas" w:cs="Consolas" w:eastAsia="Consolas"/>
          <w:sz w:val="18"/>
        </w:rPr>
        <w:t xml:space="preserve">icacls .\Obyektlar\Baholar /grant "LAB_Talabalar:(OI)(CI)M"</w:t>
        <w:br/>
        <w:t xml:space="preserve">.\tekshir.ps1</w:t>
        <w:br/>
        <w:t xml:space="preserve">.\sozlash.ps1</w:t>
        <w:br/>
        <w:t xml:space="preserve">.\tekshir.ps1</w:t>
      </w:r>
    </w:p>
    <w:p>
      <w:r>
        <w:rPr>
          <w:rFonts w:ascii="Times New Roman" w:hAnsi="Times New Roman" w:cs="Times New Roman" w:eastAsia="Times New Roman"/>
        </w:rPr>
        <w:t>Kutiladigan natija: birinchi tekshiruv LAB_Talabalar / Baholar uchun «ORTIQCHA HUQUQ» xulosasini beradi (matritsada bo‘sh, NTFS da r,w). sozlash.ps1 ACL ni siyosat asosida qayta quradi va ikkinchi tekshiruv yana «Mos» deydi. Xulosa: siyosat bitta joyda saqlansa, undan chetlashishni aniqlash va bartaraf etish mumkin.</w:t>
      </w:r>
    </w:p>
    <w:p>
      <w:pPr>
        <w:pStyle w:val="Heading2"/>
      </w:pPr>
      <w:r>
        <w:rPr>
          <w:rFonts w:ascii="Times New Roman" w:hAnsi="Times New Roman" w:cs="Times New Roman" w:eastAsia="Times New Roman"/>
        </w:rPr>
        <w:t>Tajriba 2. Haqiqiy murojaat: Windows’dagi murojaat monitori</w:t>
      </w:r>
    </w:p>
    <w:p>
      <w:r>
        <w:rPr>
          <w:rFonts w:ascii="Times New Roman" w:hAnsi="Times New Roman" w:cs="Times New Roman" w:eastAsia="Times New Roman"/>
        </w:rPr>
        <w:t>Endi murojaatni skript emas, Windows yadrosi tekshiradi. Talaba rolidagi sinov qayd yozuvini yarating (parol faqat o‘quv maqsadida):</w:t>
      </w:r>
    </w:p>
    <w:p>
      <w:pPr>
        <w:spacing w:before="40" w:after="160" w:line="240" w:lineRule="auto"/>
        <w:ind w:left="120"/>
        <w:pBdr>
          <w:left w:val="single" w:sz="24" w:space="8" w:color="CADCFC"/>
        </w:pBdr>
        <w:shd w:val="clear" w:color="auto" w:fill="F3F5FA"/>
      </w:pPr>
      <w:r>
        <w:rPr>
          <w:rFonts w:ascii="Consolas" w:hAnsi="Consolas" w:cs="Consolas" w:eastAsia="Consolas"/>
          <w:sz w:val="18"/>
        </w:rPr>
        <w:t xml:space="preserve">net user lab_talaba Lab#2026-Talaba /add</w:t>
        <w:br/>
        <w:t xml:space="preserve">net localgroup LAB_Talabalar lab_talaba /add</w:t>
        <w:br/>
        <w:t xml:space="preserve">runas /user:lab_talaba cmd</w:t>
      </w:r>
    </w:p>
    <w:p>
      <w:r>
        <w:rPr>
          <w:rFonts w:ascii="Times New Roman" w:hAnsi="Times New Roman" w:cs="Times New Roman" w:eastAsia="Times New Roman"/>
        </w:rPr>
        <w:t>runas parolni so‘raydi va lab_talaba nomidan yangi buyruq oynasini ochadi. Shu yangi oynada:</w:t>
      </w:r>
    </w:p>
    <w:p>
      <w:pPr>
        <w:spacing w:before="40" w:after="160" w:line="240" w:lineRule="auto"/>
        <w:ind w:left="120"/>
        <w:pBdr>
          <w:left w:val="single" w:sz="24" w:space="8" w:color="CADCFC"/>
        </w:pBdr>
        <w:shd w:val="clear" w:color="auto" w:fill="F3F5FA"/>
      </w:pPr>
      <w:r>
        <w:rPr>
          <w:rFonts w:ascii="Consolas" w:hAnsi="Consolas" w:cs="Consolas" w:eastAsia="Consolas"/>
          <w:sz w:val="18"/>
        </w:rPr>
        <w:t xml:space="preserve">whoami /groups | findstr LAB_</w:t>
        <w:br/>
        <w:t xml:space="preserve">type C:\LabIAM\A1\Obyektlar\OquvReja\namuna.txt</w:t>
        <w:br/>
        <w:t xml:space="preserve">type C:\LabIAM\A1\Obyektlar\Baholar\namuna.txt</w:t>
        <w:br/>
        <w:t xml:space="preserve">echo sinov &gt; C:\LabIAM\A1\Obyektlar\OquvReja\yangi.txt</w:t>
      </w:r>
    </w:p>
    <w:tbl>
      <w:tblPr>
        <w:tblW w:type="auto" w:w="0"/>
        <w:tblLook w:firstColumn="1" w:firstRow="1" w:lastColumn="0" w:lastRow="0" w:noHBand="0" w:noVBand="1" w:val="04A0"/>
        <w:jc w:val="center"/>
        <w:tblW w:w="9921" w:type="dxa"/>
        <w:tblLayout w:type="fixed"/>
      </w:tblPr>
      <w:tblGrid>
        <w:gridCol w:w="2579"/>
        <w:gridCol w:w="3968"/>
        <w:gridCol w:w="3374"/>
      </w:tblGrid>
      <w:tr>
        <w:trPr>
          <w:cantSplit/>
          <w:tblHeader/>
        </w:trPr>
        <w:tc>
          <w:tcPr>
            <w:tcW w:w="2579" w:type="dxa"/>
            <w:tcBorders>
              <w:top w:val="single" w:sz="4" w:space="0" w:color="C9D1E6"/>
              <w:left w:val="single" w:sz="4" w:space="0" w:color="C9D1E6"/>
              <w:bottom w:val="single" w:sz="4" w:space="0" w:color="C9D1E6"/>
              <w:right w:val="single" w:sz="4" w:space="0" w:color="C9D1E6"/>
            </w:tcBorders>
            <w:shd w:val="clear" w:color="auto" w:fill="DCE3F4"/>
            <w:tcMar>
              <w:top w:w="50" w:type="dxa"/>
              <w:left w:w="90" w:type="dxa"/>
              <w:bottom w:w="50" w:type="dxa"/>
              <w:right w:w="90" w:type="dxa"/>
            </w:tcMar>
            <w:vAlign w:val="center"/>
          </w:tcPr>
          <w:p>
            <w:pPr>
              <w:keepNext/>
              <w:spacing w:after="0" w:line="240" w:lineRule="auto"/>
              <w:jc w:val="center"/>
            </w:pPr>
            <w:r>
              <w:rPr>
                <w:rFonts w:ascii="Times New Roman" w:hAnsi="Times New Roman" w:cs="Times New Roman" w:eastAsia="Times New Roman"/>
                <w:b/>
                <w:color w:val="1E2761"/>
                <w:sz w:val="21"/>
              </w:rPr>
              <w:t>Buyruq</w:t>
            </w:r>
          </w:p>
        </w:tc>
        <w:tc>
          <w:tcPr>
            <w:tcW w:w="3968" w:type="dxa"/>
            <w:tcBorders>
              <w:top w:val="single" w:sz="4" w:space="0" w:color="C9D1E6"/>
              <w:left w:val="single" w:sz="4" w:space="0" w:color="C9D1E6"/>
              <w:bottom w:val="single" w:sz="4" w:space="0" w:color="C9D1E6"/>
              <w:right w:val="single" w:sz="4" w:space="0" w:color="C9D1E6"/>
            </w:tcBorders>
            <w:shd w:val="clear" w:color="auto" w:fill="DCE3F4"/>
            <w:tcMar>
              <w:top w:w="50" w:type="dxa"/>
              <w:left w:w="90" w:type="dxa"/>
              <w:bottom w:w="50" w:type="dxa"/>
              <w:right w:w="90" w:type="dxa"/>
            </w:tcMar>
            <w:vAlign w:val="center"/>
          </w:tcPr>
          <w:p>
            <w:pPr>
              <w:keepNext/>
              <w:spacing w:after="0" w:line="240" w:lineRule="auto"/>
              <w:jc w:val="center"/>
            </w:pPr>
            <w:r>
              <w:rPr>
                <w:rFonts w:ascii="Times New Roman" w:hAnsi="Times New Roman" w:cs="Times New Roman" w:eastAsia="Times New Roman"/>
                <w:b/>
                <w:color w:val="1E2761"/>
                <w:sz w:val="21"/>
              </w:rPr>
              <w:t>Kutiladigan natija</w:t>
            </w:r>
          </w:p>
        </w:tc>
        <w:tc>
          <w:tcPr>
            <w:tcW w:w="3374" w:type="dxa"/>
            <w:tcBorders>
              <w:top w:val="single" w:sz="4" w:space="0" w:color="C9D1E6"/>
              <w:left w:val="single" w:sz="4" w:space="0" w:color="C9D1E6"/>
              <w:bottom w:val="single" w:sz="4" w:space="0" w:color="C9D1E6"/>
              <w:right w:val="single" w:sz="4" w:space="0" w:color="C9D1E6"/>
            </w:tcBorders>
            <w:shd w:val="clear" w:color="auto" w:fill="DCE3F4"/>
            <w:tcMar>
              <w:top w:w="50" w:type="dxa"/>
              <w:left w:w="90" w:type="dxa"/>
              <w:bottom w:w="50" w:type="dxa"/>
              <w:right w:w="90" w:type="dxa"/>
            </w:tcMar>
            <w:vAlign w:val="center"/>
          </w:tcPr>
          <w:p>
            <w:pPr>
              <w:keepNext/>
              <w:spacing w:after="0" w:line="240" w:lineRule="auto"/>
              <w:jc w:val="center"/>
            </w:pPr>
            <w:r>
              <w:rPr>
                <w:rFonts w:ascii="Times New Roman" w:hAnsi="Times New Roman" w:cs="Times New Roman" w:eastAsia="Times New Roman"/>
                <w:b/>
                <w:color w:val="1E2761"/>
                <w:sz w:val="21"/>
              </w:rPr>
              <w:t>Sababi</w:t>
            </w:r>
          </w:p>
        </w:tc>
      </w:tr>
      <w:tr>
        <w:trPr>
          <w:cantSplit/>
        </w:trPr>
        <w:tc>
          <w:tcPr>
            <w:tcW w:w="2579" w:type="dxa"/>
            <w:tcBorders>
              <w:top w:val="single" w:sz="4" w:space="0" w:color="C9D1E6"/>
              <w:left w:val="single" w:sz="4" w:space="0" w:color="C9D1E6"/>
              <w:bottom w:val="single" w:sz="4" w:space="0" w:color="C9D1E6"/>
              <w:right w:val="single" w:sz="4" w:space="0" w:color="C9D1E6"/>
            </w:tcBorders>
            <w:tcMar>
              <w:top w:w="50" w:type="dxa"/>
              <w:left w:w="90" w:type="dxa"/>
              <w:bottom w:w="50" w:type="dxa"/>
              <w:right w:w="90" w:type="dxa"/>
            </w:tcMar>
            <w:vAlign w:val="center"/>
          </w:tcPr>
          <w:p>
            <w:pPr>
              <w:keepNext/>
              <w:spacing w:after="0" w:line="240" w:lineRule="auto"/>
            </w:pPr>
            <w:r>
              <w:rPr>
                <w:rFonts w:ascii="Consolas" w:hAnsi="Consolas" w:cs="Consolas" w:eastAsia="Consolas"/>
                <w:sz w:val="18"/>
              </w:rPr>
              <w:t>whoami /groups</w:t>
            </w:r>
          </w:p>
        </w:tc>
        <w:tc>
          <w:tcPr>
            <w:tcW w:w="3968" w:type="dxa"/>
            <w:tcBorders>
              <w:top w:val="single" w:sz="4" w:space="0" w:color="C9D1E6"/>
              <w:left w:val="single" w:sz="4" w:space="0" w:color="C9D1E6"/>
              <w:bottom w:val="single" w:sz="4" w:space="0" w:color="C9D1E6"/>
              <w:right w:val="single" w:sz="4" w:space="0" w:color="C9D1E6"/>
            </w:tcBorders>
            <w:tcMar>
              <w:top w:w="50" w:type="dxa"/>
              <w:left w:w="90" w:type="dxa"/>
              <w:bottom w:w="50" w:type="dxa"/>
              <w:right w:w="90" w:type="dxa"/>
            </w:tcMar>
            <w:vAlign w:val="center"/>
          </w:tcPr>
          <w:p>
            <w:pPr>
              <w:keepNext/>
              <w:spacing w:after="0" w:line="240" w:lineRule="auto"/>
            </w:pPr>
            <w:r>
              <w:rPr>
                <w:rFonts w:ascii="Times New Roman" w:hAnsi="Times New Roman" w:cs="Times New Roman" w:eastAsia="Times New Roman"/>
                <w:sz w:val="21"/>
              </w:rPr>
              <w:t>KOMPYUTER\LAB_Talabalar guruhi ko‘rinadi</w:t>
            </w:r>
          </w:p>
        </w:tc>
        <w:tc>
          <w:tcPr>
            <w:tcW w:w="3374" w:type="dxa"/>
            <w:tcBorders>
              <w:top w:val="single" w:sz="4" w:space="0" w:color="C9D1E6"/>
              <w:left w:val="single" w:sz="4" w:space="0" w:color="C9D1E6"/>
              <w:bottom w:val="single" w:sz="4" w:space="0" w:color="C9D1E6"/>
              <w:right w:val="single" w:sz="4" w:space="0" w:color="C9D1E6"/>
            </w:tcBorders>
            <w:tcMar>
              <w:top w:w="50" w:type="dxa"/>
              <w:left w:w="90" w:type="dxa"/>
              <w:bottom w:w="50" w:type="dxa"/>
              <w:right w:w="90" w:type="dxa"/>
            </w:tcMar>
            <w:vAlign w:val="center"/>
          </w:tcPr>
          <w:p>
            <w:pPr>
              <w:keepNext/>
              <w:spacing w:after="0" w:line="240" w:lineRule="auto"/>
            </w:pPr>
            <w:r>
              <w:rPr>
                <w:rFonts w:ascii="Times New Roman" w:hAnsi="Times New Roman" w:cs="Times New Roman" w:eastAsia="Times New Roman"/>
                <w:sz w:val="21"/>
              </w:rPr>
              <w:t>Guruh kirish tokenida (M16)</w:t>
            </w:r>
          </w:p>
        </w:tc>
      </w:tr>
      <w:tr>
        <w:trPr>
          <w:cantSplit/>
        </w:trPr>
        <w:tc>
          <w:tcPr>
            <w:tcW w:w="2579" w:type="dxa"/>
            <w:tcBorders>
              <w:top w:val="single" w:sz="4" w:space="0" w:color="C9D1E6"/>
              <w:left w:val="single" w:sz="4" w:space="0" w:color="C9D1E6"/>
              <w:bottom w:val="single" w:sz="4" w:space="0" w:color="C9D1E6"/>
              <w:right w:val="single" w:sz="4" w:space="0" w:color="C9D1E6"/>
            </w:tcBorders>
            <w:shd w:val="clear" w:color="auto" w:fill="EEF2FB"/>
            <w:tcMar>
              <w:top w:w="50" w:type="dxa"/>
              <w:left w:w="90" w:type="dxa"/>
              <w:bottom w:w="50" w:type="dxa"/>
              <w:right w:w="90" w:type="dxa"/>
            </w:tcMar>
            <w:vAlign w:val="center"/>
          </w:tcPr>
          <w:p>
            <w:pPr>
              <w:keepNext/>
              <w:spacing w:after="0" w:line="240" w:lineRule="auto"/>
            </w:pPr>
            <w:r>
              <w:rPr>
                <w:rFonts w:ascii="Consolas" w:hAnsi="Consolas" w:cs="Consolas" w:eastAsia="Consolas"/>
                <w:sz w:val="18"/>
              </w:rPr>
              <w:t>type ...OquvReja</w:t>
            </w:r>
          </w:p>
        </w:tc>
        <w:tc>
          <w:tcPr>
            <w:tcW w:w="3968" w:type="dxa"/>
            <w:tcBorders>
              <w:top w:val="single" w:sz="4" w:space="0" w:color="C9D1E6"/>
              <w:left w:val="single" w:sz="4" w:space="0" w:color="C9D1E6"/>
              <w:bottom w:val="single" w:sz="4" w:space="0" w:color="C9D1E6"/>
              <w:right w:val="single" w:sz="4" w:space="0" w:color="C9D1E6"/>
            </w:tcBorders>
            <w:shd w:val="clear" w:color="auto" w:fill="EEF2FB"/>
            <w:tcMar>
              <w:top w:w="50" w:type="dxa"/>
              <w:left w:w="90" w:type="dxa"/>
              <w:bottom w:w="50" w:type="dxa"/>
              <w:right w:w="90" w:type="dxa"/>
            </w:tcMar>
            <w:vAlign w:val="center"/>
          </w:tcPr>
          <w:p>
            <w:pPr>
              <w:keepNext/>
              <w:spacing w:after="0" w:line="240" w:lineRule="auto"/>
            </w:pPr>
            <w:r>
              <w:rPr>
                <w:rFonts w:ascii="Times New Roman" w:hAnsi="Times New Roman" w:cs="Times New Roman" w:eastAsia="Times New Roman"/>
                <w:sz w:val="21"/>
              </w:rPr>
              <w:t>«OquvReja obyektining namunaviy mazmuni»</w:t>
            </w:r>
          </w:p>
        </w:tc>
        <w:tc>
          <w:tcPr>
            <w:tcW w:w="3374" w:type="dxa"/>
            <w:tcBorders>
              <w:top w:val="single" w:sz="4" w:space="0" w:color="C9D1E6"/>
              <w:left w:val="single" w:sz="4" w:space="0" w:color="C9D1E6"/>
              <w:bottom w:val="single" w:sz="4" w:space="0" w:color="C9D1E6"/>
              <w:right w:val="single" w:sz="4" w:space="0" w:color="C9D1E6"/>
            </w:tcBorders>
            <w:shd w:val="clear" w:color="auto" w:fill="EEF2FB"/>
            <w:tcMar>
              <w:top w:w="50" w:type="dxa"/>
              <w:left w:w="90" w:type="dxa"/>
              <w:bottom w:w="50" w:type="dxa"/>
              <w:right w:w="90" w:type="dxa"/>
            </w:tcMar>
            <w:vAlign w:val="center"/>
          </w:tcPr>
          <w:p>
            <w:pPr>
              <w:keepNext/>
              <w:spacing w:after="0" w:line="240" w:lineRule="auto"/>
            </w:pPr>
            <w:r>
              <w:rPr>
                <w:rFonts w:ascii="Times New Roman" w:hAnsi="Times New Roman" w:cs="Times New Roman" w:eastAsia="Times New Roman"/>
                <w:sz w:val="21"/>
              </w:rPr>
              <w:t>ACL da LAB_Talabalar: RX</w:t>
            </w:r>
          </w:p>
        </w:tc>
      </w:tr>
      <w:tr>
        <w:trPr>
          <w:cantSplit/>
        </w:trPr>
        <w:tc>
          <w:tcPr>
            <w:tcW w:w="2579" w:type="dxa"/>
            <w:tcBorders>
              <w:top w:val="single" w:sz="4" w:space="0" w:color="C9D1E6"/>
              <w:left w:val="single" w:sz="4" w:space="0" w:color="C9D1E6"/>
              <w:bottom w:val="single" w:sz="4" w:space="0" w:color="C9D1E6"/>
              <w:right w:val="single" w:sz="4" w:space="0" w:color="C9D1E6"/>
            </w:tcBorders>
            <w:tcMar>
              <w:top w:w="50" w:type="dxa"/>
              <w:left w:w="90" w:type="dxa"/>
              <w:bottom w:w="50" w:type="dxa"/>
              <w:right w:w="90" w:type="dxa"/>
            </w:tcMar>
            <w:vAlign w:val="center"/>
          </w:tcPr>
          <w:p>
            <w:pPr>
              <w:keepNext/>
              <w:spacing w:after="0" w:line="240" w:lineRule="auto"/>
            </w:pPr>
            <w:r>
              <w:rPr>
                <w:rFonts w:ascii="Consolas" w:hAnsi="Consolas" w:cs="Consolas" w:eastAsia="Consolas"/>
                <w:sz w:val="18"/>
              </w:rPr>
              <w:t>type ...Baholar</w:t>
            </w:r>
          </w:p>
        </w:tc>
        <w:tc>
          <w:tcPr>
            <w:tcW w:w="3968" w:type="dxa"/>
            <w:tcBorders>
              <w:top w:val="single" w:sz="4" w:space="0" w:color="C9D1E6"/>
              <w:left w:val="single" w:sz="4" w:space="0" w:color="C9D1E6"/>
              <w:bottom w:val="single" w:sz="4" w:space="0" w:color="C9D1E6"/>
              <w:right w:val="single" w:sz="4" w:space="0" w:color="C9D1E6"/>
            </w:tcBorders>
            <w:tcMar>
              <w:top w:w="50" w:type="dxa"/>
              <w:left w:w="90" w:type="dxa"/>
              <w:bottom w:w="50" w:type="dxa"/>
              <w:right w:w="90" w:type="dxa"/>
            </w:tcMar>
            <w:vAlign w:val="center"/>
          </w:tcPr>
          <w:p>
            <w:pPr>
              <w:keepNext/>
              <w:spacing w:after="0" w:line="240" w:lineRule="auto"/>
            </w:pPr>
            <w:r>
              <w:rPr>
                <w:rFonts w:ascii="Times New Roman" w:hAnsi="Times New Roman" w:cs="Times New Roman" w:eastAsia="Times New Roman"/>
                <w:sz w:val="21"/>
              </w:rPr>
              <w:t>Access is denied (Отказано в доступе)</w:t>
            </w:r>
          </w:p>
        </w:tc>
        <w:tc>
          <w:tcPr>
            <w:tcW w:w="3374" w:type="dxa"/>
            <w:tcBorders>
              <w:top w:val="single" w:sz="4" w:space="0" w:color="C9D1E6"/>
              <w:left w:val="single" w:sz="4" w:space="0" w:color="C9D1E6"/>
              <w:bottom w:val="single" w:sz="4" w:space="0" w:color="C9D1E6"/>
              <w:right w:val="single" w:sz="4" w:space="0" w:color="C9D1E6"/>
            </w:tcBorders>
            <w:tcMar>
              <w:top w:w="50" w:type="dxa"/>
              <w:left w:w="90" w:type="dxa"/>
              <w:bottom w:w="50" w:type="dxa"/>
              <w:right w:w="90" w:type="dxa"/>
            </w:tcMar>
            <w:vAlign w:val="center"/>
          </w:tcPr>
          <w:p>
            <w:pPr>
              <w:keepNext/>
              <w:spacing w:after="0" w:line="240" w:lineRule="auto"/>
            </w:pPr>
            <w:r>
              <w:rPr>
                <w:rFonts w:ascii="Times New Roman" w:hAnsi="Times New Roman" w:cs="Times New Roman" w:eastAsia="Times New Roman"/>
                <w:sz w:val="21"/>
              </w:rPr>
              <w:t>ACL da mos yozuv yo‘q — standart rad</w:t>
            </w:r>
          </w:p>
        </w:tc>
      </w:tr>
      <w:tr>
        <w:trPr>
          <w:cantSplit/>
        </w:trPr>
        <w:tc>
          <w:tcPr>
            <w:tcW w:w="2579" w:type="dxa"/>
            <w:tcBorders>
              <w:top w:val="single" w:sz="4" w:space="0" w:color="C9D1E6"/>
              <w:left w:val="single" w:sz="4" w:space="0" w:color="C9D1E6"/>
              <w:bottom w:val="single" w:sz="4" w:space="0" w:color="C9D1E6"/>
              <w:right w:val="single" w:sz="4" w:space="0" w:color="C9D1E6"/>
            </w:tcBorders>
            <w:shd w:val="clear" w:color="auto" w:fill="EEF2FB"/>
            <w:tcMar>
              <w:top w:w="50" w:type="dxa"/>
              <w:left w:w="90" w:type="dxa"/>
              <w:bottom w:w="50" w:type="dxa"/>
              <w:right w:w="90" w:type="dxa"/>
            </w:tcMar>
            <w:vAlign w:val="center"/>
          </w:tcPr>
          <w:p>
            <w:pPr>
              <w:spacing w:after="0" w:line="240" w:lineRule="auto"/>
            </w:pPr>
            <w:r>
              <w:rPr>
                <w:rFonts w:ascii="Consolas" w:hAnsi="Consolas" w:cs="Consolas" w:eastAsia="Consolas"/>
                <w:sz w:val="18"/>
              </w:rPr>
              <w:t>echo &gt; ...OquvReja</w:t>
            </w:r>
          </w:p>
        </w:tc>
        <w:tc>
          <w:tcPr>
            <w:tcW w:w="3968" w:type="dxa"/>
            <w:tcBorders>
              <w:top w:val="single" w:sz="4" w:space="0" w:color="C9D1E6"/>
              <w:left w:val="single" w:sz="4" w:space="0" w:color="C9D1E6"/>
              <w:bottom w:val="single" w:sz="4" w:space="0" w:color="C9D1E6"/>
              <w:right w:val="single" w:sz="4" w:space="0" w:color="C9D1E6"/>
            </w:tcBorders>
            <w:shd w:val="clear" w:color="auto" w:fill="EEF2FB"/>
            <w:tcMar>
              <w:top w:w="50" w:type="dxa"/>
              <w:left w:w="90" w:type="dxa"/>
              <w:bottom w:w="50" w:type="dxa"/>
              <w:right w:w="90" w:type="dxa"/>
            </w:tcMar>
            <w:vAlign w:val="center"/>
          </w:tcPr>
          <w:p>
            <w:pPr>
              <w:spacing w:after="0" w:line="240" w:lineRule="auto"/>
            </w:pPr>
            <w:r>
              <w:rPr>
                <w:rFonts w:ascii="Times New Roman" w:hAnsi="Times New Roman" w:cs="Times New Roman" w:eastAsia="Times New Roman"/>
                <w:sz w:val="21"/>
              </w:rPr>
              <w:t>Access is denied</w:t>
            </w:r>
          </w:p>
        </w:tc>
        <w:tc>
          <w:tcPr>
            <w:tcW w:w="3374" w:type="dxa"/>
            <w:tcBorders>
              <w:top w:val="single" w:sz="4" w:space="0" w:color="C9D1E6"/>
              <w:left w:val="single" w:sz="4" w:space="0" w:color="C9D1E6"/>
              <w:bottom w:val="single" w:sz="4" w:space="0" w:color="C9D1E6"/>
              <w:right w:val="single" w:sz="4" w:space="0" w:color="C9D1E6"/>
            </w:tcBorders>
            <w:shd w:val="clear" w:color="auto" w:fill="EEF2FB"/>
            <w:tcMar>
              <w:top w:w="50" w:type="dxa"/>
              <w:left w:w="90" w:type="dxa"/>
              <w:bottom w:w="50" w:type="dxa"/>
              <w:right w:w="90" w:type="dxa"/>
            </w:tcMar>
            <w:vAlign w:val="center"/>
          </w:tcPr>
          <w:p>
            <w:pPr>
              <w:spacing w:after="0" w:line="240" w:lineRule="auto"/>
            </w:pPr>
            <w:r>
              <w:rPr>
                <w:rFonts w:ascii="Times New Roman" w:hAnsi="Times New Roman" w:cs="Times New Roman" w:eastAsia="Times New Roman"/>
                <w:sz w:val="21"/>
              </w:rPr>
              <w:t>Faqat o‘qish (RX) berilgan</w:t>
            </w:r>
          </w:p>
        </w:tc>
      </w:tr>
    </w:tbl>
    <w:p>
      <w:pPr>
        <w:spacing w:after="80"/>
      </w:pPr>
    </w:p>
    <w:p>
      <w:r>
        <w:rPr>
          <w:rFonts w:ascii="Times New Roman" w:hAnsi="Times New Roman" w:cs="Times New Roman" w:eastAsia="Times New Roman"/>
        </w:rPr>
        <w:t>Ma’mur oynasida xuddi shu natijani grafik interfeysda tekshiring: Obyektlar\Baholar papkasi → Xususiyatlar (Properties) → Xavfsizlik (Security) → Qo‘shimcha (Advanced) → Effective Access → Select a user → lab_talaba → View effective access.</w:t>
      </w:r>
    </w:p>
    <w:p>
      <w:pPr>
        <w:spacing w:before="80" w:after="160"/>
        <w:ind w:left="120" w:right="120"/>
        <w:pBdr>
          <w:left w:val="single" w:sz="24" w:space="8" w:color="D9932B"/>
        </w:pBdr>
        <w:shd w:val="clear" w:color="auto" w:fill="FDF3E2"/>
      </w:pPr>
      <w:r>
        <w:rPr>
          <w:rFonts w:ascii="Times New Roman" w:hAnsi="Times New Roman" w:cs="Times New Roman" w:eastAsia="Times New Roman"/>
          <w:b/>
          <w:color w:val="9A5B00"/>
        </w:rPr>
        <w:t xml:space="preserve">Qo‘shimcha kuzatuv. </w:t>
      </w:r>
      <w:r>
        <w:rPr>
          <w:rFonts w:ascii="Times New Roman" w:hAnsi="Times New Roman" w:cs="Times New Roman" w:eastAsia="Times New Roman"/>
        </w:rPr>
        <w:t>lab_talaba oynasi ochiq turganda uni boshqa guruhga qo‘shsangiz, o‘zgarish shu oynada ko‘rinmaydi: guruhlar ro‘yxati kirish paytida tokenga yoziladi. Yangi runas oynasi oching va farqni kuzating.</w:t>
      </w:r>
    </w:p>
    <w:p>
      <w:pPr>
        <w:pStyle w:val="Heading2"/>
      </w:pPr>
      <w:r>
        <w:rPr>
          <w:rFonts w:ascii="Times New Roman" w:hAnsi="Times New Roman" w:cs="Times New Roman" w:eastAsia="Times New Roman"/>
        </w:rPr>
        <w:t>Tajriba 3. Siyosat faylining o‘zi himoyalanganmi?</w:t>
      </w:r>
    </w:p>
    <w:p>
      <w:r>
        <w:rPr>
          <w:rFonts w:ascii="Times New Roman" w:hAnsi="Times New Roman" w:cs="Times New Roman" w:eastAsia="Times New Roman"/>
        </w:rPr>
        <w:t>monitor.ps1 va sozlash.ps1 qaror qabul qilishda matritsa.ps1 ga ishonadi. Siyosat fayli keng doiradagi foydalanuvchilar uchun yozishga ochiq bo‘lsa, murojaat monitorining birinchi xususiyati — buzib bo‘lmaslik — kafolatlanmaydi. Bu tajribani faqat ma’mur oynasida, audit sifatida bajaring. Avval skriptlar joylashgan papkaning ruxsatlarini ko‘ring:</w:t>
      </w:r>
    </w:p>
    <w:p>
      <w:pPr>
        <w:spacing w:before="40" w:after="160" w:line="240" w:lineRule="auto"/>
        <w:ind w:left="120"/>
        <w:pBdr>
          <w:left w:val="single" w:sz="24" w:space="8" w:color="CADCFC"/>
        </w:pBdr>
        <w:shd w:val="clear" w:color="auto" w:fill="F3F5FA"/>
      </w:pPr>
      <w:r>
        <w:rPr>
          <w:rFonts w:ascii="Consolas" w:hAnsi="Consolas" w:cs="Consolas" w:eastAsia="Consolas"/>
          <w:sz w:val="18"/>
        </w:rPr>
        <w:t xml:space="preserve">icacls C:\LabIAM\A1</w:t>
      </w:r>
    </w:p>
    <w:p>
      <w:r>
        <w:rPr>
          <w:rFonts w:ascii="Times New Roman" w:hAnsi="Times New Roman" w:cs="Times New Roman" w:eastAsia="Times New Roman"/>
        </w:rPr>
        <w:t>Natijada «Users», «Authenticated Users» yoki «Everyone» guruhlari uchun (M), (W) yoki (F) ruxsatlari bor-yo‘qligini tekshiring va hisobotga yozing. C:\ ildizida yaratilgan papkalar ko‘pincha bunday kengroq ruxsatlarni meros qilib oladi. So‘ng papkani himoyalang: faqat SYSTEM va Administrators to‘liq huquqqa ega bo‘lsin, Users guruhi (S-1-5-32-545) esa faqat o‘qisin:</w:t>
      </w:r>
    </w:p>
    <w:p>
      <w:pPr>
        <w:spacing w:before="40" w:after="160" w:line="240" w:lineRule="auto"/>
        <w:ind w:left="120"/>
        <w:pBdr>
          <w:left w:val="single" w:sz="24" w:space="8" w:color="CADCFC"/>
        </w:pBdr>
        <w:shd w:val="clear" w:color="auto" w:fill="F3F5FA"/>
      </w:pPr>
      <w:r>
        <w:rPr>
          <w:rFonts w:ascii="Consolas" w:hAnsi="Consolas" w:cs="Consolas" w:eastAsia="Consolas"/>
          <w:sz w:val="18"/>
        </w:rPr>
        <w:t xml:space="preserve">icacls C:\LabIAM\A1 /inheritance:r /grant:r "*S-1-5-18:(OI)(CI)F" `</w:t>
        <w:br/>
        <w:t xml:space="preserve">    "*S-1-5-32-544:(OI)(CI)F" "*S-1-5-32-545:(OI)(CI)RX"</w:t>
        <w:br/>
        <w:t xml:space="preserve">icacls C:\LabIAM\A1\matritsa.ps1</w:t>
      </w:r>
    </w:p>
    <w:p>
      <w:r>
        <w:rPr>
          <w:rFonts w:ascii="Times New Roman" w:hAnsi="Times New Roman" w:cs="Times New Roman" w:eastAsia="Times New Roman"/>
        </w:rPr>
        <w:t>Kutiladigan natija: matritsa.ps1 ning ACL ida faqat SYSTEM, Administrators (F) va Users (RX) qoladi. Obyektlar ichidagi papkalar o‘zgarmaydi — ularning merosi 3-bo‘limda uzilgan edi. So‘ng Effective Access oynasida lab_talaba uchun matritsa.ps1 ga faqat o‘qish ruxsati qolganini tasdiqlang.</w:t>
      </w:r>
    </w:p>
    <w:p>
      <w:pPr>
        <w:pStyle w:val="Heading2"/>
      </w:pPr>
      <w:r>
        <w:rPr>
          <w:rFonts w:ascii="Times New Roman" w:hAnsi="Times New Roman" w:cs="Times New Roman" w:eastAsia="Times New Roman"/>
        </w:rPr>
        <w:t>Tahlil uchun xulosa</w:t>
      </w:r>
    </w:p>
    <w:p>
      <w:r>
        <w:rPr>
          <w:rFonts w:ascii="Times New Roman" w:hAnsi="Times New Roman" w:cs="Times New Roman" w:eastAsia="Times New Roman"/>
        </w:rPr>
        <w:t>monitor.ps1 — faqat o‘quv modeli: istalgan dastur uni chaqirmasdan faylni to‘g‘ridan-to‘g‘ri ocha oladi, ya’ni u «to'liq vositachilik» xususiyatiga ega emas. Windows’dagi haqiqiy murojaat monitori (SRM) yadroda ishlaydi va har bir faylni ochish so‘rovini tekshiradi — 2-tajribada aynan u «Access is denied» qaytardi. 3-tajriba esa mexanizm qanchalik kuchli bo‘lmasin, siyosat saqlanadigan joy ham himoyalanishi kerakligini ko‘rsatdi.</w:t>
      </w:r>
    </w:p>
    <w:p>
      <w:pPr>
        <w:pStyle w:val="Heading2"/>
      </w:pPr>
      <w:r>
        <w:rPr>
          <w:rFonts w:ascii="Times New Roman" w:hAnsi="Times New Roman" w:cs="Times New Roman" w:eastAsia="Times New Roman"/>
        </w:rPr>
        <w:t>Mashg‘ulot oxirida tozalash</w:t>
      </w:r>
    </w:p>
    <w:p>
      <w:pPr>
        <w:spacing w:before="40" w:after="160" w:line="240" w:lineRule="auto"/>
        <w:ind w:left="120"/>
        <w:pBdr>
          <w:left w:val="single" w:sz="24" w:space="8" w:color="CADCFC"/>
        </w:pBdr>
        <w:shd w:val="clear" w:color="auto" w:fill="F3F5FA"/>
      </w:pPr>
      <w:r>
        <w:rPr>
          <w:rFonts w:ascii="Consolas" w:hAnsi="Consolas" w:cs="Consolas" w:eastAsia="Consolas"/>
          <w:sz w:val="17"/>
        </w:rPr>
        <w:t xml:space="preserve"># tozalash.ps1 - A1 laboratoriya obyektlari, qayd yozuvi va guruhlarini o'chirish</w:t>
        <w:br/>
        <w:t xml:space="preserve">. "$PSScriptRoot\matritsa.ps1"</w:t>
        <w:br/>
        <w:t xml:space="preserve">Assert-Admin</w:t>
        <w:br/>
        <w:t xml:space="preserve"/>
        <w:br/>
        <w:t xml:space="preserve">if (Get-LocalUser -Name "lab_talaba" -ErrorAction SilentlyContinue) {</w:t>
        <w:br/>
        <w:t xml:space="preserve">    Remove-LocalUser -Name "lab_talaba"</w:t>
        <w:br/>
        <w:t xml:space="preserve">    Write-Host "Qayd yozuvi o'chirildi: lab_talaba"</w:t>
        <w:br/>
        <w:t xml:space="preserve">}</w:t>
        <w:br/>
        <w:t xml:space="preserve">foreach ($g in $Subjects) {</w:t>
        <w:br/>
        <w:t xml:space="preserve">    if (Get-LocalGroup -Name $g -ErrorAction SilentlyContinue) {</w:t>
        <w:br/>
        <w:t xml:space="preserve">        Remove-LocalGroup -Name $g</w:t>
        <w:br/>
        <w:t xml:space="preserve">        Write-Host "Guruh o'chirildi: $g"</w:t>
        <w:br/>
        <w:t xml:space="preserve">    }</w:t>
        <w:br/>
        <w:t xml:space="preserve">}</w:t>
        <w:br/>
        <w:t xml:space="preserve">if (Test-Path $LabRoot) {</w:t>
        <w:br/>
        <w:t xml:space="preserve">    Remove-Item -Path $LabRoot -Recurse -Force</w:t>
        <w:br/>
        <w:t xml:space="preserve">    Write-Host "Papka o'chirildi: $LabRoot"</w:t>
        <w:br/>
        <w:t xml:space="preserve">}</w:t>
      </w:r>
    </w:p>
    <w:p>
      <w:pPr>
        <w:spacing w:before="40" w:after="160" w:line="240" w:lineRule="auto"/>
        <w:ind w:left="120"/>
        <w:pBdr>
          <w:left w:val="single" w:sz="24" w:space="8" w:color="CADCFC"/>
        </w:pBdr>
        <w:shd w:val="clear" w:color="auto" w:fill="F3F5FA"/>
      </w:pPr>
      <w:r>
        <w:rPr>
          <w:rFonts w:ascii="Consolas" w:hAnsi="Consolas" w:cs="Consolas" w:eastAsia="Consolas"/>
          <w:sz w:val="18"/>
        </w:rPr>
        <w:t xml:space="preserve">.\tozalash.ps1</w:t>
      </w:r>
    </w:p>
    <w:p>
      <w:r>
        <w:rPr>
          <w:rFonts w:ascii="Times New Roman" w:hAnsi="Times New Roman" w:cs="Times New Roman" w:eastAsia="Times New Roman"/>
        </w:rPr>
        <w:t>monitor.log va tekshir.ps1 natijalarini hisobot uchun saqlab qo‘ying. A2 mashg‘uloti ham C:\LabIAM papkasidan foydalanadi.</w:t>
      </w:r>
    </w:p>
    <w:p>
      <w:pPr>
        <w:pStyle w:val="Heading1"/>
      </w:pPr>
      <w:r>
        <w:rPr>
          <w:rFonts w:ascii="Times New Roman" w:hAnsi="Times New Roman" w:cs="Times New Roman" w:eastAsia="Times New Roman"/>
        </w:rPr>
        <w:t>6. Murojaat monitori tahlili (hamma uchun)</w:t>
      </w:r>
    </w:p>
    <w:p>
      <w:r>
        <w:rPr>
          <w:rFonts w:ascii="Times New Roman" w:hAnsi="Times New Roman" w:cs="Times New Roman" w:eastAsia="Times New Roman"/>
        </w:rPr>
        <w:t>Quyidagi beshta holatning har birida murojaat monitorining qaysi xususiyati (buzib bo‘lmaslik, to‘liq vositachilik, tekshirilishi mumkinlik) buzilganini aniqlang va bartaraf etish yo‘lini bir-ikki gap bilan yozing.</w:t>
      </w:r>
    </w:p>
    <w:tbl>
      <w:tblPr>
        <w:tblW w:type="auto" w:w="0"/>
        <w:tblLook w:firstColumn="1" w:firstRow="1" w:lastColumn="0" w:lastRow="0" w:noHBand="0" w:noVBand="1" w:val="04A0"/>
        <w:jc w:val="center"/>
        <w:tblW w:w="9921" w:type="dxa"/>
        <w:tblLayout w:type="fixed"/>
      </w:tblPr>
      <w:tblGrid>
        <w:gridCol w:w="595"/>
        <w:gridCol w:w="9326"/>
      </w:tblGrid>
      <w:tr>
        <w:trPr>
          <w:cantSplit/>
          <w:tblHeader/>
        </w:trPr>
        <w:tc>
          <w:tcPr>
            <w:tcW w:w="595" w:type="dxa"/>
            <w:tcBorders>
              <w:top w:val="single" w:sz="4" w:space="0" w:color="C9D1E6"/>
              <w:left w:val="single" w:sz="4" w:space="0" w:color="C9D1E6"/>
              <w:bottom w:val="single" w:sz="4" w:space="0" w:color="C9D1E6"/>
              <w:right w:val="single" w:sz="4" w:space="0" w:color="C9D1E6"/>
            </w:tcBorders>
            <w:shd w:val="clear" w:color="auto" w:fill="DCE3F4"/>
            <w:tcMar>
              <w:top w:w="50" w:type="dxa"/>
              <w:left w:w="90" w:type="dxa"/>
              <w:bottom w:w="50" w:type="dxa"/>
              <w:right w:w="90" w:type="dxa"/>
            </w:tcMar>
            <w:vAlign w:val="center"/>
          </w:tcPr>
          <w:p>
            <w:pPr>
              <w:keepNext/>
              <w:spacing w:after="0" w:line="240" w:lineRule="auto"/>
              <w:jc w:val="center"/>
            </w:pPr>
            <w:r>
              <w:rPr>
                <w:rFonts w:ascii="Times New Roman" w:hAnsi="Times New Roman" w:cs="Times New Roman" w:eastAsia="Times New Roman"/>
                <w:b/>
                <w:color w:val="1E2761"/>
                <w:sz w:val="21"/>
              </w:rPr>
              <w:t>№</w:t>
            </w:r>
          </w:p>
        </w:tc>
        <w:tc>
          <w:tcPr>
            <w:tcW w:w="9326" w:type="dxa"/>
            <w:tcBorders>
              <w:top w:val="single" w:sz="4" w:space="0" w:color="C9D1E6"/>
              <w:left w:val="single" w:sz="4" w:space="0" w:color="C9D1E6"/>
              <w:bottom w:val="single" w:sz="4" w:space="0" w:color="C9D1E6"/>
              <w:right w:val="single" w:sz="4" w:space="0" w:color="C9D1E6"/>
            </w:tcBorders>
            <w:shd w:val="clear" w:color="auto" w:fill="DCE3F4"/>
            <w:tcMar>
              <w:top w:w="50" w:type="dxa"/>
              <w:left w:w="90" w:type="dxa"/>
              <w:bottom w:w="50" w:type="dxa"/>
              <w:right w:w="90" w:type="dxa"/>
            </w:tcMar>
            <w:vAlign w:val="center"/>
          </w:tcPr>
          <w:p>
            <w:pPr>
              <w:keepNext/>
              <w:spacing w:after="0" w:line="240" w:lineRule="auto"/>
              <w:jc w:val="center"/>
            </w:pPr>
            <w:r>
              <w:rPr>
                <w:rFonts w:ascii="Times New Roman" w:hAnsi="Times New Roman" w:cs="Times New Roman" w:eastAsia="Times New Roman"/>
                <w:b/>
                <w:color w:val="1E2761"/>
                <w:sz w:val="21"/>
              </w:rPr>
              <w:t>Holat tavsifi</w:t>
            </w:r>
          </w:p>
        </w:tc>
      </w:tr>
      <w:tr>
        <w:trPr>
          <w:cantSplit/>
        </w:trPr>
        <w:tc>
          <w:tcPr>
            <w:tcW w:w="595" w:type="dxa"/>
            <w:tcBorders>
              <w:top w:val="single" w:sz="4" w:space="0" w:color="C9D1E6"/>
              <w:left w:val="single" w:sz="4" w:space="0" w:color="C9D1E6"/>
              <w:bottom w:val="single" w:sz="4" w:space="0" w:color="C9D1E6"/>
              <w:right w:val="single" w:sz="4" w:space="0" w:color="C9D1E6"/>
            </w:tcBorders>
            <w:tcMar>
              <w:top w:w="50" w:type="dxa"/>
              <w:left w:w="90" w:type="dxa"/>
              <w:bottom w:w="50" w:type="dxa"/>
              <w:right w:w="90" w:type="dxa"/>
            </w:tcMar>
            <w:vAlign w:val="center"/>
          </w:tcPr>
          <w:p>
            <w:pPr>
              <w:keepNext/>
              <w:spacing w:after="0" w:line="240" w:lineRule="auto"/>
              <w:jc w:val="center"/>
            </w:pPr>
            <w:r>
              <w:rPr>
                <w:rFonts w:ascii="Times New Roman" w:hAnsi="Times New Roman" w:cs="Times New Roman" w:eastAsia="Times New Roman"/>
                <w:sz w:val="21"/>
              </w:rPr>
              <w:t>1</w:t>
            </w:r>
          </w:p>
        </w:tc>
        <w:tc>
          <w:tcPr>
            <w:tcW w:w="9326" w:type="dxa"/>
            <w:tcBorders>
              <w:top w:val="single" w:sz="4" w:space="0" w:color="C9D1E6"/>
              <w:left w:val="single" w:sz="4" w:space="0" w:color="C9D1E6"/>
              <w:bottom w:val="single" w:sz="4" w:space="0" w:color="C9D1E6"/>
              <w:right w:val="single" w:sz="4" w:space="0" w:color="C9D1E6"/>
            </w:tcBorders>
            <w:tcMar>
              <w:top w:w="50" w:type="dxa"/>
              <w:left w:w="90" w:type="dxa"/>
              <w:bottom w:w="50" w:type="dxa"/>
              <w:right w:w="90" w:type="dxa"/>
            </w:tcMar>
            <w:vAlign w:val="center"/>
          </w:tcPr>
          <w:p>
            <w:pPr>
              <w:keepNext/>
              <w:spacing w:after="0" w:line="240" w:lineRule="auto"/>
            </w:pPr>
            <w:r>
              <w:rPr>
                <w:rFonts w:ascii="Times New Roman" w:hAnsi="Times New Roman" w:cs="Times New Roman" w:eastAsia="Times New Roman"/>
                <w:sz w:val="21"/>
              </w:rPr>
              <w:t>Ilovaning administrator huquqlari bilan ishlaydigan moduli ma’lumotlar bazasiga bevosita, ruxsat tekshiruvisiz SQL so‘rov yuboradi.</w:t>
            </w:r>
          </w:p>
        </w:tc>
      </w:tr>
      <w:tr>
        <w:trPr>
          <w:cantSplit/>
        </w:trPr>
        <w:tc>
          <w:tcPr>
            <w:tcW w:w="595" w:type="dxa"/>
            <w:tcBorders>
              <w:top w:val="single" w:sz="4" w:space="0" w:color="C9D1E6"/>
              <w:left w:val="single" w:sz="4" w:space="0" w:color="C9D1E6"/>
              <w:bottom w:val="single" w:sz="4" w:space="0" w:color="C9D1E6"/>
              <w:right w:val="single" w:sz="4" w:space="0" w:color="C9D1E6"/>
            </w:tcBorders>
            <w:shd w:val="clear" w:color="auto" w:fill="EEF2FB"/>
            <w:tcMar>
              <w:top w:w="50" w:type="dxa"/>
              <w:left w:w="90" w:type="dxa"/>
              <w:bottom w:w="50" w:type="dxa"/>
              <w:right w:w="90" w:type="dxa"/>
            </w:tcMar>
            <w:vAlign w:val="center"/>
          </w:tcPr>
          <w:p>
            <w:pPr>
              <w:keepNext/>
              <w:spacing w:after="0" w:line="240" w:lineRule="auto"/>
              <w:jc w:val="center"/>
            </w:pPr>
            <w:r>
              <w:rPr>
                <w:rFonts w:ascii="Times New Roman" w:hAnsi="Times New Roman" w:cs="Times New Roman" w:eastAsia="Times New Roman"/>
                <w:sz w:val="21"/>
              </w:rPr>
              <w:t>2</w:t>
            </w:r>
          </w:p>
        </w:tc>
        <w:tc>
          <w:tcPr>
            <w:tcW w:w="9326" w:type="dxa"/>
            <w:tcBorders>
              <w:top w:val="single" w:sz="4" w:space="0" w:color="C9D1E6"/>
              <w:left w:val="single" w:sz="4" w:space="0" w:color="C9D1E6"/>
              <w:bottom w:val="single" w:sz="4" w:space="0" w:color="C9D1E6"/>
              <w:right w:val="single" w:sz="4" w:space="0" w:color="C9D1E6"/>
            </w:tcBorders>
            <w:shd w:val="clear" w:color="auto" w:fill="EEF2FB"/>
            <w:tcMar>
              <w:top w:w="50" w:type="dxa"/>
              <w:left w:w="90" w:type="dxa"/>
              <w:bottom w:w="50" w:type="dxa"/>
              <w:right w:w="90" w:type="dxa"/>
            </w:tcMar>
            <w:vAlign w:val="center"/>
          </w:tcPr>
          <w:p>
            <w:pPr>
              <w:keepNext/>
              <w:spacing w:after="0" w:line="240" w:lineRule="auto"/>
            </w:pPr>
            <w:r>
              <w:rPr>
                <w:rFonts w:ascii="Times New Roman" w:hAnsi="Times New Roman" w:cs="Times New Roman" w:eastAsia="Times New Roman"/>
                <w:sz w:val="21"/>
              </w:rPr>
              <w:t>Foydalanuvchi huquqlari saqlanadigan konfiguratsiya fayli oddiy matn ko‘rinishida va barcha foydalanuvchilar uchun yozishga ochiq.</w:t>
            </w:r>
          </w:p>
        </w:tc>
      </w:tr>
      <w:tr>
        <w:trPr>
          <w:cantSplit/>
        </w:trPr>
        <w:tc>
          <w:tcPr>
            <w:tcW w:w="595" w:type="dxa"/>
            <w:tcBorders>
              <w:top w:val="single" w:sz="4" w:space="0" w:color="C9D1E6"/>
              <w:left w:val="single" w:sz="4" w:space="0" w:color="C9D1E6"/>
              <w:bottom w:val="single" w:sz="4" w:space="0" w:color="C9D1E6"/>
              <w:right w:val="single" w:sz="4" w:space="0" w:color="C9D1E6"/>
            </w:tcBorders>
            <w:tcMar>
              <w:top w:w="50" w:type="dxa"/>
              <w:left w:w="90" w:type="dxa"/>
              <w:bottom w:w="50" w:type="dxa"/>
              <w:right w:w="90" w:type="dxa"/>
            </w:tcMar>
            <w:vAlign w:val="center"/>
          </w:tcPr>
          <w:p>
            <w:pPr>
              <w:keepNext/>
              <w:spacing w:after="0" w:line="240" w:lineRule="auto"/>
              <w:jc w:val="center"/>
            </w:pPr>
            <w:r>
              <w:rPr>
                <w:rFonts w:ascii="Times New Roman" w:hAnsi="Times New Roman" w:cs="Times New Roman" w:eastAsia="Times New Roman"/>
                <w:sz w:val="21"/>
              </w:rPr>
              <w:t>3</w:t>
            </w:r>
          </w:p>
        </w:tc>
        <w:tc>
          <w:tcPr>
            <w:tcW w:w="9326" w:type="dxa"/>
            <w:tcBorders>
              <w:top w:val="single" w:sz="4" w:space="0" w:color="C9D1E6"/>
              <w:left w:val="single" w:sz="4" w:space="0" w:color="C9D1E6"/>
              <w:bottom w:val="single" w:sz="4" w:space="0" w:color="C9D1E6"/>
              <w:right w:val="single" w:sz="4" w:space="0" w:color="C9D1E6"/>
            </w:tcBorders>
            <w:tcMar>
              <w:top w:w="50" w:type="dxa"/>
              <w:left w:w="90" w:type="dxa"/>
              <w:bottom w:w="50" w:type="dxa"/>
              <w:right w:w="90" w:type="dxa"/>
            </w:tcMar>
            <w:vAlign w:val="center"/>
          </w:tcPr>
          <w:p>
            <w:pPr>
              <w:keepNext/>
              <w:spacing w:after="0" w:line="240" w:lineRule="auto"/>
            </w:pPr>
            <w:r>
              <w:rPr>
                <w:rFonts w:ascii="Times New Roman" w:hAnsi="Times New Roman" w:cs="Times New Roman" w:eastAsia="Times New Roman"/>
                <w:sz w:val="21"/>
              </w:rPr>
              <w:t>Foydalanishni nazorat qiluvchi modul 150 000 qatorli kodga ega, u biznes-mantiq bilan aralashib ketgan va hech qachon to‘liq audit qilinmagan.</w:t>
            </w:r>
          </w:p>
        </w:tc>
      </w:tr>
      <w:tr>
        <w:trPr>
          <w:cantSplit/>
        </w:trPr>
        <w:tc>
          <w:tcPr>
            <w:tcW w:w="595" w:type="dxa"/>
            <w:tcBorders>
              <w:top w:val="single" w:sz="4" w:space="0" w:color="C9D1E6"/>
              <w:left w:val="single" w:sz="4" w:space="0" w:color="C9D1E6"/>
              <w:bottom w:val="single" w:sz="4" w:space="0" w:color="C9D1E6"/>
              <w:right w:val="single" w:sz="4" w:space="0" w:color="C9D1E6"/>
            </w:tcBorders>
            <w:shd w:val="clear" w:color="auto" w:fill="EEF2FB"/>
            <w:tcMar>
              <w:top w:w="50" w:type="dxa"/>
              <w:left w:w="90" w:type="dxa"/>
              <w:bottom w:w="50" w:type="dxa"/>
              <w:right w:w="90" w:type="dxa"/>
            </w:tcMar>
            <w:vAlign w:val="center"/>
          </w:tcPr>
          <w:p>
            <w:pPr>
              <w:keepNext/>
              <w:spacing w:after="0" w:line="240" w:lineRule="auto"/>
              <w:jc w:val="center"/>
            </w:pPr>
            <w:r>
              <w:rPr>
                <w:rFonts w:ascii="Times New Roman" w:hAnsi="Times New Roman" w:cs="Times New Roman" w:eastAsia="Times New Roman"/>
                <w:sz w:val="21"/>
              </w:rPr>
              <w:t>4</w:t>
            </w:r>
          </w:p>
        </w:tc>
        <w:tc>
          <w:tcPr>
            <w:tcW w:w="9326" w:type="dxa"/>
            <w:tcBorders>
              <w:top w:val="single" w:sz="4" w:space="0" w:color="C9D1E6"/>
              <w:left w:val="single" w:sz="4" w:space="0" w:color="C9D1E6"/>
              <w:bottom w:val="single" w:sz="4" w:space="0" w:color="C9D1E6"/>
              <w:right w:val="single" w:sz="4" w:space="0" w:color="C9D1E6"/>
            </w:tcBorders>
            <w:shd w:val="clear" w:color="auto" w:fill="EEF2FB"/>
            <w:tcMar>
              <w:top w:w="50" w:type="dxa"/>
              <w:left w:w="90" w:type="dxa"/>
              <w:bottom w:w="50" w:type="dxa"/>
              <w:right w:w="90" w:type="dxa"/>
            </w:tcMar>
            <w:vAlign w:val="center"/>
          </w:tcPr>
          <w:p>
            <w:pPr>
              <w:keepNext/>
              <w:spacing w:after="0" w:line="240" w:lineRule="auto"/>
            </w:pPr>
            <w:r>
              <w:rPr>
                <w:rFonts w:ascii="Times New Roman" w:hAnsi="Times New Roman" w:cs="Times New Roman" w:eastAsia="Times New Roman"/>
                <w:sz w:val="21"/>
              </w:rPr>
              <w:t>Veb-ilovada huquq faqat brauzer tomonida (JavaScript) tekshiriladi; so‘rovni to‘g‘ridan-to‘g‘ri API ga yuborish orqali tekshiruvni chetlab o‘tish mumkin.</w:t>
            </w:r>
          </w:p>
        </w:tc>
      </w:tr>
      <w:tr>
        <w:trPr>
          <w:cantSplit/>
        </w:trPr>
        <w:tc>
          <w:tcPr>
            <w:tcW w:w="595" w:type="dxa"/>
            <w:tcBorders>
              <w:top w:val="single" w:sz="4" w:space="0" w:color="C9D1E6"/>
              <w:left w:val="single" w:sz="4" w:space="0" w:color="C9D1E6"/>
              <w:bottom w:val="single" w:sz="4" w:space="0" w:color="C9D1E6"/>
              <w:right w:val="single" w:sz="4" w:space="0" w:color="C9D1E6"/>
            </w:tcBorders>
            <w:tcMar>
              <w:top w:w="50" w:type="dxa"/>
              <w:left w:w="90" w:type="dxa"/>
              <w:bottom w:w="50" w:type="dxa"/>
              <w:right w:w="90" w:type="dxa"/>
            </w:tcMar>
            <w:vAlign w:val="center"/>
          </w:tcPr>
          <w:p>
            <w:pPr>
              <w:spacing w:after="0" w:line="240" w:lineRule="auto"/>
              <w:jc w:val="center"/>
            </w:pPr>
            <w:r>
              <w:rPr>
                <w:rFonts w:ascii="Times New Roman" w:hAnsi="Times New Roman" w:cs="Times New Roman" w:eastAsia="Times New Roman"/>
                <w:sz w:val="21"/>
              </w:rPr>
              <w:t>5</w:t>
            </w:r>
          </w:p>
        </w:tc>
        <w:tc>
          <w:tcPr>
            <w:tcW w:w="9326" w:type="dxa"/>
            <w:tcBorders>
              <w:top w:val="single" w:sz="4" w:space="0" w:color="C9D1E6"/>
              <w:left w:val="single" w:sz="4" w:space="0" w:color="C9D1E6"/>
              <w:bottom w:val="single" w:sz="4" w:space="0" w:color="C9D1E6"/>
              <w:right w:val="single" w:sz="4" w:space="0" w:color="C9D1E6"/>
            </w:tcBorders>
            <w:tcMar>
              <w:top w:w="50" w:type="dxa"/>
              <w:left w:w="90" w:type="dxa"/>
              <w:bottom w:w="50" w:type="dxa"/>
              <w:right w:w="90" w:type="dxa"/>
            </w:tcMar>
            <w:vAlign w:val="center"/>
          </w:tcPr>
          <w:p>
            <w:pPr>
              <w:spacing w:after="0" w:line="240" w:lineRule="auto"/>
            </w:pPr>
            <w:r>
              <w:rPr>
                <w:rFonts w:ascii="Times New Roman" w:hAnsi="Times New Roman" w:cs="Times New Roman" w:eastAsia="Times New Roman"/>
                <w:sz w:val="21"/>
              </w:rPr>
              <w:t>Tizimda «shoshilinch kirish» (break-glass) hisobi mavjud bo‘lib, u orqali kiritilgan amallar jurnalga yozilmaydi.</w:t>
            </w:r>
          </w:p>
        </w:tc>
      </w:tr>
    </w:tbl>
    <w:p>
      <w:pPr>
        <w:spacing w:after="80"/>
      </w:pPr>
    </w:p>
    <w:p>
      <w:pPr>
        <w:pStyle w:val="Heading1"/>
      </w:pPr>
      <w:r>
        <w:rPr>
          <w:rFonts w:ascii="Times New Roman" w:hAnsi="Times New Roman" w:cs="Times New Roman" w:eastAsia="Times New Roman"/>
        </w:rPr>
        <w:t>7. Talabalar uchun mustaqil topshiriqlar</w:t>
      </w:r>
    </w:p>
    <w:p>
      <w:r>
        <w:rPr>
          <w:rFonts w:ascii="Times New Roman" w:hAnsi="Times New Roman" w:cs="Times New Roman" w:eastAsia="Times New Roman"/>
        </w:rPr>
        <w:t>Variant raqami jurnaldagi tartib raqamingiz (N) bo‘yicha aniqlanadi: variant = (N − 1) mod 5 + 1. Masalan, 7-talaba 2-variantni bajaradi. Tanlangan tashkilot A2 va A3 mashg‘ulotlarida ham davom ettiriladi, shuning uchun uni puxta tanlang va tavsiflang.</w:t>
      </w:r>
    </w:p>
    <w:p>
      <w:pPr>
        <w:pStyle w:val="Heading2"/>
      </w:pPr>
      <w:r>
        <w:rPr>
          <w:rFonts w:ascii="Times New Roman" w:hAnsi="Times New Roman" w:cs="Times New Roman" w:eastAsia="Times New Roman"/>
        </w:rPr>
        <w:t>1-variant. Elektron kutubxona</w:t>
      </w:r>
    </w:p>
    <w:p>
      <w:r>
        <w:rPr>
          <w:rFonts w:ascii="Times New Roman" w:hAnsi="Times New Roman" w:cs="Times New Roman" w:eastAsia="Times New Roman"/>
        </w:rPr>
        <w:t>Subyektlar: kitobxon, kutubxonachi, tekshiruvchi, tizim ma’muri. Obyektlar: Katalog, ElektronNusxalar, Kitobxonlar, Buyurtmalar, Hisobotlar. Qo‘shimcha shart: kitobxon faqat o‘z buyurtmalarini ko‘radi; tizim ma’muri tizimni boshqaradi, lekin kitobxonlarning shaxsiy ma’lumotlarini o‘qimasligi kerak.</w:t>
      </w:r>
    </w:p>
    <w:p>
      <w:pPr>
        <w:pStyle w:val="Heading2"/>
      </w:pPr>
      <w:r>
        <w:rPr>
          <w:rFonts w:ascii="Times New Roman" w:hAnsi="Times New Roman" w:cs="Times New Roman" w:eastAsia="Times New Roman"/>
        </w:rPr>
        <w:t>2-variant. Universitet ombori</w:t>
      </w:r>
    </w:p>
    <w:p>
      <w:r>
        <w:rPr>
          <w:rFonts w:ascii="Times New Roman" w:hAnsi="Times New Roman" w:cs="Times New Roman" w:eastAsia="Times New Roman"/>
        </w:rPr>
        <w:t>Subyektlar: omborchi, hisobchi, auditor, bo‘lim boshlig‘i. Obyektlar: Kirim, Chiqim, Qoldiqlar, Narxlar, AuditHisobotlari. Qo‘shimcha shart: auditor hech qaysi obyektga yoza olmaydi; omborchi narxlarni o‘zgartira olmasligi kerak.</w:t>
      </w:r>
    </w:p>
    <w:p>
      <w:pPr>
        <w:pStyle w:val="Heading2"/>
      </w:pPr>
      <w:r>
        <w:rPr>
          <w:rFonts w:ascii="Times New Roman" w:hAnsi="Times New Roman" w:cs="Times New Roman" w:eastAsia="Times New Roman"/>
        </w:rPr>
        <w:t>3-variant. Ilmiy loyiha</w:t>
      </w:r>
    </w:p>
    <w:p>
      <w:r>
        <w:rPr>
          <w:rFonts w:ascii="Times New Roman" w:hAnsi="Times New Roman" w:cs="Times New Roman" w:eastAsia="Times New Roman"/>
        </w:rPr>
        <w:t>Subyektlar: tadqiqotchi, rahbar, laborant, mehmon. Obyektlar: XomMalumotlar, TahlilSkriptlari, Maqola, GrantHisoboti, Uskunalar. Qo‘shimcha shart: mehmon faqat maqolani o‘qiydi va unga kirish muddati cheklangan — NTFS bilan buni qanday ifodalash mumkinligini tahlil qiling.</w:t>
      </w:r>
    </w:p>
    <w:p>
      <w:pPr>
        <w:pStyle w:val="Heading2"/>
      </w:pPr>
      <w:r>
        <w:rPr>
          <w:rFonts w:ascii="Times New Roman" w:hAnsi="Times New Roman" w:cs="Times New Roman" w:eastAsia="Times New Roman"/>
        </w:rPr>
        <w:t>4-variant. Talabalar turar joyi</w:t>
      </w:r>
    </w:p>
    <w:p>
      <w:r>
        <w:rPr>
          <w:rFonts w:ascii="Times New Roman" w:hAnsi="Times New Roman" w:cs="Times New Roman" w:eastAsia="Times New Roman"/>
        </w:rPr>
        <w:t>Subyektlar: talaba, mas’ul, nazoratchi, buxgalter. Obyektlar: Xonalar, Tolovlar, TashrifJurnali, Shikoyatlar, Talabalar. Qo‘shimcha shart: talaba shikoyat yoza oladi, lekin boshqalarning shikoyatini o‘qiy olmaydi («faqat yozish» huquqi — NTFS dagi W).</w:t>
      </w:r>
    </w:p>
    <w:p>
      <w:pPr>
        <w:pStyle w:val="Heading2"/>
      </w:pPr>
      <w:r>
        <w:rPr>
          <w:rFonts w:ascii="Times New Roman" w:hAnsi="Times New Roman" w:cs="Times New Roman" w:eastAsia="Times New Roman"/>
        </w:rPr>
        <w:t>5-variant. Kafedra hujjatlari</w:t>
      </w:r>
    </w:p>
    <w:p>
      <w:r>
        <w:rPr>
          <w:rFonts w:ascii="Times New Roman" w:hAnsi="Times New Roman" w:cs="Times New Roman" w:eastAsia="Times New Roman"/>
        </w:rPr>
        <w:t>Subyektlar: o‘qituvchi, kotib, mudir, talaba. Obyektlar: OquvReja, Baholar, Bayonnomalar, IshRejalari, Elonlar. Qo‘shimcha shart: kotib bayonnomani yozadi, lekin mudir tasdiqlagandan so‘ng uni hech kim o‘zgartira olmasligi kerak — buning uchun DAC nega yetarli emasligini tushuntiring (M11).</w:t>
      </w:r>
    </w:p>
    <w:p>
      <w:pPr>
        <w:pStyle w:val="Heading2"/>
      </w:pPr>
      <w:r>
        <w:rPr>
          <w:rFonts w:ascii="Times New Roman" w:hAnsi="Times New Roman" w:cs="Times New Roman" w:eastAsia="Times New Roman"/>
        </w:rPr>
        <w:t>Har bir variant uchun topshiriladigan natija</w:t>
      </w:r>
    </w:p>
    <w:p>
      <w:pPr>
        <w:spacing w:after="60"/>
        <w:ind w:left="360" w:hanging="360"/>
      </w:pPr>
      <w:r>
        <w:rPr>
          <w:rFonts w:ascii="Times New Roman" w:hAnsi="Times New Roman" w:cs="Times New Roman" w:eastAsia="Times New Roman"/>
        </w:rPr>
        <w:t>1. 4 × 5 foydalanish matritsasi (r, w, own, —) va har bir subyekt vazifasining 1–2 gapli izohi.</w:t>
      </w:r>
    </w:p>
    <w:p>
      <w:pPr>
        <w:spacing w:after="60"/>
        <w:ind w:left="360" w:hanging="360"/>
      </w:pPr>
      <w:r>
        <w:rPr>
          <w:rFonts w:ascii="Times New Roman" w:hAnsi="Times New Roman" w:cs="Times New Roman" w:eastAsia="Times New Roman"/>
        </w:rPr>
        <w:t>2. Tanlangan 3 ta obyekt uchun ACL va 2 ta subyekt uchun C-list.</w:t>
      </w:r>
    </w:p>
    <w:p>
      <w:pPr>
        <w:spacing w:after="60"/>
        <w:ind w:left="360" w:hanging="360"/>
      </w:pPr>
      <w:r>
        <w:rPr>
          <w:rFonts w:ascii="Times New Roman" w:hAnsi="Times New Roman" w:cs="Times New Roman" w:eastAsia="Times New Roman"/>
        </w:rPr>
        <w:t>3. Eng kam imtiyoz tahlili: kamida 3 ta katak — berilgan huquq, nega ortiqcha, taklif etilgan huquq.</w:t>
      </w:r>
    </w:p>
    <w:p>
      <w:pPr>
        <w:spacing w:after="60"/>
        <w:ind w:left="360" w:hanging="360"/>
      </w:pPr>
      <w:r>
        <w:rPr>
          <w:rFonts w:ascii="Times New Roman" w:hAnsi="Times New Roman" w:cs="Times New Roman" w:eastAsia="Times New Roman"/>
        </w:rPr>
        <w:t>4. Variantga moslashtirilgan matritsa.ps1, sozlash.ps1 va tekshir.ps1 natijalari (ekran tasviri).</w:t>
      </w:r>
    </w:p>
    <w:p>
      <w:pPr>
        <w:spacing w:after="60"/>
        <w:ind w:left="360" w:hanging="360"/>
      </w:pPr>
      <w:r>
        <w:rPr>
          <w:rFonts w:ascii="Times New Roman" w:hAnsi="Times New Roman" w:cs="Times New Roman" w:eastAsia="Times New Roman"/>
        </w:rPr>
        <w:t>5. Qo‘shimcha shartning tahlili: papka darajasidagi NTFS bilan ifodalanadimi; yo‘q bo‘lsa, qaysi mexanizm kerak.</w:t>
      </w:r>
    </w:p>
    <w:p>
      <w:pPr>
        <w:spacing w:after="60"/>
        <w:ind w:left="360" w:hanging="360"/>
      </w:pPr>
      <w:r>
        <w:rPr>
          <w:rFonts w:ascii="Times New Roman" w:hAnsi="Times New Roman" w:cs="Times New Roman" w:eastAsia="Times New Roman"/>
        </w:rPr>
        <w:t>6. 6-bo‘limdagi beshta holat bo‘yicha javoblar.</w:t>
      </w:r>
    </w:p>
    <w:p>
      <w:pPr>
        <w:pStyle w:val="Heading1"/>
      </w:pPr>
      <w:r>
        <w:rPr>
          <w:rFonts w:ascii="Times New Roman" w:hAnsi="Times New Roman" w:cs="Times New Roman" w:eastAsia="Times New Roman"/>
        </w:rPr>
        <w:t>8. Hisobot va baholash</w:t>
      </w:r>
    </w:p>
    <w:p>
      <w:r>
        <w:rPr>
          <w:rFonts w:ascii="Times New Roman" w:hAnsi="Times New Roman" w:cs="Times New Roman" w:eastAsia="Times New Roman"/>
        </w:rPr>
        <w:t>Hisobot nomi: 1-amaliy mashg‘ulot. Birinchi sahifada F.I.Sh., guruh, sana va variant raqamini yozing. So‘ng ishni quyidagi tartibda rasmiylashtiring:</w:t>
      </w:r>
    </w:p>
    <w:p>
      <w:pPr>
        <w:spacing w:after="60"/>
        <w:ind w:left="360" w:hanging="360"/>
      </w:pPr>
      <w:r>
        <w:rPr>
          <w:rFonts w:ascii="Times New Roman" w:hAnsi="Times New Roman" w:cs="Times New Roman" w:eastAsia="Times New Roman"/>
        </w:rPr>
        <w:t>1. Maqsad va tanlangan tashkilotning qisqacha tavsifi.</w:t>
      </w:r>
    </w:p>
    <w:p>
      <w:pPr>
        <w:spacing w:after="60"/>
        <w:ind w:left="360" w:hanging="360"/>
      </w:pPr>
      <w:r>
        <w:rPr>
          <w:rFonts w:ascii="Times New Roman" w:hAnsi="Times New Roman" w:cs="Times New Roman" w:eastAsia="Times New Roman"/>
        </w:rPr>
        <w:t>2. 2-bo‘limdagi qo‘lda bajarilgan ish javoblari.</w:t>
      </w:r>
    </w:p>
    <w:p>
      <w:pPr>
        <w:spacing w:after="60"/>
        <w:ind w:left="360" w:hanging="360"/>
      </w:pPr>
      <w:r>
        <w:rPr>
          <w:rFonts w:ascii="Times New Roman" w:hAnsi="Times New Roman" w:cs="Times New Roman" w:eastAsia="Times New Roman"/>
        </w:rPr>
        <w:t>3. Variant matritsasi, ACL, C-list va eng kam imtiyoz tahlili.</w:t>
      </w:r>
    </w:p>
    <w:p>
      <w:pPr>
        <w:spacing w:after="60"/>
        <w:ind w:left="360" w:hanging="360"/>
      </w:pPr>
      <w:r>
        <w:rPr>
          <w:rFonts w:ascii="Times New Roman" w:hAnsi="Times New Roman" w:cs="Times New Roman" w:eastAsia="Times New Roman"/>
        </w:rPr>
        <w:t>4. Windows’dagi natijalar: sozlash.ps1, icacls, tekshir.ps1 va monitor.ps1 chiqishi.</w:t>
      </w:r>
    </w:p>
    <w:p>
      <w:pPr>
        <w:spacing w:after="60"/>
        <w:ind w:left="360" w:hanging="360"/>
      </w:pPr>
      <w:r>
        <w:rPr>
          <w:rFonts w:ascii="Times New Roman" w:hAnsi="Times New Roman" w:cs="Times New Roman" w:eastAsia="Times New Roman"/>
        </w:rPr>
        <w:t>5. Uchta tajriba: kuzatuv, qaysi tamoyil namoyon bo‘ldi yoki buzildi, tuzatish.</w:t>
      </w:r>
    </w:p>
    <w:p>
      <w:pPr>
        <w:spacing w:after="60"/>
        <w:ind w:left="360" w:hanging="360"/>
      </w:pPr>
      <w:r>
        <w:rPr>
          <w:rFonts w:ascii="Times New Roman" w:hAnsi="Times New Roman" w:cs="Times New Roman" w:eastAsia="Times New Roman"/>
        </w:rPr>
        <w:t>6. Murojaat monitori tahlili (6-bo‘lim) va 3–5 gapli umumiy xulosa.</w:t>
      </w:r>
    </w:p>
    <w:p>
      <w:pPr>
        <w:pStyle w:val="Heading2"/>
      </w:pPr>
      <w:r>
        <w:rPr>
          <w:rFonts w:ascii="Times New Roman" w:hAnsi="Times New Roman" w:cs="Times New Roman" w:eastAsia="Times New Roman"/>
        </w:rPr>
        <w:t>Tavsiya etilgan baholash mezonlari</w:t>
      </w:r>
    </w:p>
    <w:p>
      <w:r>
        <w:rPr>
          <w:rFonts w:ascii="Times New Roman" w:hAnsi="Times New Roman" w:cs="Times New Roman" w:eastAsia="Times New Roman"/>
        </w:rPr>
        <w:t>Quyidagi 10 ballik mezon ushbu mashg‘ulot uchun uslubiy tavsiya bo‘lib, fanning rasmiy baholash tartibini almashtirmaydi.</w:t>
      </w:r>
    </w:p>
    <w:tbl>
      <w:tblPr>
        <w:tblW w:type="auto" w:w="0"/>
        <w:tblLook w:firstColumn="1" w:firstRow="1" w:lastColumn="0" w:lastRow="0" w:noHBand="0" w:noVBand="1" w:val="04A0"/>
        <w:jc w:val="center"/>
        <w:tblW w:w="9921" w:type="dxa"/>
        <w:tblLayout w:type="fixed"/>
      </w:tblPr>
      <w:tblGrid>
        <w:gridCol w:w="7937"/>
        <w:gridCol w:w="1984"/>
      </w:tblGrid>
      <w:tr>
        <w:trPr>
          <w:cantSplit/>
          <w:tblHeader/>
        </w:trPr>
        <w:tc>
          <w:tcPr>
            <w:tcW w:w="7937" w:type="dxa"/>
            <w:tcBorders>
              <w:top w:val="single" w:sz="4" w:space="0" w:color="C9D1E6"/>
              <w:left w:val="single" w:sz="4" w:space="0" w:color="C9D1E6"/>
              <w:bottom w:val="single" w:sz="4" w:space="0" w:color="C9D1E6"/>
              <w:right w:val="single" w:sz="4" w:space="0" w:color="C9D1E6"/>
            </w:tcBorders>
            <w:shd w:val="clear" w:color="auto" w:fill="DCE3F4"/>
            <w:tcMar>
              <w:top w:w="50" w:type="dxa"/>
              <w:left w:w="90" w:type="dxa"/>
              <w:bottom w:w="50" w:type="dxa"/>
              <w:right w:w="90" w:type="dxa"/>
            </w:tcMar>
            <w:vAlign w:val="center"/>
          </w:tcPr>
          <w:p>
            <w:pPr>
              <w:keepNext/>
              <w:spacing w:after="0" w:line="240" w:lineRule="auto"/>
              <w:jc w:val="center"/>
            </w:pPr>
            <w:r>
              <w:rPr>
                <w:rFonts w:ascii="Times New Roman" w:hAnsi="Times New Roman" w:cs="Times New Roman" w:eastAsia="Times New Roman"/>
                <w:b/>
                <w:color w:val="1E2761"/>
                <w:sz w:val="21"/>
              </w:rPr>
              <w:t>Mezon</w:t>
            </w:r>
          </w:p>
        </w:tc>
        <w:tc>
          <w:tcPr>
            <w:tcW w:w="1984" w:type="dxa"/>
            <w:tcBorders>
              <w:top w:val="single" w:sz="4" w:space="0" w:color="C9D1E6"/>
              <w:left w:val="single" w:sz="4" w:space="0" w:color="C9D1E6"/>
              <w:bottom w:val="single" w:sz="4" w:space="0" w:color="C9D1E6"/>
              <w:right w:val="single" w:sz="4" w:space="0" w:color="C9D1E6"/>
            </w:tcBorders>
            <w:shd w:val="clear" w:color="auto" w:fill="DCE3F4"/>
            <w:tcMar>
              <w:top w:w="50" w:type="dxa"/>
              <w:left w:w="90" w:type="dxa"/>
              <w:bottom w:w="50" w:type="dxa"/>
              <w:right w:w="90" w:type="dxa"/>
            </w:tcMar>
            <w:vAlign w:val="center"/>
          </w:tcPr>
          <w:p>
            <w:pPr>
              <w:keepNext/>
              <w:spacing w:after="0" w:line="240" w:lineRule="auto"/>
              <w:jc w:val="center"/>
            </w:pPr>
            <w:r>
              <w:rPr>
                <w:rFonts w:ascii="Times New Roman" w:hAnsi="Times New Roman" w:cs="Times New Roman" w:eastAsia="Times New Roman"/>
                <w:b/>
                <w:color w:val="1E2761"/>
                <w:sz w:val="21"/>
              </w:rPr>
              <w:t>Ball</w:t>
            </w:r>
          </w:p>
        </w:tc>
      </w:tr>
      <w:tr>
        <w:trPr>
          <w:cantSplit/>
        </w:trPr>
        <w:tc>
          <w:tcPr>
            <w:tcW w:w="7937" w:type="dxa"/>
            <w:tcBorders>
              <w:top w:val="single" w:sz="4" w:space="0" w:color="C9D1E6"/>
              <w:left w:val="single" w:sz="4" w:space="0" w:color="C9D1E6"/>
              <w:bottom w:val="single" w:sz="4" w:space="0" w:color="C9D1E6"/>
              <w:right w:val="single" w:sz="4" w:space="0" w:color="C9D1E6"/>
            </w:tcBorders>
            <w:tcMar>
              <w:top w:w="50" w:type="dxa"/>
              <w:left w:w="90" w:type="dxa"/>
              <w:bottom w:w="50" w:type="dxa"/>
              <w:right w:w="90" w:type="dxa"/>
            </w:tcMar>
            <w:vAlign w:val="center"/>
          </w:tcPr>
          <w:p>
            <w:pPr>
              <w:keepNext/>
              <w:spacing w:after="0" w:line="240" w:lineRule="auto"/>
            </w:pPr>
            <w:r>
              <w:rPr>
                <w:rFonts w:ascii="Times New Roman" w:hAnsi="Times New Roman" w:cs="Times New Roman" w:eastAsia="Times New Roman"/>
                <w:sz w:val="21"/>
              </w:rPr>
              <w:t>Foydalanish matritsasi, ACL va C-list to‘g‘ri tuzilgan</w:t>
            </w:r>
          </w:p>
        </w:tc>
        <w:tc>
          <w:tcPr>
            <w:tcW w:w="1984" w:type="dxa"/>
            <w:tcBorders>
              <w:top w:val="single" w:sz="4" w:space="0" w:color="C9D1E6"/>
              <w:left w:val="single" w:sz="4" w:space="0" w:color="C9D1E6"/>
              <w:bottom w:val="single" w:sz="4" w:space="0" w:color="C9D1E6"/>
              <w:right w:val="single" w:sz="4" w:space="0" w:color="C9D1E6"/>
            </w:tcBorders>
            <w:tcMar>
              <w:top w:w="50" w:type="dxa"/>
              <w:left w:w="90" w:type="dxa"/>
              <w:bottom w:w="50" w:type="dxa"/>
              <w:right w:w="90" w:type="dxa"/>
            </w:tcMar>
            <w:vAlign w:val="center"/>
          </w:tcPr>
          <w:p>
            <w:pPr>
              <w:keepNext/>
              <w:spacing w:after="0" w:line="240" w:lineRule="auto"/>
              <w:jc w:val="center"/>
            </w:pPr>
            <w:r>
              <w:rPr>
                <w:rFonts w:ascii="Times New Roman" w:hAnsi="Times New Roman" w:cs="Times New Roman" w:eastAsia="Times New Roman"/>
                <w:sz w:val="21"/>
              </w:rPr>
              <w:t>2</w:t>
            </w:r>
          </w:p>
        </w:tc>
      </w:tr>
      <w:tr>
        <w:trPr>
          <w:cantSplit/>
        </w:trPr>
        <w:tc>
          <w:tcPr>
            <w:tcW w:w="7937" w:type="dxa"/>
            <w:tcBorders>
              <w:top w:val="single" w:sz="4" w:space="0" w:color="C9D1E6"/>
              <w:left w:val="single" w:sz="4" w:space="0" w:color="C9D1E6"/>
              <w:bottom w:val="single" w:sz="4" w:space="0" w:color="C9D1E6"/>
              <w:right w:val="single" w:sz="4" w:space="0" w:color="C9D1E6"/>
            </w:tcBorders>
            <w:shd w:val="clear" w:color="auto" w:fill="EEF2FB"/>
            <w:tcMar>
              <w:top w:w="50" w:type="dxa"/>
              <w:left w:w="90" w:type="dxa"/>
              <w:bottom w:w="50" w:type="dxa"/>
              <w:right w:w="90" w:type="dxa"/>
            </w:tcMar>
            <w:vAlign w:val="center"/>
          </w:tcPr>
          <w:p>
            <w:pPr>
              <w:keepNext/>
              <w:spacing w:after="0" w:line="240" w:lineRule="auto"/>
            </w:pPr>
            <w:r>
              <w:rPr>
                <w:rFonts w:ascii="Times New Roman" w:hAnsi="Times New Roman" w:cs="Times New Roman" w:eastAsia="Times New Roman"/>
                <w:sz w:val="21"/>
              </w:rPr>
              <w:t>Eng kam imtiyoz va qo‘shimcha shart tahlili asoslangan</w:t>
            </w:r>
          </w:p>
        </w:tc>
        <w:tc>
          <w:tcPr>
            <w:tcW w:w="1984" w:type="dxa"/>
            <w:tcBorders>
              <w:top w:val="single" w:sz="4" w:space="0" w:color="C9D1E6"/>
              <w:left w:val="single" w:sz="4" w:space="0" w:color="C9D1E6"/>
              <w:bottom w:val="single" w:sz="4" w:space="0" w:color="C9D1E6"/>
              <w:right w:val="single" w:sz="4" w:space="0" w:color="C9D1E6"/>
            </w:tcBorders>
            <w:shd w:val="clear" w:color="auto" w:fill="EEF2FB"/>
            <w:tcMar>
              <w:top w:w="50" w:type="dxa"/>
              <w:left w:w="90" w:type="dxa"/>
              <w:bottom w:w="50" w:type="dxa"/>
              <w:right w:w="90" w:type="dxa"/>
            </w:tcMar>
            <w:vAlign w:val="center"/>
          </w:tcPr>
          <w:p>
            <w:pPr>
              <w:keepNext/>
              <w:spacing w:after="0" w:line="240" w:lineRule="auto"/>
              <w:jc w:val="center"/>
            </w:pPr>
            <w:r>
              <w:rPr>
                <w:rFonts w:ascii="Times New Roman" w:hAnsi="Times New Roman" w:cs="Times New Roman" w:eastAsia="Times New Roman"/>
                <w:sz w:val="21"/>
              </w:rPr>
              <w:t>2</w:t>
            </w:r>
          </w:p>
        </w:tc>
      </w:tr>
      <w:tr>
        <w:trPr>
          <w:cantSplit/>
        </w:trPr>
        <w:tc>
          <w:tcPr>
            <w:tcW w:w="7937" w:type="dxa"/>
            <w:tcBorders>
              <w:top w:val="single" w:sz="4" w:space="0" w:color="C9D1E6"/>
              <w:left w:val="single" w:sz="4" w:space="0" w:color="C9D1E6"/>
              <w:bottom w:val="single" w:sz="4" w:space="0" w:color="C9D1E6"/>
              <w:right w:val="single" w:sz="4" w:space="0" w:color="C9D1E6"/>
            </w:tcBorders>
            <w:tcMar>
              <w:top w:w="50" w:type="dxa"/>
              <w:left w:w="90" w:type="dxa"/>
              <w:bottom w:w="50" w:type="dxa"/>
              <w:right w:w="90" w:type="dxa"/>
            </w:tcMar>
            <w:vAlign w:val="center"/>
          </w:tcPr>
          <w:p>
            <w:pPr>
              <w:keepNext/>
              <w:spacing w:after="0" w:line="240" w:lineRule="auto"/>
            </w:pPr>
            <w:r>
              <w:rPr>
                <w:rFonts w:ascii="Times New Roman" w:hAnsi="Times New Roman" w:cs="Times New Roman" w:eastAsia="Times New Roman"/>
                <w:sz w:val="21"/>
              </w:rPr>
              <w:t>Matritsa Windows NTFS da amalga oshirilgan va tekshiruv bilan tasdiqlangan</w:t>
            </w:r>
          </w:p>
        </w:tc>
        <w:tc>
          <w:tcPr>
            <w:tcW w:w="1984" w:type="dxa"/>
            <w:tcBorders>
              <w:top w:val="single" w:sz="4" w:space="0" w:color="C9D1E6"/>
              <w:left w:val="single" w:sz="4" w:space="0" w:color="C9D1E6"/>
              <w:bottom w:val="single" w:sz="4" w:space="0" w:color="C9D1E6"/>
              <w:right w:val="single" w:sz="4" w:space="0" w:color="C9D1E6"/>
            </w:tcBorders>
            <w:tcMar>
              <w:top w:w="50" w:type="dxa"/>
              <w:left w:w="90" w:type="dxa"/>
              <w:bottom w:w="50" w:type="dxa"/>
              <w:right w:w="90" w:type="dxa"/>
            </w:tcMar>
            <w:vAlign w:val="center"/>
          </w:tcPr>
          <w:p>
            <w:pPr>
              <w:keepNext/>
              <w:spacing w:after="0" w:line="240" w:lineRule="auto"/>
              <w:jc w:val="center"/>
            </w:pPr>
            <w:r>
              <w:rPr>
                <w:rFonts w:ascii="Times New Roman" w:hAnsi="Times New Roman" w:cs="Times New Roman" w:eastAsia="Times New Roman"/>
                <w:sz w:val="21"/>
              </w:rPr>
              <w:t>3</w:t>
            </w:r>
          </w:p>
        </w:tc>
      </w:tr>
      <w:tr>
        <w:trPr>
          <w:cantSplit/>
        </w:trPr>
        <w:tc>
          <w:tcPr>
            <w:tcW w:w="7937" w:type="dxa"/>
            <w:tcBorders>
              <w:top w:val="single" w:sz="4" w:space="0" w:color="C9D1E6"/>
              <w:left w:val="single" w:sz="4" w:space="0" w:color="C9D1E6"/>
              <w:bottom w:val="single" w:sz="4" w:space="0" w:color="C9D1E6"/>
              <w:right w:val="single" w:sz="4" w:space="0" w:color="C9D1E6"/>
            </w:tcBorders>
            <w:shd w:val="clear" w:color="auto" w:fill="EEF2FB"/>
            <w:tcMar>
              <w:top w:w="50" w:type="dxa"/>
              <w:left w:w="90" w:type="dxa"/>
              <w:bottom w:w="50" w:type="dxa"/>
              <w:right w:w="90" w:type="dxa"/>
            </w:tcMar>
            <w:vAlign w:val="center"/>
          </w:tcPr>
          <w:p>
            <w:pPr>
              <w:keepNext/>
              <w:spacing w:after="0" w:line="240" w:lineRule="auto"/>
            </w:pPr>
            <w:r>
              <w:rPr>
                <w:rFonts w:ascii="Times New Roman" w:hAnsi="Times New Roman" w:cs="Times New Roman" w:eastAsia="Times New Roman"/>
                <w:sz w:val="21"/>
              </w:rPr>
              <w:t>Tajribalar va murojaat monitori tahlili</w:t>
            </w:r>
          </w:p>
        </w:tc>
        <w:tc>
          <w:tcPr>
            <w:tcW w:w="1984" w:type="dxa"/>
            <w:tcBorders>
              <w:top w:val="single" w:sz="4" w:space="0" w:color="C9D1E6"/>
              <w:left w:val="single" w:sz="4" w:space="0" w:color="C9D1E6"/>
              <w:bottom w:val="single" w:sz="4" w:space="0" w:color="C9D1E6"/>
              <w:right w:val="single" w:sz="4" w:space="0" w:color="C9D1E6"/>
            </w:tcBorders>
            <w:shd w:val="clear" w:color="auto" w:fill="EEF2FB"/>
            <w:tcMar>
              <w:top w:w="50" w:type="dxa"/>
              <w:left w:w="90" w:type="dxa"/>
              <w:bottom w:w="50" w:type="dxa"/>
              <w:right w:w="90" w:type="dxa"/>
            </w:tcMar>
            <w:vAlign w:val="center"/>
          </w:tcPr>
          <w:p>
            <w:pPr>
              <w:keepNext/>
              <w:spacing w:after="0" w:line="240" w:lineRule="auto"/>
              <w:jc w:val="center"/>
            </w:pPr>
            <w:r>
              <w:rPr>
                <w:rFonts w:ascii="Times New Roman" w:hAnsi="Times New Roman" w:cs="Times New Roman" w:eastAsia="Times New Roman"/>
                <w:sz w:val="21"/>
              </w:rPr>
              <w:t>2</w:t>
            </w:r>
          </w:p>
        </w:tc>
      </w:tr>
      <w:tr>
        <w:trPr>
          <w:cantSplit/>
        </w:trPr>
        <w:tc>
          <w:tcPr>
            <w:tcW w:w="7937" w:type="dxa"/>
            <w:tcBorders>
              <w:top w:val="single" w:sz="4" w:space="0" w:color="C9D1E6"/>
              <w:left w:val="single" w:sz="4" w:space="0" w:color="C9D1E6"/>
              <w:bottom w:val="single" w:sz="4" w:space="0" w:color="C9D1E6"/>
              <w:right w:val="single" w:sz="4" w:space="0" w:color="C9D1E6"/>
            </w:tcBorders>
            <w:tcMar>
              <w:top w:w="50" w:type="dxa"/>
              <w:left w:w="90" w:type="dxa"/>
              <w:bottom w:w="50" w:type="dxa"/>
              <w:right w:w="90" w:type="dxa"/>
            </w:tcMar>
            <w:vAlign w:val="center"/>
          </w:tcPr>
          <w:p>
            <w:pPr>
              <w:keepNext/>
              <w:spacing w:after="0" w:line="240" w:lineRule="auto"/>
            </w:pPr>
            <w:r>
              <w:rPr>
                <w:rFonts w:ascii="Times New Roman" w:hAnsi="Times New Roman" w:cs="Times New Roman" w:eastAsia="Times New Roman"/>
                <w:sz w:val="21"/>
              </w:rPr>
              <w:t>Tartibli hisobot va mustaqil xulosa</w:t>
            </w:r>
          </w:p>
        </w:tc>
        <w:tc>
          <w:tcPr>
            <w:tcW w:w="1984" w:type="dxa"/>
            <w:tcBorders>
              <w:top w:val="single" w:sz="4" w:space="0" w:color="C9D1E6"/>
              <w:left w:val="single" w:sz="4" w:space="0" w:color="C9D1E6"/>
              <w:bottom w:val="single" w:sz="4" w:space="0" w:color="C9D1E6"/>
              <w:right w:val="single" w:sz="4" w:space="0" w:color="C9D1E6"/>
            </w:tcBorders>
            <w:tcMar>
              <w:top w:w="50" w:type="dxa"/>
              <w:left w:w="90" w:type="dxa"/>
              <w:bottom w:w="50" w:type="dxa"/>
              <w:right w:w="90" w:type="dxa"/>
            </w:tcMar>
            <w:vAlign w:val="center"/>
          </w:tcPr>
          <w:p>
            <w:pPr>
              <w:keepNext/>
              <w:spacing w:after="0" w:line="240" w:lineRule="auto"/>
              <w:jc w:val="center"/>
            </w:pPr>
            <w:r>
              <w:rPr>
                <w:rFonts w:ascii="Times New Roman" w:hAnsi="Times New Roman" w:cs="Times New Roman" w:eastAsia="Times New Roman"/>
                <w:sz w:val="21"/>
              </w:rPr>
              <w:t>1</w:t>
            </w:r>
          </w:p>
        </w:tc>
      </w:tr>
      <w:tr>
        <w:trPr>
          <w:cantSplit/>
        </w:trPr>
        <w:tc>
          <w:tcPr>
            <w:tcW w:w="7937" w:type="dxa"/>
            <w:tcBorders>
              <w:top w:val="single" w:sz="4" w:space="0" w:color="C9D1E6"/>
              <w:left w:val="single" w:sz="4" w:space="0" w:color="C9D1E6"/>
              <w:bottom w:val="single" w:sz="4" w:space="0" w:color="C9D1E6"/>
              <w:right w:val="single" w:sz="4" w:space="0" w:color="C9D1E6"/>
            </w:tcBorders>
            <w:shd w:val="clear" w:color="auto" w:fill="EEF2FB"/>
            <w:tcMar>
              <w:top w:w="50" w:type="dxa"/>
              <w:left w:w="90" w:type="dxa"/>
              <w:bottom w:w="50" w:type="dxa"/>
              <w:right w:w="90" w:type="dxa"/>
            </w:tcMar>
            <w:vAlign w:val="center"/>
          </w:tcPr>
          <w:p>
            <w:pPr>
              <w:spacing w:after="0" w:line="240" w:lineRule="auto"/>
            </w:pPr>
            <w:r>
              <w:rPr>
                <w:rFonts w:ascii="Times New Roman" w:hAnsi="Times New Roman" w:cs="Times New Roman" w:eastAsia="Times New Roman"/>
                <w:sz w:val="21"/>
              </w:rPr>
              <w:t>Jami</w:t>
            </w:r>
          </w:p>
        </w:tc>
        <w:tc>
          <w:tcPr>
            <w:tcW w:w="1984" w:type="dxa"/>
            <w:tcBorders>
              <w:top w:val="single" w:sz="4" w:space="0" w:color="C9D1E6"/>
              <w:left w:val="single" w:sz="4" w:space="0" w:color="C9D1E6"/>
              <w:bottom w:val="single" w:sz="4" w:space="0" w:color="C9D1E6"/>
              <w:right w:val="single" w:sz="4" w:space="0" w:color="C9D1E6"/>
            </w:tcBorders>
            <w:shd w:val="clear" w:color="auto" w:fill="EEF2FB"/>
            <w:tcMar>
              <w:top w:w="50" w:type="dxa"/>
              <w:left w:w="90" w:type="dxa"/>
              <w:bottom w:w="50" w:type="dxa"/>
              <w:right w:w="90" w:type="dxa"/>
            </w:tcMar>
            <w:vAlign w:val="center"/>
          </w:tcPr>
          <w:p>
            <w:pPr>
              <w:spacing w:after="0" w:line="240" w:lineRule="auto"/>
              <w:jc w:val="center"/>
            </w:pPr>
            <w:r>
              <w:rPr>
                <w:rFonts w:ascii="Times New Roman" w:hAnsi="Times New Roman" w:cs="Times New Roman" w:eastAsia="Times New Roman"/>
                <w:sz w:val="21"/>
              </w:rPr>
              <w:t>10</w:t>
            </w:r>
          </w:p>
        </w:tc>
      </w:tr>
    </w:tbl>
    <w:p>
      <w:pPr>
        <w:spacing w:after="80"/>
      </w:pPr>
    </w:p>
    <w:p>
      <w:pPr>
        <w:pStyle w:val="Heading2"/>
      </w:pPr>
      <w:r>
        <w:rPr>
          <w:rFonts w:ascii="Times New Roman" w:hAnsi="Times New Roman" w:cs="Times New Roman" w:eastAsia="Times New Roman"/>
        </w:rPr>
        <w:t>Nazorat savollari</w:t>
      </w:r>
    </w:p>
    <w:p>
      <w:pPr>
        <w:spacing w:after="60"/>
        <w:ind w:left="360" w:hanging="360"/>
      </w:pPr>
      <w:r>
        <w:rPr>
          <w:rFonts w:ascii="Times New Roman" w:hAnsi="Times New Roman" w:cs="Times New Roman" w:eastAsia="Times New Roman"/>
        </w:rPr>
        <w:t>1. Subyekt, obyekt va amal tushunchalarini ta’riflang va Windows’dagi misollarini keltiring.</w:t>
      </w:r>
    </w:p>
    <w:p>
      <w:pPr>
        <w:spacing w:after="60"/>
        <w:ind w:left="360" w:hanging="360"/>
      </w:pPr>
      <w:r>
        <w:rPr>
          <w:rFonts w:ascii="Times New Roman" w:hAnsi="Times New Roman" w:cs="Times New Roman" w:eastAsia="Times New Roman"/>
        </w:rPr>
        <w:t>2. Foydalanish matritsasi nega hech qachon butunligicha saqlanmaydi?</w:t>
      </w:r>
    </w:p>
    <w:p>
      <w:pPr>
        <w:spacing w:after="60"/>
        <w:ind w:left="360" w:hanging="360"/>
      </w:pPr>
      <w:r>
        <w:rPr>
          <w:rFonts w:ascii="Times New Roman" w:hAnsi="Times New Roman" w:cs="Times New Roman" w:eastAsia="Times New Roman"/>
        </w:rPr>
        <w:t>3. ACL va C-list o‘rtasidagi farq nimada? Qaysi savolga qaysi tuzilma tez javob beradi?</w:t>
      </w:r>
    </w:p>
    <w:p>
      <w:pPr>
        <w:spacing w:after="60"/>
        <w:ind w:left="360" w:hanging="360"/>
      </w:pPr>
      <w:r>
        <w:rPr>
          <w:rFonts w:ascii="Times New Roman" w:hAnsi="Times New Roman" w:cs="Times New Roman" w:eastAsia="Times New Roman"/>
        </w:rPr>
        <w:t>4. Murojaat monitorining uch xususiyatini sanab bering. 2-tajribada Windows’ning qaysi mexanizmi murojaatni tekshirdi?</w:t>
      </w:r>
    </w:p>
    <w:p>
      <w:pPr>
        <w:spacing w:after="60"/>
        <w:ind w:left="360" w:hanging="360"/>
      </w:pPr>
      <w:r>
        <w:rPr>
          <w:rFonts w:ascii="Times New Roman" w:hAnsi="Times New Roman" w:cs="Times New Roman" w:eastAsia="Times New Roman"/>
        </w:rPr>
        <w:t>5. «Standart rad» tamoyili nimani anglatadi va monitor.ps1 da u qaysi qatorda amalga oshirilgan?</w:t>
      </w:r>
    </w:p>
    <w:p>
      <w:pPr>
        <w:spacing w:after="60"/>
        <w:ind w:left="360" w:hanging="360"/>
      </w:pPr>
      <w:r>
        <w:rPr>
          <w:rFonts w:ascii="Times New Roman" w:hAnsi="Times New Roman" w:cs="Times New Roman" w:eastAsia="Times New Roman"/>
        </w:rPr>
        <w:t>6. Nega egalik (own) huquqi NTFS da Full control ga mos keladi?</w:t>
      </w:r>
    </w:p>
    <w:p>
      <w:pPr>
        <w:spacing w:after="60"/>
        <w:ind w:left="360" w:hanging="360"/>
      </w:pPr>
      <w:r>
        <w:rPr>
          <w:rFonts w:ascii="Times New Roman" w:hAnsi="Times New Roman" w:cs="Times New Roman" w:eastAsia="Times New Roman"/>
        </w:rPr>
        <w:t>7. Eng kam imtiyoz tamoyilini o‘z variantingizdan misol bilan tushuntiring.</w:t>
      </w:r>
    </w:p>
    <w:p>
      <w:pPr>
        <w:spacing w:after="60"/>
        <w:ind w:left="360" w:hanging="360"/>
      </w:pPr>
      <w:r>
        <w:rPr>
          <w:rFonts w:ascii="Times New Roman" w:hAnsi="Times New Roman" w:cs="Times New Roman" w:eastAsia="Times New Roman"/>
        </w:rPr>
        <w:t>8. Nega «faqat o'z yozuvini o'qish» shartini papka ruxsatlari bilan ifodalab bo‘lmaydi?</w:t>
      </w:r>
    </w:p>
    <w:p>
      <w:pPr>
        <w:spacing w:after="60"/>
        <w:ind w:left="360" w:hanging="360"/>
      </w:pPr>
      <w:r>
        <w:rPr>
          <w:rFonts w:ascii="Times New Roman" w:hAnsi="Times New Roman" w:cs="Times New Roman" w:eastAsia="Times New Roman"/>
        </w:rPr>
        <w:t>9. 3-tajribada murojaat monitorining qaysi xususiyati xavf ostida edi va u qanday tiklandi?</w:t>
      </w:r>
    </w:p>
    <w:p>
      <w:pPr>
        <w:spacing w:after="60"/>
        <w:ind w:left="360" w:hanging="360"/>
      </w:pPr>
      <w:r>
        <w:rPr>
          <w:rFonts w:ascii="Times New Roman" w:hAnsi="Times New Roman" w:cs="Times New Roman" w:eastAsia="Times New Roman"/>
        </w:rPr>
        <w:t>10. Siyosatdan chetlashishni (1-tajriba) o‘z vaqtida aniqlash uchun tashkilotda qanday jarayon kerak?</w:t>
      </w:r>
    </w:p>
    <w:p>
      <w:pPr>
        <w:pStyle w:val="Heading2"/>
      </w:pPr>
      <w:r>
        <w:rPr>
          <w:rFonts w:ascii="Times New Roman" w:hAnsi="Times New Roman" w:cs="Times New Roman" w:eastAsia="Times New Roman"/>
        </w:rPr>
        <w:t>Manbalar</w:t>
      </w:r>
    </w:p>
    <w:p>
      <w:r>
        <w:rPr>
          <w:rFonts w:ascii="Times New Roman" w:hAnsi="Times New Roman" w:cs="Times New Roman" w:eastAsia="Times New Roman"/>
        </w:rPr>
        <w:t>[1] Taqdim etilgan «Foydalanishlarni boshqarish» fan dasturi: A1 mavzu, 2 soat; M1 bilan bog‘liq.</w:t>
      </w:r>
    </w:p>
    <w:p>
      <w:r>
        <w:rPr>
          <w:rFonts w:ascii="Times New Roman" w:hAnsi="Times New Roman" w:cs="Times New Roman" w:eastAsia="Times New Roman"/>
        </w:rPr>
        <w:t>[2] S.K. Ganiev, A.A. Ganiev, Z.T. Xudoyqulov. Kiberxavfsizlik asoslari. — T.: «Iqtisod-moliya», 2021. Foydalanishni boshqarish modellari bo‘limi.</w:t>
      </w:r>
    </w:p>
    <w:p>
      <w:r>
        <w:rPr>
          <w:rFonts w:ascii="Times New Roman" w:hAnsi="Times New Roman" w:cs="Times New Roman" w:eastAsia="Times New Roman"/>
        </w:rPr>
        <w:t>[3] B.W. Lampson. Protection // ACM SIGOPS Operating Systems Review, 8(1), 1974 (dastlab 1971).</w:t>
      </w:r>
    </w:p>
    <w:p>
      <w:r>
        <w:rPr>
          <w:rFonts w:ascii="Times New Roman" w:hAnsi="Times New Roman" w:cs="Times New Roman" w:eastAsia="Times New Roman"/>
        </w:rPr>
        <w:t>[4] J.P. Anderson. Computer Security Technology Planning Study. ESD-TR-73-51, 1972.</w:t>
      </w:r>
    </w:p>
    <w:p>
      <w:r>
        <w:rPr>
          <w:rFonts w:ascii="Times New Roman" w:hAnsi="Times New Roman" w:cs="Times New Roman" w:eastAsia="Times New Roman"/>
        </w:rPr>
        <w:t>[5] Microsoft Learn. icacls; Access Control Lists; Security Descriptors: https://learn.microsoft.com/windows/win32/secauthz/access-control-lists (murojaat: 26.09.2026).</w:t>
      </w:r>
    </w:p>
    <w:p>
      <w:r>
        <w:rPr>
          <w:rFonts w:ascii="Times New Roman" w:hAnsi="Times New Roman" w:cs="Times New Roman" w:eastAsia="Times New Roman"/>
        </w:rPr>
        <w:t>Qo‘shimcha o‘qish: D.Y. Irgasheva, A.T. Imamaliyev, U. Tojiakbarova, N. Axmedova. Foydalanishlarni boshqarish. Toshkent: Zebo Print, 2022. 108 b.</w:t>
      </w:r>
    </w:p>
    <w:sectPr w:rsidR="00FC693F" w:rsidRPr="0006063C" w:rsidSect="00034616">
      <w:headerReference w:type="default" r:id="rId9"/>
      <w:footerReference w:type="default" r:id="rId10"/>
      <w:pgSz w:w="11906" w:h="16838"/>
      <w:pgMar w:top="1020" w:right="850" w:bottom="964" w:left="1134" w:header="510"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s="Times New Roman" w:eastAsia="Times New Roman"/>
        <w:color w:val="5B6270"/>
        <w:sz w:val="20"/>
      </w:rPr>
      <w:fldChar w:fldCharType="begin"/>
      <w:instrText xml:space="preserve">PAGE</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Times New Roman" w:hAnsi="Times New Roman" w:cs="Times New Roman" w:eastAsia="Times New Roman"/>
        <w:color w:val="5B6270"/>
        <w:sz w:val="18"/>
      </w:rPr>
      <w:t>Foydalanishlarni boshqarish (FOB1506)  ·  1-amaliy mashg‘ulot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keepNext w:val="0"/>
      <w:spacing w:before="0" w:after="100" w:line="259" w:lineRule="auto"/>
    </w:pPr>
    <w:rPr>
      <w:rFonts w:ascii="Times New Roman" w:hAnsi="Times New Roman" w:cs="Times New Roman" w:eastAsia="Times New Roman"/>
      <w:b w:val="0"/>
      <w:i w:val="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Times New Roman" w:hAnsi="Times New Roman" w:cs="Times New Roman" w:eastAsia="Times New Roman"/>
      <w:b/>
      <w:bCs/>
      <w:i w:val="0"/>
      <w:color w:val="1E2761"/>
      <w:sz w:val="28"/>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imes New Roman" w:hAnsi="Times New Roman" w:cs="Times New Roman" w:eastAsia="Times New Roman"/>
      <w:b/>
      <w:bCs/>
      <w:i w:val="0"/>
      <w:color w:val="2A3778"/>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val="0"/>
      <w:spacing w:after="120" w:line="240" w:lineRule="auto" w:before="0"/>
      <w:contextualSpacing/>
    </w:pPr>
    <w:rPr>
      <w:rFonts w:ascii="Times New Roman" w:hAnsi="Times New Roman" w:cs="Times New Roman" w:eastAsia="Times New Roman"/>
      <w:b/>
      <w:i w:val="0"/>
      <w:color w:val="1E2761"/>
      <w:spacing w:val="5"/>
      <w:kern w:val="28"/>
      <w:sz w:val="3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keepNext w:val="0"/>
      <w:numPr>
        <w:numId w:val="1"/>
      </w:numPr>
      <w:spacing w:before="0" w:after="60"/>
      <w:contextualSpacing/>
    </w:pPr>
    <w:rPr>
      <w:rFonts w:ascii="Times New Roman" w:hAnsi="Times New Roman" w:cs="Times New Roman" w:eastAsia="Times New Roman"/>
      <w:b w:val="0"/>
      <w:i w:val="0"/>
      <w:sz w:val="24"/>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FOB1506 amaliy mashg'ulot</dc:title>
  <dc:subject/>
  <dc:creator>Axborot xavfsizligi kafedrasi</dc:creator>
  <cp:keywords/>
  <dc:description>generated by python-docx</dc:description>
  <cp:lastModifiedBy/>
  <cp:revision>1</cp:revision>
  <dcterms:created xsi:type="dcterms:W3CDTF">2013-12-23T23:15:00Z</dcterms:created>
  <dcterms:modified xsi:type="dcterms:W3CDTF">2013-12-23T23:15:00Z</dcterms:modified>
  <cp:category/>
</cp:coreProperties>
</file>