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pPr>
      <w:r>
        <w:rPr>
          <w:rFonts w:ascii="Times New Roman" w:hAnsi="Times New Roman" w:cs="Times New Roman" w:eastAsia="Times New Roman"/>
          <w:b/>
          <w:color w:val="9A5B00"/>
          <w:sz w:val="22"/>
        </w:rPr>
        <w:t>6-AMALIY MASHG‘ULOT</w:t>
      </w:r>
    </w:p>
    <w:p>
      <w:pPr>
        <w:pStyle w:val="Title"/>
      </w:pPr>
      <w:r>
        <w:rPr>
          <w:rFonts w:ascii="Times New Roman" w:hAnsi="Times New Roman" w:cs="Times New Roman" w:eastAsia="Times New Roman"/>
        </w:rPr>
        <w:t>Active Directory va LDAP’da foydalanuvchi, guruh va ruxsatlarni boshqarish</w:t>
      </w:r>
    </w:p>
    <w:p>
      <w:pPr>
        <w:spacing w:after="200"/>
        <w:pBdr>
          <w:bottom w:val="single" w:sz="8" w:space="6" w:color="CADCFC"/>
        </w:pBdr>
      </w:pPr>
      <w:r>
        <w:rPr>
          <w:rFonts w:ascii="Times New Roman" w:hAnsi="Times New Roman" w:cs="Times New Roman" w:eastAsia="Times New Roman"/>
          <w:color w:val="5B6270"/>
          <w:sz w:val="22"/>
        </w:rPr>
        <w:t>Fan: Foydalanishlarni boshqarish (FOB1506)  ·  Hajmi: 2 akademik soat</w:t>
        <w:br/>
        <w:t>Bog‘liq ma’ruza: M6 — Markazlashgan autentifikatsiya va katalog xizmatlari: LDAP, Active Directory, Kerberos va RADIUS</w:t>
        <w:br/>
        <w:t>Mashg‘ulot shakli: o‘quv domen kontrollerida PowerShell, ADUC va ldp.exe bilan ishlash</w:t>
      </w:r>
    </w:p>
    <w:p>
      <w:r>
        <w:rPr>
          <w:rFonts w:ascii="Times New Roman" w:hAnsi="Times New Roman" w:cs="Times New Roman" w:eastAsia="Times New Roman"/>
        </w:rPr>
        <w:t>Ushbu mashg‘ulotda Active Directory katalogini noldan quriladi: tashkiliy birliklar (OU) daraxti, rol va ruxsat guruhlari hamda foydalanuvchilar skript yordamida yaratiladi. So‘ng katalogdan LDAP filtrlari bilan ma’lumot qidirasiz, obyekt atributlarini o‘rganasiz, Kerberos chiptalarini kuzatasiz va katalog gigiyenasi bo‘yicha audit hisobotini tuzasiz. Olingan tuzilma M16 dagi AGDLP modeli va keyingi amaliy mashg‘ulotlar uchun asos bo‘ladi.</w:t>
      </w:r>
    </w:p>
    <w:p>
      <w:pPr>
        <w:pStyle w:val="Heading1"/>
      </w:pPr>
      <w:r>
        <w:rPr>
          <w:rFonts w:ascii="Times New Roman" w:hAnsi="Times New Roman" w:cs="Times New Roman" w:eastAsia="Times New Roman"/>
        </w:rPr>
        <w:t>Maqsad va kutiladigan natijalar</w:t>
      </w:r>
    </w:p>
    <w:p>
      <w:pPr>
        <w:pStyle w:val="ListBullet"/>
      </w:pPr>
      <w:r>
        <w:rPr>
          <w:rFonts w:ascii="Times New Roman" w:hAnsi="Times New Roman" w:cs="Times New Roman" w:eastAsia="Times New Roman"/>
        </w:rPr>
        <w:t>LDAP katalogining daraxtsimon tuzilmasini (DN, OU, CN) va AD obyektlarining asosiy atributlarini o‘qish.</w:t>
      </w:r>
    </w:p>
    <w:p>
      <w:pPr>
        <w:pStyle w:val="ListBullet"/>
      </w:pPr>
      <w:r>
        <w:rPr>
          <w:rFonts w:ascii="Times New Roman" w:hAnsi="Times New Roman" w:cs="Times New Roman" w:eastAsia="Times New Roman"/>
        </w:rPr>
        <w:t>OU daraxti, Global va Domain Local guruhlar hamda foydalanuvchilarni skript orqali yaratish.</w:t>
      </w:r>
    </w:p>
    <w:p>
      <w:pPr>
        <w:pStyle w:val="ListBullet"/>
      </w:pPr>
      <w:r>
        <w:rPr>
          <w:rFonts w:ascii="Times New Roman" w:hAnsi="Times New Roman" w:cs="Times New Roman" w:eastAsia="Times New Roman"/>
        </w:rPr>
        <w:t>LDAP filtrlarini, jumladan bit maskasi va ichma-ich a’zolik qoidalarini yozish.</w:t>
      </w:r>
    </w:p>
    <w:p>
      <w:pPr>
        <w:pStyle w:val="ListBullet"/>
      </w:pPr>
      <w:r>
        <w:rPr>
          <w:rFonts w:ascii="Times New Roman" w:hAnsi="Times New Roman" w:cs="Times New Roman" w:eastAsia="Times New Roman"/>
        </w:rPr>
        <w:t>Kerberos TGT va xizmat chiptasini klist yordamida kuzatish va ularning vazifasini tushuntirish.</w:t>
      </w:r>
    </w:p>
    <w:p>
      <w:pPr>
        <w:pStyle w:val="ListBullet"/>
      </w:pPr>
      <w:r>
        <w:rPr>
          <w:rFonts w:ascii="Times New Roman" w:hAnsi="Times New Roman" w:cs="Times New Roman" w:eastAsia="Times New Roman"/>
        </w:rPr>
        <w:t>Katalog auditi: imtiyozli guruhlar, o‘chirilgan, faol bo‘lmagan va rolsiz hisoblarni aniqlash.</w:t>
      </w:r>
    </w:p>
    <w:p>
      <w:pPr>
        <w:pStyle w:val="Heading1"/>
      </w:pPr>
      <w:r>
        <w:rPr>
          <w:rFonts w:ascii="Times New Roman" w:hAnsi="Times New Roman" w:cs="Times New Roman" w:eastAsia="Times New Roman"/>
        </w:rPr>
        <w:t>Kerakli vositalar</w:t>
      </w:r>
    </w:p>
    <w:p>
      <w:r>
        <w:rPr>
          <w:rFonts w:ascii="Times New Roman" w:hAnsi="Times New Roman" w:cs="Times New Roman" w:eastAsia="Times New Roman"/>
        </w:rPr>
        <w:t>Mashg‘ulot ikki usulda o‘tkazilishi mumkin — qaysi biri ishlatilishini o‘qituvchi aytadi:</w:t>
      </w:r>
    </w:p>
    <w:tbl>
      <w:tblPr>
        <w:tblW w:type="auto" w:w="0"/>
        <w:tblLook w:firstColumn="1" w:firstRow="1" w:lastColumn="0" w:lastRow="0" w:noHBand="0" w:noVBand="1" w:val="04A0"/>
        <w:jc w:val="center"/>
        <w:tblW w:w="9921" w:type="dxa"/>
        <w:tblLayout w:type="fixed"/>
      </w:tblPr>
      <w:tblGrid>
        <w:gridCol w:w="1984"/>
        <w:gridCol w:w="3968"/>
        <w:gridCol w:w="3969"/>
      </w:tblGrid>
      <w:tr>
        <w:trPr>
          <w:cantSplit/>
          <w:tblHeader/>
        </w:trPr>
        <w:tc>
          <w:tcPr>
            <w:tcW w:w="1984" w:type="dxa"/>
            <w:tcBorders>
              <w:top w:val="single" w:sz="4" w:space="0" w:color="C9D1E6"/>
              <w:left w:val="single" w:sz="4" w:space="0" w:color="C9D1E6"/>
              <w:bottom w:val="single" w:sz="4" w:space="0" w:color="C9D1E6"/>
              <w:right w:val="single" w:sz="4" w:space="0" w:color="C9D1E6"/>
            </w:tcBorders>
            <w:shd w:val="clear" w:color="auto" w:fill="DCE3F4"/>
            <w:tcMar>
              <w:top w:w="50" w:type="dxa"/>
              <w:left w:w="90" w:type="dxa"/>
              <w:bottom w:w="50" w:type="dxa"/>
              <w:right w:w="90" w:type="dxa"/>
            </w:tcMar>
            <w:vAlign w:val="center"/>
          </w:tcPr>
          <w:p>
            <w:pPr>
              <w:keepNext/>
              <w:spacing w:after="0" w:line="240" w:lineRule="auto"/>
              <w:jc w:val="center"/>
            </w:pPr>
            <w:r>
              <w:rPr>
                <w:rFonts w:ascii="Times New Roman" w:hAnsi="Times New Roman" w:cs="Times New Roman" w:eastAsia="Times New Roman"/>
                <w:b/>
                <w:color w:val="1E2761"/>
                <w:sz w:val="21"/>
              </w:rPr>
              <w:t>Usul</w:t>
            </w:r>
          </w:p>
        </w:tc>
        <w:tc>
          <w:tcPr>
            <w:tcW w:w="3968" w:type="dxa"/>
            <w:tcBorders>
              <w:top w:val="single" w:sz="4" w:space="0" w:color="C9D1E6"/>
              <w:left w:val="single" w:sz="4" w:space="0" w:color="C9D1E6"/>
              <w:bottom w:val="single" w:sz="4" w:space="0" w:color="C9D1E6"/>
              <w:right w:val="single" w:sz="4" w:space="0" w:color="C9D1E6"/>
            </w:tcBorders>
            <w:shd w:val="clear" w:color="auto" w:fill="DCE3F4"/>
            <w:tcMar>
              <w:top w:w="50" w:type="dxa"/>
              <w:left w:w="90" w:type="dxa"/>
              <w:bottom w:w="50" w:type="dxa"/>
              <w:right w:w="90" w:type="dxa"/>
            </w:tcMar>
            <w:vAlign w:val="center"/>
          </w:tcPr>
          <w:p>
            <w:pPr>
              <w:keepNext/>
              <w:spacing w:after="0" w:line="240" w:lineRule="auto"/>
              <w:jc w:val="center"/>
            </w:pPr>
            <w:r>
              <w:rPr>
                <w:rFonts w:ascii="Times New Roman" w:hAnsi="Times New Roman" w:cs="Times New Roman" w:eastAsia="Times New Roman"/>
                <w:b/>
                <w:color w:val="1E2761"/>
                <w:sz w:val="21"/>
              </w:rPr>
              <w:t>Nima kerak</w:t>
            </w:r>
          </w:p>
        </w:tc>
        <w:tc>
          <w:tcPr>
            <w:tcW w:w="3969" w:type="dxa"/>
            <w:tcBorders>
              <w:top w:val="single" w:sz="4" w:space="0" w:color="C9D1E6"/>
              <w:left w:val="single" w:sz="4" w:space="0" w:color="C9D1E6"/>
              <w:bottom w:val="single" w:sz="4" w:space="0" w:color="C9D1E6"/>
              <w:right w:val="single" w:sz="4" w:space="0" w:color="C9D1E6"/>
            </w:tcBorders>
            <w:shd w:val="clear" w:color="auto" w:fill="DCE3F4"/>
            <w:tcMar>
              <w:top w:w="50" w:type="dxa"/>
              <w:left w:w="90" w:type="dxa"/>
              <w:bottom w:w="50" w:type="dxa"/>
              <w:right w:w="90" w:type="dxa"/>
            </w:tcMar>
            <w:vAlign w:val="center"/>
          </w:tcPr>
          <w:p>
            <w:pPr>
              <w:keepNext/>
              <w:spacing w:after="0" w:line="240" w:lineRule="auto"/>
              <w:jc w:val="center"/>
            </w:pPr>
            <w:r>
              <w:rPr>
                <w:rFonts w:ascii="Times New Roman" w:hAnsi="Times New Roman" w:cs="Times New Roman" w:eastAsia="Times New Roman"/>
                <w:b/>
                <w:color w:val="1E2761"/>
                <w:sz w:val="21"/>
              </w:rPr>
              <w:t>Qanday ishlaydi</w:t>
            </w:r>
          </w:p>
        </w:tc>
      </w:tr>
      <w:tr>
        <w:trPr>
          <w:cantSplit/>
        </w:trPr>
        <w:tc>
          <w:tcPr>
            <w:tcW w:w="1984" w:type="dxa"/>
            <w:tcBorders>
              <w:top w:val="single" w:sz="4" w:space="0" w:color="C9D1E6"/>
              <w:left w:val="single" w:sz="4" w:space="0" w:color="C9D1E6"/>
              <w:bottom w:val="single" w:sz="4" w:space="0" w:color="C9D1E6"/>
              <w:right w:val="single" w:sz="4" w:space="0" w:color="C9D1E6"/>
            </w:tcBorders>
            <w:tcMar>
              <w:top w:w="50" w:type="dxa"/>
              <w:left w:w="90" w:type="dxa"/>
              <w:bottom w:w="50" w:type="dxa"/>
              <w:right w:w="90" w:type="dxa"/>
            </w:tcMar>
            <w:vAlign w:val="center"/>
          </w:tcPr>
          <w:p>
            <w:pPr>
              <w:keepNext/>
              <w:spacing w:after="0" w:line="240" w:lineRule="auto"/>
            </w:pPr>
            <w:r>
              <w:rPr>
                <w:rFonts w:ascii="Times New Roman" w:hAnsi="Times New Roman" w:cs="Times New Roman" w:eastAsia="Times New Roman"/>
                <w:sz w:val="21"/>
              </w:rPr>
              <w:t>A. Shaxsiy domen</w:t>
            </w:r>
          </w:p>
        </w:tc>
        <w:tc>
          <w:tcPr>
            <w:tcW w:w="3968" w:type="dxa"/>
            <w:tcBorders>
              <w:top w:val="single" w:sz="4" w:space="0" w:color="C9D1E6"/>
              <w:left w:val="single" w:sz="4" w:space="0" w:color="C9D1E6"/>
              <w:bottom w:val="single" w:sz="4" w:space="0" w:color="C9D1E6"/>
              <w:right w:val="single" w:sz="4" w:space="0" w:color="C9D1E6"/>
            </w:tcBorders>
            <w:tcMar>
              <w:top w:w="50" w:type="dxa"/>
              <w:left w:w="90" w:type="dxa"/>
              <w:bottom w:w="50" w:type="dxa"/>
              <w:right w:w="90" w:type="dxa"/>
            </w:tcMar>
            <w:vAlign w:val="center"/>
          </w:tcPr>
          <w:p>
            <w:pPr>
              <w:keepNext/>
              <w:spacing w:after="0" w:line="240" w:lineRule="auto"/>
            </w:pPr>
            <w:r>
              <w:rPr>
                <w:rFonts w:ascii="Times New Roman" w:hAnsi="Times New Roman" w:cs="Times New Roman" w:eastAsia="Times New Roman"/>
                <w:sz w:val="21"/>
              </w:rPr>
              <w:t>Windows Server 2022/2025 o‘quv virtual mashinasi (baholash versiyasi), 4 GB RAM</w:t>
            </w:r>
          </w:p>
        </w:tc>
        <w:tc>
          <w:tcPr>
            <w:tcW w:w="3969" w:type="dxa"/>
            <w:tcBorders>
              <w:top w:val="single" w:sz="4" w:space="0" w:color="C9D1E6"/>
              <w:left w:val="single" w:sz="4" w:space="0" w:color="C9D1E6"/>
              <w:bottom w:val="single" w:sz="4" w:space="0" w:color="C9D1E6"/>
              <w:right w:val="single" w:sz="4" w:space="0" w:color="C9D1E6"/>
            </w:tcBorders>
            <w:tcMar>
              <w:top w:w="50" w:type="dxa"/>
              <w:left w:w="90" w:type="dxa"/>
              <w:bottom w:w="50" w:type="dxa"/>
              <w:right w:w="90" w:type="dxa"/>
            </w:tcMar>
            <w:vAlign w:val="center"/>
          </w:tcPr>
          <w:p>
            <w:pPr>
              <w:keepNext/>
              <w:spacing w:after="0" w:line="240" w:lineRule="auto"/>
            </w:pPr>
            <w:r>
              <w:rPr>
                <w:rFonts w:ascii="Times New Roman" w:hAnsi="Times New Roman" w:cs="Times New Roman" w:eastAsia="Times New Roman"/>
                <w:sz w:val="21"/>
              </w:rPr>
              <w:t>Talaba o‘z VM sini domen kontrolleriga aylantiradi va barcha skriptlarni o‘zi bajaradi</w:t>
            </w:r>
          </w:p>
        </w:tc>
      </w:tr>
      <w:tr>
        <w:trPr>
          <w:cantSplit/>
        </w:trPr>
        <w:tc>
          <w:tcPr>
            <w:tcW w:w="1984" w:type="dxa"/>
            <w:tcBorders>
              <w:top w:val="single" w:sz="4" w:space="0" w:color="C9D1E6"/>
              <w:left w:val="single" w:sz="4" w:space="0" w:color="C9D1E6"/>
              <w:bottom w:val="single" w:sz="4" w:space="0" w:color="C9D1E6"/>
              <w:right w:val="single" w:sz="4" w:space="0" w:color="C9D1E6"/>
            </w:tcBorders>
            <w:shd w:val="clear" w:color="auto" w:fill="EEF2FB"/>
            <w:tcMar>
              <w:top w:w="50" w:type="dxa"/>
              <w:left w:w="90" w:type="dxa"/>
              <w:bottom w:w="50" w:type="dxa"/>
              <w:right w:w="90" w:type="dxa"/>
            </w:tcMar>
            <w:vAlign w:val="center"/>
          </w:tcPr>
          <w:p>
            <w:pPr>
              <w:spacing w:after="0" w:line="240" w:lineRule="auto"/>
            </w:pPr>
            <w:r>
              <w:rPr>
                <w:rFonts w:ascii="Times New Roman" w:hAnsi="Times New Roman" w:cs="Times New Roman" w:eastAsia="Times New Roman"/>
                <w:sz w:val="21"/>
              </w:rPr>
              <w:t>B. Umumiy domen</w:t>
            </w:r>
          </w:p>
        </w:tc>
        <w:tc>
          <w:tcPr>
            <w:tcW w:w="3968" w:type="dxa"/>
            <w:tcBorders>
              <w:top w:val="single" w:sz="4" w:space="0" w:color="C9D1E6"/>
              <w:left w:val="single" w:sz="4" w:space="0" w:color="C9D1E6"/>
              <w:bottom w:val="single" w:sz="4" w:space="0" w:color="C9D1E6"/>
              <w:right w:val="single" w:sz="4" w:space="0" w:color="C9D1E6"/>
            </w:tcBorders>
            <w:shd w:val="clear" w:color="auto" w:fill="EEF2FB"/>
            <w:tcMar>
              <w:top w:w="50" w:type="dxa"/>
              <w:left w:w="90" w:type="dxa"/>
              <w:bottom w:w="50" w:type="dxa"/>
              <w:right w:w="90" w:type="dxa"/>
            </w:tcMar>
            <w:vAlign w:val="center"/>
          </w:tcPr>
          <w:p>
            <w:pPr>
              <w:spacing w:after="0" w:line="240" w:lineRule="auto"/>
            </w:pPr>
            <w:r>
              <w:rPr>
                <w:rFonts w:ascii="Times New Roman" w:hAnsi="Times New Roman" w:cs="Times New Roman" w:eastAsia="Times New Roman"/>
                <w:sz w:val="21"/>
              </w:rPr>
              <w:t>O‘qituvchining o‘quv domeni, sinf kompyuterida RSAT yoki boshqaruv kompyuteri</w:t>
            </w:r>
          </w:p>
        </w:tc>
        <w:tc>
          <w:tcPr>
            <w:tcW w:w="3969" w:type="dxa"/>
            <w:tcBorders>
              <w:top w:val="single" w:sz="4" w:space="0" w:color="C9D1E6"/>
              <w:left w:val="single" w:sz="4" w:space="0" w:color="C9D1E6"/>
              <w:bottom w:val="single" w:sz="4" w:space="0" w:color="C9D1E6"/>
              <w:right w:val="single" w:sz="4" w:space="0" w:color="C9D1E6"/>
            </w:tcBorders>
            <w:shd w:val="clear" w:color="auto" w:fill="EEF2FB"/>
            <w:tcMar>
              <w:top w:w="50" w:type="dxa"/>
              <w:left w:w="90" w:type="dxa"/>
              <w:bottom w:w="50" w:type="dxa"/>
              <w:right w:w="90" w:type="dxa"/>
            </w:tcMar>
            <w:vAlign w:val="center"/>
          </w:tcPr>
          <w:p>
            <w:pPr>
              <w:spacing w:after="0" w:line="240" w:lineRule="auto"/>
            </w:pPr>
            <w:r>
              <w:rPr>
                <w:rFonts w:ascii="Times New Roman" w:hAnsi="Times New Roman" w:cs="Times New Roman" w:eastAsia="Times New Roman"/>
                <w:sz w:val="21"/>
              </w:rPr>
              <w:t>Har bir talabaga alohida OU (T01, T02 …) va shu OU ni boshqarish huquqi beriladi</w:t>
            </w:r>
          </w:p>
        </w:tc>
      </w:tr>
    </w:tbl>
    <w:p>
      <w:pPr>
        <w:spacing w:after="80"/>
      </w:pPr>
    </w:p>
    <w:p>
      <w:pPr>
        <w:spacing w:before="80" w:after="160"/>
        <w:ind w:left="120" w:right="120"/>
        <w:pBdr>
          <w:left w:val="single" w:sz="24" w:space="8" w:color="D9932B"/>
        </w:pBdr>
        <w:shd w:val="clear" w:color="auto" w:fill="FDF3E2"/>
      </w:pPr>
      <w:r>
        <w:rPr>
          <w:rFonts w:ascii="Times New Roman" w:hAnsi="Times New Roman" w:cs="Times New Roman" w:eastAsia="Times New Roman"/>
          <w:b/>
          <w:color w:val="9A5B00"/>
        </w:rPr>
        <w:t xml:space="preserve">Muhim. </w:t>
      </w:r>
      <w:r>
        <w:rPr>
          <w:rFonts w:ascii="Times New Roman" w:hAnsi="Times New Roman" w:cs="Times New Roman" w:eastAsia="Times New Roman"/>
        </w:rPr>
        <w:t>domen kontrolleri faqat izolyatsiya qilingan o‘quv tarmog‘ida yaratiladi. Universitetning haqiqiy domeniga yoki ishchi kompyuterlarga ulamang. Barcha parollar faqat o‘quv maqsadida.</w:t>
      </w:r>
    </w:p>
    <w:p>
      <w:pPr>
        <w:pStyle w:val="Heading1"/>
      </w:pPr>
      <w:r>
        <w:rPr>
          <w:rFonts w:ascii="Times New Roman" w:hAnsi="Times New Roman" w:cs="Times New Roman" w:eastAsia="Times New Roman"/>
        </w:rPr>
        <w:t>Mashg‘ulotning tavsiya etilgan taqsimoti</w:t>
      </w:r>
    </w:p>
    <w:tbl>
      <w:tblPr>
        <w:tblW w:type="auto" w:w="0"/>
        <w:tblLook w:firstColumn="1" w:firstRow="1" w:lastColumn="0" w:lastRow="0" w:noHBand="0" w:noVBand="1" w:val="04A0"/>
        <w:jc w:val="center"/>
        <w:tblW w:w="9921" w:type="dxa"/>
        <w:tblLayout w:type="fixed"/>
      </w:tblPr>
      <w:tblGrid>
        <w:gridCol w:w="7937"/>
        <w:gridCol w:w="1984"/>
      </w:tblGrid>
      <w:tr>
        <w:trPr>
          <w:cantSplit/>
          <w:tblHeader/>
        </w:trPr>
        <w:tc>
          <w:tcPr>
            <w:tcW w:w="7937" w:type="dxa"/>
            <w:tcBorders>
              <w:top w:val="single" w:sz="4" w:space="0" w:color="C9D1E6"/>
              <w:left w:val="single" w:sz="4" w:space="0" w:color="C9D1E6"/>
              <w:bottom w:val="single" w:sz="4" w:space="0" w:color="C9D1E6"/>
              <w:right w:val="single" w:sz="4" w:space="0" w:color="C9D1E6"/>
            </w:tcBorders>
            <w:shd w:val="clear" w:color="auto" w:fill="DCE3F4"/>
            <w:tcMar>
              <w:top w:w="50" w:type="dxa"/>
              <w:left w:w="90" w:type="dxa"/>
              <w:bottom w:w="50" w:type="dxa"/>
              <w:right w:w="90" w:type="dxa"/>
            </w:tcMar>
            <w:vAlign w:val="center"/>
          </w:tcPr>
          <w:p>
            <w:pPr>
              <w:keepNext/>
              <w:spacing w:after="0" w:line="240" w:lineRule="auto"/>
              <w:jc w:val="center"/>
            </w:pPr>
            <w:r>
              <w:rPr>
                <w:rFonts w:ascii="Times New Roman" w:hAnsi="Times New Roman" w:cs="Times New Roman" w:eastAsia="Times New Roman"/>
                <w:b/>
                <w:color w:val="1E2761"/>
                <w:sz w:val="21"/>
              </w:rPr>
              <w:t>Bosqich</w:t>
            </w:r>
          </w:p>
        </w:tc>
        <w:tc>
          <w:tcPr>
            <w:tcW w:w="1984" w:type="dxa"/>
            <w:tcBorders>
              <w:top w:val="single" w:sz="4" w:space="0" w:color="C9D1E6"/>
              <w:left w:val="single" w:sz="4" w:space="0" w:color="C9D1E6"/>
              <w:bottom w:val="single" w:sz="4" w:space="0" w:color="C9D1E6"/>
              <w:right w:val="single" w:sz="4" w:space="0" w:color="C9D1E6"/>
            </w:tcBorders>
            <w:shd w:val="clear" w:color="auto" w:fill="DCE3F4"/>
            <w:tcMar>
              <w:top w:w="50" w:type="dxa"/>
              <w:left w:w="90" w:type="dxa"/>
              <w:bottom w:w="50" w:type="dxa"/>
              <w:right w:w="90" w:type="dxa"/>
            </w:tcMar>
            <w:vAlign w:val="center"/>
          </w:tcPr>
          <w:p>
            <w:pPr>
              <w:keepNext/>
              <w:spacing w:after="0" w:line="240" w:lineRule="auto"/>
              <w:jc w:val="center"/>
            </w:pPr>
            <w:r>
              <w:rPr>
                <w:rFonts w:ascii="Times New Roman" w:hAnsi="Times New Roman" w:cs="Times New Roman" w:eastAsia="Times New Roman"/>
                <w:b/>
                <w:color w:val="1E2761"/>
                <w:sz w:val="21"/>
              </w:rPr>
              <w:t>Vaqt</w:t>
            </w:r>
          </w:p>
        </w:tc>
      </w:tr>
      <w:tr>
        <w:trPr>
          <w:cantSplit/>
        </w:trPr>
        <w:tc>
          <w:tcPr>
            <w:tcW w:w="7937" w:type="dxa"/>
            <w:tcBorders>
              <w:top w:val="single" w:sz="4" w:space="0" w:color="C9D1E6"/>
              <w:left w:val="single" w:sz="4" w:space="0" w:color="C9D1E6"/>
              <w:bottom w:val="single" w:sz="4" w:space="0" w:color="C9D1E6"/>
              <w:right w:val="single" w:sz="4" w:space="0" w:color="C9D1E6"/>
            </w:tcBorders>
            <w:tcMar>
              <w:top w:w="50" w:type="dxa"/>
              <w:left w:w="90" w:type="dxa"/>
              <w:bottom w:w="50" w:type="dxa"/>
              <w:right w:w="90" w:type="dxa"/>
            </w:tcMar>
            <w:vAlign w:val="center"/>
          </w:tcPr>
          <w:p>
            <w:pPr>
              <w:keepNext/>
              <w:spacing w:after="0" w:line="240" w:lineRule="auto"/>
            </w:pPr>
            <w:r>
              <w:rPr>
                <w:rFonts w:ascii="Times New Roman" w:hAnsi="Times New Roman" w:cs="Times New Roman" w:eastAsia="Times New Roman"/>
                <w:sz w:val="21"/>
              </w:rPr>
              <w:t>Tushunchalar: LDAP, DN, OU, guruh doiralari</w:t>
            </w:r>
          </w:p>
        </w:tc>
        <w:tc>
          <w:tcPr>
            <w:tcW w:w="1984" w:type="dxa"/>
            <w:tcBorders>
              <w:top w:val="single" w:sz="4" w:space="0" w:color="C9D1E6"/>
              <w:left w:val="single" w:sz="4" w:space="0" w:color="C9D1E6"/>
              <w:bottom w:val="single" w:sz="4" w:space="0" w:color="C9D1E6"/>
              <w:right w:val="single" w:sz="4" w:space="0" w:color="C9D1E6"/>
            </w:tcBorders>
            <w:tcMar>
              <w:top w:w="50" w:type="dxa"/>
              <w:left w:w="90" w:type="dxa"/>
              <w:bottom w:w="50" w:type="dxa"/>
              <w:right w:w="90" w:type="dxa"/>
            </w:tcMar>
            <w:vAlign w:val="center"/>
          </w:tcPr>
          <w:p>
            <w:pPr>
              <w:keepNext/>
              <w:spacing w:after="0" w:line="240" w:lineRule="auto"/>
              <w:jc w:val="center"/>
            </w:pPr>
            <w:r>
              <w:rPr>
                <w:rFonts w:ascii="Times New Roman" w:hAnsi="Times New Roman" w:cs="Times New Roman" w:eastAsia="Times New Roman"/>
                <w:sz w:val="21"/>
              </w:rPr>
              <w:t>10 daqiqa</w:t>
            </w:r>
          </w:p>
        </w:tc>
      </w:tr>
      <w:tr>
        <w:trPr>
          <w:cantSplit/>
        </w:trPr>
        <w:tc>
          <w:tcPr>
            <w:tcW w:w="7937" w:type="dxa"/>
            <w:tcBorders>
              <w:top w:val="single" w:sz="4" w:space="0" w:color="C9D1E6"/>
              <w:left w:val="single" w:sz="4" w:space="0" w:color="C9D1E6"/>
              <w:bottom w:val="single" w:sz="4" w:space="0" w:color="C9D1E6"/>
              <w:right w:val="single" w:sz="4" w:space="0" w:color="C9D1E6"/>
            </w:tcBorders>
            <w:shd w:val="clear" w:color="auto" w:fill="EEF2FB"/>
            <w:tcMar>
              <w:top w:w="50" w:type="dxa"/>
              <w:left w:w="90" w:type="dxa"/>
              <w:bottom w:w="50" w:type="dxa"/>
              <w:right w:w="90" w:type="dxa"/>
            </w:tcMar>
            <w:vAlign w:val="center"/>
          </w:tcPr>
          <w:p>
            <w:pPr>
              <w:keepNext/>
              <w:spacing w:after="0" w:line="240" w:lineRule="auto"/>
            </w:pPr>
            <w:r>
              <w:rPr>
                <w:rFonts w:ascii="Times New Roman" w:hAnsi="Times New Roman" w:cs="Times New Roman" w:eastAsia="Times New Roman"/>
                <w:sz w:val="21"/>
              </w:rPr>
              <w:t>Domen kontrollerini tayyorlash (A usul, oldindan ham bajarish mumkin)</w:t>
            </w:r>
          </w:p>
        </w:tc>
        <w:tc>
          <w:tcPr>
            <w:tcW w:w="1984" w:type="dxa"/>
            <w:tcBorders>
              <w:top w:val="single" w:sz="4" w:space="0" w:color="C9D1E6"/>
              <w:left w:val="single" w:sz="4" w:space="0" w:color="C9D1E6"/>
              <w:bottom w:val="single" w:sz="4" w:space="0" w:color="C9D1E6"/>
              <w:right w:val="single" w:sz="4" w:space="0" w:color="C9D1E6"/>
            </w:tcBorders>
            <w:shd w:val="clear" w:color="auto" w:fill="EEF2FB"/>
            <w:tcMar>
              <w:top w:w="50" w:type="dxa"/>
              <w:left w:w="90" w:type="dxa"/>
              <w:bottom w:w="50" w:type="dxa"/>
              <w:right w:w="90" w:type="dxa"/>
            </w:tcMar>
            <w:vAlign w:val="center"/>
          </w:tcPr>
          <w:p>
            <w:pPr>
              <w:keepNext/>
              <w:spacing w:after="0" w:line="240" w:lineRule="auto"/>
              <w:jc w:val="center"/>
            </w:pPr>
            <w:r>
              <w:rPr>
                <w:rFonts w:ascii="Times New Roman" w:hAnsi="Times New Roman" w:cs="Times New Roman" w:eastAsia="Times New Roman"/>
                <w:sz w:val="21"/>
              </w:rPr>
              <w:t>10 daqiqa</w:t>
            </w:r>
          </w:p>
        </w:tc>
      </w:tr>
      <w:tr>
        <w:trPr>
          <w:cantSplit/>
        </w:trPr>
        <w:tc>
          <w:tcPr>
            <w:tcW w:w="7937" w:type="dxa"/>
            <w:tcBorders>
              <w:top w:val="single" w:sz="4" w:space="0" w:color="C9D1E6"/>
              <w:left w:val="single" w:sz="4" w:space="0" w:color="C9D1E6"/>
              <w:bottom w:val="single" w:sz="4" w:space="0" w:color="C9D1E6"/>
              <w:right w:val="single" w:sz="4" w:space="0" w:color="C9D1E6"/>
            </w:tcBorders>
            <w:tcMar>
              <w:top w:w="50" w:type="dxa"/>
              <w:left w:w="90" w:type="dxa"/>
              <w:bottom w:w="50" w:type="dxa"/>
              <w:right w:w="90" w:type="dxa"/>
            </w:tcMar>
            <w:vAlign w:val="center"/>
          </w:tcPr>
          <w:p>
            <w:pPr>
              <w:keepNext/>
              <w:spacing w:after="0" w:line="240" w:lineRule="auto"/>
            </w:pPr>
            <w:r>
              <w:rPr>
                <w:rFonts w:ascii="Times New Roman" w:hAnsi="Times New Roman" w:cs="Times New Roman" w:eastAsia="Times New Roman"/>
                <w:sz w:val="21"/>
              </w:rPr>
              <w:t>Tajriba 1–2: tuzilma va LDAP so‘rovlar</w:t>
            </w:r>
          </w:p>
        </w:tc>
        <w:tc>
          <w:tcPr>
            <w:tcW w:w="1984" w:type="dxa"/>
            <w:tcBorders>
              <w:top w:val="single" w:sz="4" w:space="0" w:color="C9D1E6"/>
              <w:left w:val="single" w:sz="4" w:space="0" w:color="C9D1E6"/>
              <w:bottom w:val="single" w:sz="4" w:space="0" w:color="C9D1E6"/>
              <w:right w:val="single" w:sz="4" w:space="0" w:color="C9D1E6"/>
            </w:tcBorders>
            <w:tcMar>
              <w:top w:w="50" w:type="dxa"/>
              <w:left w:w="90" w:type="dxa"/>
              <w:bottom w:w="50" w:type="dxa"/>
              <w:right w:w="90" w:type="dxa"/>
            </w:tcMar>
            <w:vAlign w:val="center"/>
          </w:tcPr>
          <w:p>
            <w:pPr>
              <w:keepNext/>
              <w:spacing w:after="0" w:line="240" w:lineRule="auto"/>
              <w:jc w:val="center"/>
            </w:pPr>
            <w:r>
              <w:rPr>
                <w:rFonts w:ascii="Times New Roman" w:hAnsi="Times New Roman" w:cs="Times New Roman" w:eastAsia="Times New Roman"/>
                <w:sz w:val="21"/>
              </w:rPr>
              <w:t>25 daqiqa</w:t>
            </w:r>
          </w:p>
        </w:tc>
      </w:tr>
      <w:tr>
        <w:trPr>
          <w:cantSplit/>
        </w:trPr>
        <w:tc>
          <w:tcPr>
            <w:tcW w:w="7937" w:type="dxa"/>
            <w:tcBorders>
              <w:top w:val="single" w:sz="4" w:space="0" w:color="C9D1E6"/>
              <w:left w:val="single" w:sz="4" w:space="0" w:color="C9D1E6"/>
              <w:bottom w:val="single" w:sz="4" w:space="0" w:color="C9D1E6"/>
              <w:right w:val="single" w:sz="4" w:space="0" w:color="C9D1E6"/>
            </w:tcBorders>
            <w:shd w:val="clear" w:color="auto" w:fill="EEF2FB"/>
            <w:tcMar>
              <w:top w:w="50" w:type="dxa"/>
              <w:left w:w="90" w:type="dxa"/>
              <w:bottom w:w="50" w:type="dxa"/>
              <w:right w:w="90" w:type="dxa"/>
            </w:tcMar>
            <w:vAlign w:val="center"/>
          </w:tcPr>
          <w:p>
            <w:pPr>
              <w:keepNext/>
              <w:spacing w:after="0" w:line="240" w:lineRule="auto"/>
            </w:pPr>
            <w:r>
              <w:rPr>
                <w:rFonts w:ascii="Times New Roman" w:hAnsi="Times New Roman" w:cs="Times New Roman" w:eastAsia="Times New Roman"/>
                <w:sz w:val="21"/>
              </w:rPr>
              <w:t>Tajriba 3–4: ldp.exe va Kerberos</w:t>
            </w:r>
          </w:p>
        </w:tc>
        <w:tc>
          <w:tcPr>
            <w:tcW w:w="1984" w:type="dxa"/>
            <w:tcBorders>
              <w:top w:val="single" w:sz="4" w:space="0" w:color="C9D1E6"/>
              <w:left w:val="single" w:sz="4" w:space="0" w:color="C9D1E6"/>
              <w:bottom w:val="single" w:sz="4" w:space="0" w:color="C9D1E6"/>
              <w:right w:val="single" w:sz="4" w:space="0" w:color="C9D1E6"/>
            </w:tcBorders>
            <w:shd w:val="clear" w:color="auto" w:fill="EEF2FB"/>
            <w:tcMar>
              <w:top w:w="50" w:type="dxa"/>
              <w:left w:w="90" w:type="dxa"/>
              <w:bottom w:w="50" w:type="dxa"/>
              <w:right w:w="90" w:type="dxa"/>
            </w:tcMar>
            <w:vAlign w:val="center"/>
          </w:tcPr>
          <w:p>
            <w:pPr>
              <w:keepNext/>
              <w:spacing w:after="0" w:line="240" w:lineRule="auto"/>
              <w:jc w:val="center"/>
            </w:pPr>
            <w:r>
              <w:rPr>
                <w:rFonts w:ascii="Times New Roman" w:hAnsi="Times New Roman" w:cs="Times New Roman" w:eastAsia="Times New Roman"/>
                <w:sz w:val="21"/>
              </w:rPr>
              <w:t>15 daqiqa</w:t>
            </w:r>
          </w:p>
        </w:tc>
      </w:tr>
      <w:tr>
        <w:trPr>
          <w:cantSplit/>
        </w:trPr>
        <w:tc>
          <w:tcPr>
            <w:tcW w:w="7937" w:type="dxa"/>
            <w:tcBorders>
              <w:top w:val="single" w:sz="4" w:space="0" w:color="C9D1E6"/>
              <w:left w:val="single" w:sz="4" w:space="0" w:color="C9D1E6"/>
              <w:bottom w:val="single" w:sz="4" w:space="0" w:color="C9D1E6"/>
              <w:right w:val="single" w:sz="4" w:space="0" w:color="C9D1E6"/>
            </w:tcBorders>
            <w:tcMar>
              <w:top w:w="50" w:type="dxa"/>
              <w:left w:w="90" w:type="dxa"/>
              <w:bottom w:w="50" w:type="dxa"/>
              <w:right w:w="90" w:type="dxa"/>
            </w:tcMar>
            <w:vAlign w:val="center"/>
          </w:tcPr>
          <w:p>
            <w:pPr>
              <w:spacing w:after="0" w:line="240" w:lineRule="auto"/>
            </w:pPr>
            <w:r>
              <w:rPr>
                <w:rFonts w:ascii="Times New Roman" w:hAnsi="Times New Roman" w:cs="Times New Roman" w:eastAsia="Times New Roman"/>
                <w:sz w:val="21"/>
              </w:rPr>
              <w:t>Tajriba 5–6: audit va LDAP xavfsizligi, mustaqil topshiriq</w:t>
            </w:r>
          </w:p>
        </w:tc>
        <w:tc>
          <w:tcPr>
            <w:tcW w:w="1984" w:type="dxa"/>
            <w:tcBorders>
              <w:top w:val="single" w:sz="4" w:space="0" w:color="C9D1E6"/>
              <w:left w:val="single" w:sz="4" w:space="0" w:color="C9D1E6"/>
              <w:bottom w:val="single" w:sz="4" w:space="0" w:color="C9D1E6"/>
              <w:right w:val="single" w:sz="4" w:space="0" w:color="C9D1E6"/>
            </w:tcBorders>
            <w:tcMar>
              <w:top w:w="50" w:type="dxa"/>
              <w:left w:w="90" w:type="dxa"/>
              <w:bottom w:w="50" w:type="dxa"/>
              <w:right w:w="90" w:type="dxa"/>
            </w:tcMar>
            <w:vAlign w:val="center"/>
          </w:tcPr>
          <w:p>
            <w:pPr>
              <w:spacing w:after="0" w:line="240" w:lineRule="auto"/>
              <w:jc w:val="center"/>
            </w:pPr>
            <w:r>
              <w:rPr>
                <w:rFonts w:ascii="Times New Roman" w:hAnsi="Times New Roman" w:cs="Times New Roman" w:eastAsia="Times New Roman"/>
                <w:sz w:val="21"/>
              </w:rPr>
              <w:t>20 daqiqa</w:t>
            </w:r>
          </w:p>
        </w:tc>
      </w:tr>
    </w:tbl>
    <w:p>
      <w:pPr>
        <w:spacing w:after="80"/>
      </w:pPr>
    </w:p>
    <w:p>
      <w:pPr>
        <w:pStyle w:val="Heading1"/>
        <w:pageBreakBefore/>
      </w:pPr>
      <w:r>
        <w:rPr>
          <w:rFonts w:ascii="Times New Roman" w:hAnsi="Times New Roman" w:cs="Times New Roman" w:eastAsia="Times New Roman"/>
        </w:rPr>
        <w:t>1. Asosiy tushunchalar</w:t>
      </w:r>
    </w:p>
    <w:tbl>
      <w:tblPr>
        <w:tblW w:type="auto" w:w="0"/>
        <w:tblLook w:firstColumn="1" w:firstRow="1" w:lastColumn="0" w:lastRow="0" w:noHBand="0" w:noVBand="1" w:val="04A0"/>
        <w:jc w:val="center"/>
        <w:tblW w:w="9921" w:type="dxa"/>
        <w:tblLayout w:type="fixed"/>
      </w:tblPr>
      <w:tblGrid>
        <w:gridCol w:w="1786"/>
        <w:gridCol w:w="4564"/>
        <w:gridCol w:w="3571"/>
      </w:tblGrid>
      <w:tr>
        <w:trPr>
          <w:cantSplit/>
          <w:tblHeader/>
        </w:trPr>
        <w:tc>
          <w:tcPr>
            <w:tcW w:w="1786" w:type="dxa"/>
            <w:tcBorders>
              <w:top w:val="single" w:sz="4" w:space="0" w:color="C9D1E6"/>
              <w:left w:val="single" w:sz="4" w:space="0" w:color="C9D1E6"/>
              <w:bottom w:val="single" w:sz="4" w:space="0" w:color="C9D1E6"/>
              <w:right w:val="single" w:sz="4" w:space="0" w:color="C9D1E6"/>
            </w:tcBorders>
            <w:shd w:val="clear" w:color="auto" w:fill="DCE3F4"/>
            <w:tcMar>
              <w:top w:w="50" w:type="dxa"/>
              <w:left w:w="90" w:type="dxa"/>
              <w:bottom w:w="50" w:type="dxa"/>
              <w:right w:w="90" w:type="dxa"/>
            </w:tcMar>
            <w:vAlign w:val="center"/>
          </w:tcPr>
          <w:p>
            <w:pPr>
              <w:keepNext/>
              <w:spacing w:after="0" w:line="240" w:lineRule="auto"/>
              <w:jc w:val="center"/>
            </w:pPr>
            <w:r>
              <w:rPr>
                <w:rFonts w:ascii="Times New Roman" w:hAnsi="Times New Roman" w:cs="Times New Roman" w:eastAsia="Times New Roman"/>
                <w:b/>
                <w:color w:val="1E2761"/>
                <w:sz w:val="21"/>
              </w:rPr>
              <w:t>Tushuncha</w:t>
            </w:r>
          </w:p>
        </w:tc>
        <w:tc>
          <w:tcPr>
            <w:tcW w:w="4564" w:type="dxa"/>
            <w:tcBorders>
              <w:top w:val="single" w:sz="4" w:space="0" w:color="C9D1E6"/>
              <w:left w:val="single" w:sz="4" w:space="0" w:color="C9D1E6"/>
              <w:bottom w:val="single" w:sz="4" w:space="0" w:color="C9D1E6"/>
              <w:right w:val="single" w:sz="4" w:space="0" w:color="C9D1E6"/>
            </w:tcBorders>
            <w:shd w:val="clear" w:color="auto" w:fill="DCE3F4"/>
            <w:tcMar>
              <w:top w:w="50" w:type="dxa"/>
              <w:left w:w="90" w:type="dxa"/>
              <w:bottom w:w="50" w:type="dxa"/>
              <w:right w:w="90" w:type="dxa"/>
            </w:tcMar>
            <w:vAlign w:val="center"/>
          </w:tcPr>
          <w:p>
            <w:pPr>
              <w:keepNext/>
              <w:spacing w:after="0" w:line="240" w:lineRule="auto"/>
              <w:jc w:val="center"/>
            </w:pPr>
            <w:r>
              <w:rPr>
                <w:rFonts w:ascii="Times New Roman" w:hAnsi="Times New Roman" w:cs="Times New Roman" w:eastAsia="Times New Roman"/>
                <w:b/>
                <w:color w:val="1E2761"/>
                <w:sz w:val="21"/>
              </w:rPr>
              <w:t>Mazmuni</w:t>
            </w:r>
          </w:p>
        </w:tc>
        <w:tc>
          <w:tcPr>
            <w:tcW w:w="3571" w:type="dxa"/>
            <w:tcBorders>
              <w:top w:val="single" w:sz="4" w:space="0" w:color="C9D1E6"/>
              <w:left w:val="single" w:sz="4" w:space="0" w:color="C9D1E6"/>
              <w:bottom w:val="single" w:sz="4" w:space="0" w:color="C9D1E6"/>
              <w:right w:val="single" w:sz="4" w:space="0" w:color="C9D1E6"/>
            </w:tcBorders>
            <w:shd w:val="clear" w:color="auto" w:fill="DCE3F4"/>
            <w:tcMar>
              <w:top w:w="50" w:type="dxa"/>
              <w:left w:w="90" w:type="dxa"/>
              <w:bottom w:w="50" w:type="dxa"/>
              <w:right w:w="90" w:type="dxa"/>
            </w:tcMar>
            <w:vAlign w:val="center"/>
          </w:tcPr>
          <w:p>
            <w:pPr>
              <w:keepNext/>
              <w:spacing w:after="0" w:line="240" w:lineRule="auto"/>
              <w:jc w:val="center"/>
            </w:pPr>
            <w:r>
              <w:rPr>
                <w:rFonts w:ascii="Times New Roman" w:hAnsi="Times New Roman" w:cs="Times New Roman" w:eastAsia="Times New Roman"/>
                <w:b/>
                <w:color w:val="1E2761"/>
                <w:sz w:val="21"/>
              </w:rPr>
              <w:t>Ushbu ishda</w:t>
            </w:r>
          </w:p>
        </w:tc>
      </w:tr>
      <w:tr>
        <w:trPr>
          <w:cantSplit/>
        </w:trPr>
        <w:tc>
          <w:tcPr>
            <w:tcW w:w="1786" w:type="dxa"/>
            <w:tcBorders>
              <w:top w:val="single" w:sz="4" w:space="0" w:color="C9D1E6"/>
              <w:left w:val="single" w:sz="4" w:space="0" w:color="C9D1E6"/>
              <w:bottom w:val="single" w:sz="4" w:space="0" w:color="C9D1E6"/>
              <w:right w:val="single" w:sz="4" w:space="0" w:color="C9D1E6"/>
            </w:tcBorders>
            <w:tcMar>
              <w:top w:w="50" w:type="dxa"/>
              <w:left w:w="90" w:type="dxa"/>
              <w:bottom w:w="50" w:type="dxa"/>
              <w:right w:w="90" w:type="dxa"/>
            </w:tcMar>
            <w:vAlign w:val="center"/>
          </w:tcPr>
          <w:p>
            <w:pPr>
              <w:keepNext/>
              <w:spacing w:after="0" w:line="240" w:lineRule="auto"/>
            </w:pPr>
            <w:r>
              <w:rPr>
                <w:rFonts w:ascii="Times New Roman" w:hAnsi="Times New Roman" w:cs="Times New Roman" w:eastAsia="Times New Roman"/>
                <w:sz w:val="21"/>
              </w:rPr>
              <w:t>LDAP</w:t>
            </w:r>
          </w:p>
        </w:tc>
        <w:tc>
          <w:tcPr>
            <w:tcW w:w="4564" w:type="dxa"/>
            <w:tcBorders>
              <w:top w:val="single" w:sz="4" w:space="0" w:color="C9D1E6"/>
              <w:left w:val="single" w:sz="4" w:space="0" w:color="C9D1E6"/>
              <w:bottom w:val="single" w:sz="4" w:space="0" w:color="C9D1E6"/>
              <w:right w:val="single" w:sz="4" w:space="0" w:color="C9D1E6"/>
            </w:tcBorders>
            <w:tcMar>
              <w:top w:w="50" w:type="dxa"/>
              <w:left w:w="90" w:type="dxa"/>
              <w:bottom w:w="50" w:type="dxa"/>
              <w:right w:w="90" w:type="dxa"/>
            </w:tcMar>
            <w:vAlign w:val="center"/>
          </w:tcPr>
          <w:p>
            <w:pPr>
              <w:keepNext/>
              <w:spacing w:after="0" w:line="240" w:lineRule="auto"/>
            </w:pPr>
            <w:r>
              <w:rPr>
                <w:rFonts w:ascii="Times New Roman" w:hAnsi="Times New Roman" w:cs="Times New Roman" w:eastAsia="Times New Roman"/>
                <w:sz w:val="21"/>
              </w:rPr>
              <w:t>Katalogga murojaat protokoli (RFC 4511); 389-port, LDAPS — 636</w:t>
            </w:r>
          </w:p>
        </w:tc>
        <w:tc>
          <w:tcPr>
            <w:tcW w:w="3571" w:type="dxa"/>
            <w:tcBorders>
              <w:top w:val="single" w:sz="4" w:space="0" w:color="C9D1E6"/>
              <w:left w:val="single" w:sz="4" w:space="0" w:color="C9D1E6"/>
              <w:bottom w:val="single" w:sz="4" w:space="0" w:color="C9D1E6"/>
              <w:right w:val="single" w:sz="4" w:space="0" w:color="C9D1E6"/>
            </w:tcBorders>
            <w:tcMar>
              <w:top w:w="50" w:type="dxa"/>
              <w:left w:w="90" w:type="dxa"/>
              <w:bottom w:w="50" w:type="dxa"/>
              <w:right w:w="90" w:type="dxa"/>
            </w:tcMar>
            <w:vAlign w:val="center"/>
          </w:tcPr>
          <w:p>
            <w:pPr>
              <w:keepNext/>
              <w:spacing w:after="0" w:line="240" w:lineRule="auto"/>
            </w:pPr>
            <w:r>
              <w:rPr>
                <w:rFonts w:ascii="Times New Roman" w:hAnsi="Times New Roman" w:cs="Times New Roman" w:eastAsia="Times New Roman"/>
                <w:sz w:val="21"/>
              </w:rPr>
              <w:t>Get-ADObject, ldp.exe</w:t>
            </w:r>
          </w:p>
        </w:tc>
      </w:tr>
      <w:tr>
        <w:trPr>
          <w:cantSplit/>
        </w:trPr>
        <w:tc>
          <w:tcPr>
            <w:tcW w:w="1786" w:type="dxa"/>
            <w:tcBorders>
              <w:top w:val="single" w:sz="4" w:space="0" w:color="C9D1E6"/>
              <w:left w:val="single" w:sz="4" w:space="0" w:color="C9D1E6"/>
              <w:bottom w:val="single" w:sz="4" w:space="0" w:color="C9D1E6"/>
              <w:right w:val="single" w:sz="4" w:space="0" w:color="C9D1E6"/>
            </w:tcBorders>
            <w:shd w:val="clear" w:color="auto" w:fill="EEF2FB"/>
            <w:tcMar>
              <w:top w:w="50" w:type="dxa"/>
              <w:left w:w="90" w:type="dxa"/>
              <w:bottom w:w="50" w:type="dxa"/>
              <w:right w:w="90" w:type="dxa"/>
            </w:tcMar>
            <w:vAlign w:val="center"/>
          </w:tcPr>
          <w:p>
            <w:pPr>
              <w:keepNext/>
              <w:spacing w:after="0" w:line="240" w:lineRule="auto"/>
            </w:pPr>
            <w:r>
              <w:rPr>
                <w:rFonts w:ascii="Times New Roman" w:hAnsi="Times New Roman" w:cs="Times New Roman" w:eastAsia="Times New Roman"/>
                <w:sz w:val="21"/>
              </w:rPr>
              <w:t>DN</w:t>
            </w:r>
          </w:p>
        </w:tc>
        <w:tc>
          <w:tcPr>
            <w:tcW w:w="4564" w:type="dxa"/>
            <w:tcBorders>
              <w:top w:val="single" w:sz="4" w:space="0" w:color="C9D1E6"/>
              <w:left w:val="single" w:sz="4" w:space="0" w:color="C9D1E6"/>
              <w:bottom w:val="single" w:sz="4" w:space="0" w:color="C9D1E6"/>
              <w:right w:val="single" w:sz="4" w:space="0" w:color="C9D1E6"/>
            </w:tcBorders>
            <w:shd w:val="clear" w:color="auto" w:fill="EEF2FB"/>
            <w:tcMar>
              <w:top w:w="50" w:type="dxa"/>
              <w:left w:w="90" w:type="dxa"/>
              <w:bottom w:w="50" w:type="dxa"/>
              <w:right w:w="90" w:type="dxa"/>
            </w:tcMar>
            <w:vAlign w:val="center"/>
          </w:tcPr>
          <w:p>
            <w:pPr>
              <w:keepNext/>
              <w:spacing w:after="0" w:line="240" w:lineRule="auto"/>
            </w:pPr>
            <w:r>
              <w:rPr>
                <w:rFonts w:ascii="Times New Roman" w:hAnsi="Times New Roman" w:cs="Times New Roman" w:eastAsia="Times New Roman"/>
                <w:sz w:val="21"/>
              </w:rPr>
              <w:t>Obyektning to‘liq nomi — daraxtdagi yo‘li</w:t>
            </w:r>
          </w:p>
        </w:tc>
        <w:tc>
          <w:tcPr>
            <w:tcW w:w="3571" w:type="dxa"/>
            <w:tcBorders>
              <w:top w:val="single" w:sz="4" w:space="0" w:color="C9D1E6"/>
              <w:left w:val="single" w:sz="4" w:space="0" w:color="C9D1E6"/>
              <w:bottom w:val="single" w:sz="4" w:space="0" w:color="C9D1E6"/>
              <w:right w:val="single" w:sz="4" w:space="0" w:color="C9D1E6"/>
            </w:tcBorders>
            <w:shd w:val="clear" w:color="auto" w:fill="EEF2FB"/>
            <w:tcMar>
              <w:top w:w="50" w:type="dxa"/>
              <w:left w:w="90" w:type="dxa"/>
              <w:bottom w:w="50" w:type="dxa"/>
              <w:right w:w="90" w:type="dxa"/>
            </w:tcMar>
            <w:vAlign w:val="center"/>
          </w:tcPr>
          <w:p>
            <w:pPr>
              <w:keepNext/>
              <w:spacing w:after="0" w:line="240" w:lineRule="auto"/>
            </w:pPr>
            <w:r>
              <w:rPr>
                <w:rFonts w:ascii="Times New Roman" w:hAnsi="Times New Roman" w:cs="Times New Roman" w:eastAsia="Times New Roman"/>
                <w:sz w:val="21"/>
              </w:rPr>
              <w:t>CN=Aziz Karimov,OU=Xodimlar,OU=NUU,DC=fob,DC=lab</w:t>
            </w:r>
          </w:p>
        </w:tc>
      </w:tr>
      <w:tr>
        <w:trPr>
          <w:cantSplit/>
        </w:trPr>
        <w:tc>
          <w:tcPr>
            <w:tcW w:w="1786" w:type="dxa"/>
            <w:tcBorders>
              <w:top w:val="single" w:sz="4" w:space="0" w:color="C9D1E6"/>
              <w:left w:val="single" w:sz="4" w:space="0" w:color="C9D1E6"/>
              <w:bottom w:val="single" w:sz="4" w:space="0" w:color="C9D1E6"/>
              <w:right w:val="single" w:sz="4" w:space="0" w:color="C9D1E6"/>
            </w:tcBorders>
            <w:tcMar>
              <w:top w:w="50" w:type="dxa"/>
              <w:left w:w="90" w:type="dxa"/>
              <w:bottom w:w="50" w:type="dxa"/>
              <w:right w:w="90" w:type="dxa"/>
            </w:tcMar>
            <w:vAlign w:val="center"/>
          </w:tcPr>
          <w:p>
            <w:pPr>
              <w:keepNext/>
              <w:spacing w:after="0" w:line="240" w:lineRule="auto"/>
            </w:pPr>
            <w:r>
              <w:rPr>
                <w:rFonts w:ascii="Times New Roman" w:hAnsi="Times New Roman" w:cs="Times New Roman" w:eastAsia="Times New Roman"/>
                <w:sz w:val="21"/>
              </w:rPr>
              <w:t>OU</w:t>
            </w:r>
          </w:p>
        </w:tc>
        <w:tc>
          <w:tcPr>
            <w:tcW w:w="4564" w:type="dxa"/>
            <w:tcBorders>
              <w:top w:val="single" w:sz="4" w:space="0" w:color="C9D1E6"/>
              <w:left w:val="single" w:sz="4" w:space="0" w:color="C9D1E6"/>
              <w:bottom w:val="single" w:sz="4" w:space="0" w:color="C9D1E6"/>
              <w:right w:val="single" w:sz="4" w:space="0" w:color="C9D1E6"/>
            </w:tcBorders>
            <w:tcMar>
              <w:top w:w="50" w:type="dxa"/>
              <w:left w:w="90" w:type="dxa"/>
              <w:bottom w:w="50" w:type="dxa"/>
              <w:right w:w="90" w:type="dxa"/>
            </w:tcMar>
            <w:vAlign w:val="center"/>
          </w:tcPr>
          <w:p>
            <w:pPr>
              <w:keepNext/>
              <w:spacing w:after="0" w:line="240" w:lineRule="auto"/>
            </w:pPr>
            <w:r>
              <w:rPr>
                <w:rFonts w:ascii="Times New Roman" w:hAnsi="Times New Roman" w:cs="Times New Roman" w:eastAsia="Times New Roman"/>
                <w:sz w:val="21"/>
              </w:rPr>
              <w:t>Tashkiliy birlik: obyektlarni guruhlash, delegatsiya va GPO uchun</w:t>
            </w:r>
          </w:p>
        </w:tc>
        <w:tc>
          <w:tcPr>
            <w:tcW w:w="3571" w:type="dxa"/>
            <w:tcBorders>
              <w:top w:val="single" w:sz="4" w:space="0" w:color="C9D1E6"/>
              <w:left w:val="single" w:sz="4" w:space="0" w:color="C9D1E6"/>
              <w:bottom w:val="single" w:sz="4" w:space="0" w:color="C9D1E6"/>
              <w:right w:val="single" w:sz="4" w:space="0" w:color="C9D1E6"/>
            </w:tcBorders>
            <w:tcMar>
              <w:top w:w="50" w:type="dxa"/>
              <w:left w:w="90" w:type="dxa"/>
              <w:bottom w:w="50" w:type="dxa"/>
              <w:right w:w="90" w:type="dxa"/>
            </w:tcMar>
            <w:vAlign w:val="center"/>
          </w:tcPr>
          <w:p>
            <w:pPr>
              <w:keepNext/>
              <w:spacing w:after="0" w:line="240" w:lineRule="auto"/>
            </w:pPr>
            <w:r>
              <w:rPr>
                <w:rFonts w:ascii="Times New Roman" w:hAnsi="Times New Roman" w:cs="Times New Roman" w:eastAsia="Times New Roman"/>
                <w:sz w:val="21"/>
              </w:rPr>
              <w:t>Xodimlar, Talabalar, Guruhlar …</w:t>
            </w:r>
          </w:p>
        </w:tc>
      </w:tr>
      <w:tr>
        <w:trPr>
          <w:cantSplit/>
        </w:trPr>
        <w:tc>
          <w:tcPr>
            <w:tcW w:w="1786" w:type="dxa"/>
            <w:tcBorders>
              <w:top w:val="single" w:sz="4" w:space="0" w:color="C9D1E6"/>
              <w:left w:val="single" w:sz="4" w:space="0" w:color="C9D1E6"/>
              <w:bottom w:val="single" w:sz="4" w:space="0" w:color="C9D1E6"/>
              <w:right w:val="single" w:sz="4" w:space="0" w:color="C9D1E6"/>
            </w:tcBorders>
            <w:shd w:val="clear" w:color="auto" w:fill="EEF2FB"/>
            <w:tcMar>
              <w:top w:w="50" w:type="dxa"/>
              <w:left w:w="90" w:type="dxa"/>
              <w:bottom w:w="50" w:type="dxa"/>
              <w:right w:w="90" w:type="dxa"/>
            </w:tcMar>
            <w:vAlign w:val="center"/>
          </w:tcPr>
          <w:p>
            <w:pPr>
              <w:keepNext/>
              <w:spacing w:after="0" w:line="240" w:lineRule="auto"/>
            </w:pPr>
            <w:r>
              <w:rPr>
                <w:rFonts w:ascii="Times New Roman" w:hAnsi="Times New Roman" w:cs="Times New Roman" w:eastAsia="Times New Roman"/>
                <w:sz w:val="21"/>
              </w:rPr>
              <w:t>Guruh</w:t>
            </w:r>
          </w:p>
        </w:tc>
        <w:tc>
          <w:tcPr>
            <w:tcW w:w="4564" w:type="dxa"/>
            <w:tcBorders>
              <w:top w:val="single" w:sz="4" w:space="0" w:color="C9D1E6"/>
              <w:left w:val="single" w:sz="4" w:space="0" w:color="C9D1E6"/>
              <w:bottom w:val="single" w:sz="4" w:space="0" w:color="C9D1E6"/>
              <w:right w:val="single" w:sz="4" w:space="0" w:color="C9D1E6"/>
            </w:tcBorders>
            <w:shd w:val="clear" w:color="auto" w:fill="EEF2FB"/>
            <w:tcMar>
              <w:top w:w="50" w:type="dxa"/>
              <w:left w:w="90" w:type="dxa"/>
              <w:bottom w:w="50" w:type="dxa"/>
              <w:right w:w="90" w:type="dxa"/>
            </w:tcMar>
            <w:vAlign w:val="center"/>
          </w:tcPr>
          <w:p>
            <w:pPr>
              <w:keepNext/>
              <w:spacing w:after="0" w:line="240" w:lineRule="auto"/>
            </w:pPr>
            <w:r>
              <w:rPr>
                <w:rFonts w:ascii="Times New Roman" w:hAnsi="Times New Roman" w:cs="Times New Roman" w:eastAsia="Times New Roman"/>
                <w:sz w:val="21"/>
              </w:rPr>
              <w:t>Huquqlar beriladigan obyekt; a’zolari foydalanuvchi yoki boshqa guruh</w:t>
            </w:r>
          </w:p>
        </w:tc>
        <w:tc>
          <w:tcPr>
            <w:tcW w:w="3571" w:type="dxa"/>
            <w:tcBorders>
              <w:top w:val="single" w:sz="4" w:space="0" w:color="C9D1E6"/>
              <w:left w:val="single" w:sz="4" w:space="0" w:color="C9D1E6"/>
              <w:bottom w:val="single" w:sz="4" w:space="0" w:color="C9D1E6"/>
              <w:right w:val="single" w:sz="4" w:space="0" w:color="C9D1E6"/>
            </w:tcBorders>
            <w:shd w:val="clear" w:color="auto" w:fill="EEF2FB"/>
            <w:tcMar>
              <w:top w:w="50" w:type="dxa"/>
              <w:left w:w="90" w:type="dxa"/>
              <w:bottom w:w="50" w:type="dxa"/>
              <w:right w:w="90" w:type="dxa"/>
            </w:tcMar>
            <w:vAlign w:val="center"/>
          </w:tcPr>
          <w:p>
            <w:pPr>
              <w:keepNext/>
              <w:spacing w:after="0" w:line="240" w:lineRule="auto"/>
            </w:pPr>
            <w:r>
              <w:rPr>
                <w:rFonts w:ascii="Times New Roman" w:hAnsi="Times New Roman" w:cs="Times New Roman" w:eastAsia="Times New Roman"/>
                <w:sz w:val="21"/>
              </w:rPr>
              <w:t>G_ (Global), DL_ (Domain Local)</w:t>
            </w:r>
          </w:p>
        </w:tc>
      </w:tr>
      <w:tr>
        <w:trPr>
          <w:cantSplit/>
        </w:trPr>
        <w:tc>
          <w:tcPr>
            <w:tcW w:w="1786" w:type="dxa"/>
            <w:tcBorders>
              <w:top w:val="single" w:sz="4" w:space="0" w:color="C9D1E6"/>
              <w:left w:val="single" w:sz="4" w:space="0" w:color="C9D1E6"/>
              <w:bottom w:val="single" w:sz="4" w:space="0" w:color="C9D1E6"/>
              <w:right w:val="single" w:sz="4" w:space="0" w:color="C9D1E6"/>
            </w:tcBorders>
            <w:tcMar>
              <w:top w:w="50" w:type="dxa"/>
              <w:left w:w="90" w:type="dxa"/>
              <w:bottom w:w="50" w:type="dxa"/>
              <w:right w:w="90" w:type="dxa"/>
            </w:tcMar>
            <w:vAlign w:val="center"/>
          </w:tcPr>
          <w:p>
            <w:pPr>
              <w:keepNext/>
              <w:spacing w:after="0" w:line="240" w:lineRule="auto"/>
            </w:pPr>
            <w:r>
              <w:rPr>
                <w:rFonts w:ascii="Times New Roman" w:hAnsi="Times New Roman" w:cs="Times New Roman" w:eastAsia="Times New Roman"/>
                <w:sz w:val="21"/>
              </w:rPr>
              <w:t>Atribut</w:t>
            </w:r>
          </w:p>
        </w:tc>
        <w:tc>
          <w:tcPr>
            <w:tcW w:w="4564" w:type="dxa"/>
            <w:tcBorders>
              <w:top w:val="single" w:sz="4" w:space="0" w:color="C9D1E6"/>
              <w:left w:val="single" w:sz="4" w:space="0" w:color="C9D1E6"/>
              <w:bottom w:val="single" w:sz="4" w:space="0" w:color="C9D1E6"/>
              <w:right w:val="single" w:sz="4" w:space="0" w:color="C9D1E6"/>
            </w:tcBorders>
            <w:tcMar>
              <w:top w:w="50" w:type="dxa"/>
              <w:left w:w="90" w:type="dxa"/>
              <w:bottom w:w="50" w:type="dxa"/>
              <w:right w:w="90" w:type="dxa"/>
            </w:tcMar>
            <w:vAlign w:val="center"/>
          </w:tcPr>
          <w:p>
            <w:pPr>
              <w:keepNext/>
              <w:spacing w:after="0" w:line="240" w:lineRule="auto"/>
            </w:pPr>
            <w:r>
              <w:rPr>
                <w:rFonts w:ascii="Times New Roman" w:hAnsi="Times New Roman" w:cs="Times New Roman" w:eastAsia="Times New Roman"/>
                <w:sz w:val="21"/>
              </w:rPr>
              <w:t>Obyekt xususiyati: sAMAccountName, department, memberOf, userAccountControl</w:t>
            </w:r>
          </w:p>
        </w:tc>
        <w:tc>
          <w:tcPr>
            <w:tcW w:w="3571" w:type="dxa"/>
            <w:tcBorders>
              <w:top w:val="single" w:sz="4" w:space="0" w:color="C9D1E6"/>
              <w:left w:val="single" w:sz="4" w:space="0" w:color="C9D1E6"/>
              <w:bottom w:val="single" w:sz="4" w:space="0" w:color="C9D1E6"/>
              <w:right w:val="single" w:sz="4" w:space="0" w:color="C9D1E6"/>
            </w:tcBorders>
            <w:tcMar>
              <w:top w:w="50" w:type="dxa"/>
              <w:left w:w="90" w:type="dxa"/>
              <w:bottom w:w="50" w:type="dxa"/>
              <w:right w:w="90" w:type="dxa"/>
            </w:tcMar>
            <w:vAlign w:val="center"/>
          </w:tcPr>
          <w:p>
            <w:pPr>
              <w:keepNext/>
              <w:spacing w:after="0" w:line="240" w:lineRule="auto"/>
            </w:pPr>
            <w:r>
              <w:rPr>
                <w:rFonts w:ascii="Times New Roman" w:hAnsi="Times New Roman" w:cs="Times New Roman" w:eastAsia="Times New Roman"/>
                <w:sz w:val="21"/>
              </w:rPr>
              <w:t>xodimlar.csv ustunlari</w:t>
            </w:r>
          </w:p>
        </w:tc>
      </w:tr>
      <w:tr>
        <w:trPr>
          <w:cantSplit/>
        </w:trPr>
        <w:tc>
          <w:tcPr>
            <w:tcW w:w="1786" w:type="dxa"/>
            <w:tcBorders>
              <w:top w:val="single" w:sz="4" w:space="0" w:color="C9D1E6"/>
              <w:left w:val="single" w:sz="4" w:space="0" w:color="C9D1E6"/>
              <w:bottom w:val="single" w:sz="4" w:space="0" w:color="C9D1E6"/>
              <w:right w:val="single" w:sz="4" w:space="0" w:color="C9D1E6"/>
            </w:tcBorders>
            <w:shd w:val="clear" w:color="auto" w:fill="EEF2FB"/>
            <w:tcMar>
              <w:top w:w="50" w:type="dxa"/>
              <w:left w:w="90" w:type="dxa"/>
              <w:bottom w:w="50" w:type="dxa"/>
              <w:right w:w="90" w:type="dxa"/>
            </w:tcMar>
            <w:vAlign w:val="center"/>
          </w:tcPr>
          <w:p>
            <w:pPr>
              <w:spacing w:after="0" w:line="240" w:lineRule="auto"/>
            </w:pPr>
            <w:r>
              <w:rPr>
                <w:rFonts w:ascii="Times New Roman" w:hAnsi="Times New Roman" w:cs="Times New Roman" w:eastAsia="Times New Roman"/>
                <w:sz w:val="21"/>
              </w:rPr>
              <w:t>Kerberos</w:t>
            </w:r>
          </w:p>
        </w:tc>
        <w:tc>
          <w:tcPr>
            <w:tcW w:w="4564" w:type="dxa"/>
            <w:tcBorders>
              <w:top w:val="single" w:sz="4" w:space="0" w:color="C9D1E6"/>
              <w:left w:val="single" w:sz="4" w:space="0" w:color="C9D1E6"/>
              <w:bottom w:val="single" w:sz="4" w:space="0" w:color="C9D1E6"/>
              <w:right w:val="single" w:sz="4" w:space="0" w:color="C9D1E6"/>
            </w:tcBorders>
            <w:shd w:val="clear" w:color="auto" w:fill="EEF2FB"/>
            <w:tcMar>
              <w:top w:w="50" w:type="dxa"/>
              <w:left w:w="90" w:type="dxa"/>
              <w:bottom w:w="50" w:type="dxa"/>
              <w:right w:w="90" w:type="dxa"/>
            </w:tcMar>
            <w:vAlign w:val="center"/>
          </w:tcPr>
          <w:p>
            <w:pPr>
              <w:spacing w:after="0" w:line="240" w:lineRule="auto"/>
            </w:pPr>
            <w:r>
              <w:rPr>
                <w:rFonts w:ascii="Times New Roman" w:hAnsi="Times New Roman" w:cs="Times New Roman" w:eastAsia="Times New Roman"/>
                <w:sz w:val="21"/>
              </w:rPr>
              <w:t>Domen autentifikatsiya protokoli: TGT va xizmat chiptalari (M6)</w:t>
            </w:r>
          </w:p>
        </w:tc>
        <w:tc>
          <w:tcPr>
            <w:tcW w:w="3571" w:type="dxa"/>
            <w:tcBorders>
              <w:top w:val="single" w:sz="4" w:space="0" w:color="C9D1E6"/>
              <w:left w:val="single" w:sz="4" w:space="0" w:color="C9D1E6"/>
              <w:bottom w:val="single" w:sz="4" w:space="0" w:color="C9D1E6"/>
              <w:right w:val="single" w:sz="4" w:space="0" w:color="C9D1E6"/>
            </w:tcBorders>
            <w:shd w:val="clear" w:color="auto" w:fill="EEF2FB"/>
            <w:tcMar>
              <w:top w:w="50" w:type="dxa"/>
              <w:left w:w="90" w:type="dxa"/>
              <w:bottom w:w="50" w:type="dxa"/>
              <w:right w:w="90" w:type="dxa"/>
            </w:tcMar>
            <w:vAlign w:val="center"/>
          </w:tcPr>
          <w:p>
            <w:pPr>
              <w:spacing w:after="0" w:line="240" w:lineRule="auto"/>
            </w:pPr>
            <w:r>
              <w:rPr>
                <w:rFonts w:ascii="Times New Roman" w:hAnsi="Times New Roman" w:cs="Times New Roman" w:eastAsia="Times New Roman"/>
                <w:sz w:val="21"/>
              </w:rPr>
              <w:t>klist</w:t>
            </w:r>
          </w:p>
        </w:tc>
      </w:tr>
    </w:tbl>
    <w:p>
      <w:pPr>
        <w:spacing w:after="80"/>
      </w:pPr>
    </w:p>
    <w:p>
      <w:pPr>
        <w:pStyle w:val="Heading2"/>
      </w:pPr>
      <w:r>
        <w:rPr>
          <w:rFonts w:ascii="Times New Roman" w:hAnsi="Times New Roman" w:cs="Times New Roman" w:eastAsia="Times New Roman"/>
        </w:rPr>
        <w:t>OU va guruh farqi</w:t>
      </w:r>
    </w:p>
    <w:p>
      <w:r>
        <w:rPr>
          <w:rFonts w:ascii="Times New Roman" w:hAnsi="Times New Roman" w:cs="Times New Roman" w:eastAsia="Times New Roman"/>
        </w:rPr>
        <w:t>OU — ma’muriy «papka»: u foydalanuvchiga ruxsat bermaydi, lekin kim boshqarishini (delegatsiya) va qaysi siyosat (GPO) qo‘llanishini belgilaydi. Guruh — ruxsat beriladigan obyekt. Bir foydalanuvchi faqat bitta OU da joylashadi, lekin ko‘p guruhga a’zo bo‘lishi mumkin.</w:t>
      </w:r>
    </w:p>
    <w:p>
      <w:pPr>
        <w:pStyle w:val="Heading2"/>
      </w:pPr>
      <w:r>
        <w:rPr>
          <w:rFonts w:ascii="Times New Roman" w:hAnsi="Times New Roman" w:cs="Times New Roman" w:eastAsia="Times New Roman"/>
        </w:rPr>
        <w:t>Ushbu ishdagi guruhlar (AGDLP)</w:t>
      </w:r>
    </w:p>
    <w:tbl>
      <w:tblPr>
        <w:tblW w:type="auto" w:w="0"/>
        <w:tblLook w:firstColumn="1" w:firstRow="1" w:lastColumn="0" w:lastRow="0" w:noHBand="0" w:noVBand="1" w:val="04A0"/>
        <w:jc w:val="center"/>
        <w:tblW w:w="9921" w:type="dxa"/>
        <w:tblLayout w:type="fixed"/>
      </w:tblPr>
      <w:tblGrid>
        <w:gridCol w:w="2976"/>
        <w:gridCol w:w="4167"/>
        <w:gridCol w:w="2778"/>
      </w:tblGrid>
      <w:tr>
        <w:trPr>
          <w:cantSplit/>
          <w:tblHeader/>
        </w:trPr>
        <w:tc>
          <w:tcPr>
            <w:tcW w:w="2976" w:type="dxa"/>
            <w:tcBorders>
              <w:top w:val="single" w:sz="4" w:space="0" w:color="C9D1E6"/>
              <w:left w:val="single" w:sz="4" w:space="0" w:color="C9D1E6"/>
              <w:bottom w:val="single" w:sz="4" w:space="0" w:color="C9D1E6"/>
              <w:right w:val="single" w:sz="4" w:space="0" w:color="C9D1E6"/>
            </w:tcBorders>
            <w:shd w:val="clear" w:color="auto" w:fill="DCE3F4"/>
            <w:tcMar>
              <w:top w:w="50" w:type="dxa"/>
              <w:left w:w="90" w:type="dxa"/>
              <w:bottom w:w="50" w:type="dxa"/>
              <w:right w:w="90" w:type="dxa"/>
            </w:tcMar>
            <w:vAlign w:val="center"/>
          </w:tcPr>
          <w:p>
            <w:pPr>
              <w:keepNext/>
              <w:spacing w:after="0" w:line="240" w:lineRule="auto"/>
              <w:jc w:val="center"/>
            </w:pPr>
            <w:r>
              <w:rPr>
                <w:rFonts w:ascii="Times New Roman" w:hAnsi="Times New Roman" w:cs="Times New Roman" w:eastAsia="Times New Roman"/>
                <w:b/>
                <w:color w:val="1E2761"/>
                <w:sz w:val="21"/>
              </w:rPr>
              <w:t>Global guruh (rol)</w:t>
            </w:r>
          </w:p>
        </w:tc>
        <w:tc>
          <w:tcPr>
            <w:tcW w:w="4167" w:type="dxa"/>
            <w:tcBorders>
              <w:top w:val="single" w:sz="4" w:space="0" w:color="C9D1E6"/>
              <w:left w:val="single" w:sz="4" w:space="0" w:color="C9D1E6"/>
              <w:bottom w:val="single" w:sz="4" w:space="0" w:color="C9D1E6"/>
              <w:right w:val="single" w:sz="4" w:space="0" w:color="C9D1E6"/>
            </w:tcBorders>
            <w:shd w:val="clear" w:color="auto" w:fill="DCE3F4"/>
            <w:tcMar>
              <w:top w:w="50" w:type="dxa"/>
              <w:left w:w="90" w:type="dxa"/>
              <w:bottom w:w="50" w:type="dxa"/>
              <w:right w:w="90" w:type="dxa"/>
            </w:tcMar>
            <w:vAlign w:val="center"/>
          </w:tcPr>
          <w:p>
            <w:pPr>
              <w:keepNext/>
              <w:spacing w:after="0" w:line="240" w:lineRule="auto"/>
              <w:jc w:val="center"/>
            </w:pPr>
            <w:r>
              <w:rPr>
                <w:rFonts w:ascii="Times New Roman" w:hAnsi="Times New Roman" w:cs="Times New Roman" w:eastAsia="Times New Roman"/>
                <w:b/>
                <w:color w:val="1E2761"/>
                <w:sz w:val="21"/>
              </w:rPr>
              <w:t>A’zolari</w:t>
            </w:r>
          </w:p>
        </w:tc>
        <w:tc>
          <w:tcPr>
            <w:tcW w:w="2778" w:type="dxa"/>
            <w:tcBorders>
              <w:top w:val="single" w:sz="4" w:space="0" w:color="C9D1E6"/>
              <w:left w:val="single" w:sz="4" w:space="0" w:color="C9D1E6"/>
              <w:bottom w:val="single" w:sz="4" w:space="0" w:color="C9D1E6"/>
              <w:right w:val="single" w:sz="4" w:space="0" w:color="C9D1E6"/>
            </w:tcBorders>
            <w:shd w:val="clear" w:color="auto" w:fill="DCE3F4"/>
            <w:tcMar>
              <w:top w:w="50" w:type="dxa"/>
              <w:left w:w="90" w:type="dxa"/>
              <w:bottom w:w="50" w:type="dxa"/>
              <w:right w:w="90" w:type="dxa"/>
            </w:tcMar>
            <w:vAlign w:val="center"/>
          </w:tcPr>
          <w:p>
            <w:pPr>
              <w:keepNext/>
              <w:spacing w:after="0" w:line="240" w:lineRule="auto"/>
              <w:jc w:val="center"/>
            </w:pPr>
            <w:r>
              <w:rPr>
                <w:rFonts w:ascii="Times New Roman" w:hAnsi="Times New Roman" w:cs="Times New Roman" w:eastAsia="Times New Roman"/>
                <w:b/>
                <w:color w:val="1E2761"/>
                <w:sz w:val="21"/>
              </w:rPr>
              <w:t>Domain Local guruh (ruxsatlar)</w:t>
            </w:r>
          </w:p>
        </w:tc>
      </w:tr>
      <w:tr>
        <w:trPr>
          <w:cantSplit/>
        </w:trPr>
        <w:tc>
          <w:tcPr>
            <w:tcW w:w="2976" w:type="dxa"/>
            <w:tcBorders>
              <w:top w:val="single" w:sz="4" w:space="0" w:color="C9D1E6"/>
              <w:left w:val="single" w:sz="4" w:space="0" w:color="C9D1E6"/>
              <w:bottom w:val="single" w:sz="4" w:space="0" w:color="C9D1E6"/>
              <w:right w:val="single" w:sz="4" w:space="0" w:color="C9D1E6"/>
            </w:tcBorders>
            <w:tcMar>
              <w:top w:w="50" w:type="dxa"/>
              <w:left w:w="90" w:type="dxa"/>
              <w:bottom w:w="50" w:type="dxa"/>
              <w:right w:w="90" w:type="dxa"/>
            </w:tcMar>
            <w:vAlign w:val="center"/>
          </w:tcPr>
          <w:p>
            <w:pPr>
              <w:keepNext/>
              <w:spacing w:after="0" w:line="240" w:lineRule="auto"/>
            </w:pPr>
            <w:r>
              <w:rPr>
                <w:rFonts w:ascii="Times New Roman" w:hAnsi="Times New Roman" w:cs="Times New Roman" w:eastAsia="Times New Roman"/>
                <w:sz w:val="21"/>
              </w:rPr>
              <w:t>G_Oqituvchilar</w:t>
            </w:r>
          </w:p>
        </w:tc>
        <w:tc>
          <w:tcPr>
            <w:tcW w:w="4167" w:type="dxa"/>
            <w:tcBorders>
              <w:top w:val="single" w:sz="4" w:space="0" w:color="C9D1E6"/>
              <w:left w:val="single" w:sz="4" w:space="0" w:color="C9D1E6"/>
              <w:bottom w:val="single" w:sz="4" w:space="0" w:color="C9D1E6"/>
              <w:right w:val="single" w:sz="4" w:space="0" w:color="C9D1E6"/>
            </w:tcBorders>
            <w:tcMar>
              <w:top w:w="50" w:type="dxa"/>
              <w:left w:w="90" w:type="dxa"/>
              <w:bottom w:w="50" w:type="dxa"/>
              <w:right w:w="90" w:type="dxa"/>
            </w:tcMar>
            <w:vAlign w:val="center"/>
          </w:tcPr>
          <w:p>
            <w:pPr>
              <w:keepNext/>
              <w:spacing w:after="0" w:line="240" w:lineRule="auto"/>
            </w:pPr>
            <w:r>
              <w:rPr>
                <w:rFonts w:ascii="Times New Roman" w:hAnsi="Times New Roman" w:cs="Times New Roman" w:eastAsia="Times New Roman"/>
                <w:sz w:val="21"/>
              </w:rPr>
              <w:t>Aziz Karimov, Nodira Rahimova, Bekzod Sobirov</w:t>
            </w:r>
          </w:p>
        </w:tc>
        <w:tc>
          <w:tcPr>
            <w:tcW w:w="2778" w:type="dxa"/>
            <w:tcBorders>
              <w:top w:val="single" w:sz="4" w:space="0" w:color="C9D1E6"/>
              <w:left w:val="single" w:sz="4" w:space="0" w:color="C9D1E6"/>
              <w:bottom w:val="single" w:sz="4" w:space="0" w:color="C9D1E6"/>
              <w:right w:val="single" w:sz="4" w:space="0" w:color="C9D1E6"/>
            </w:tcBorders>
            <w:tcMar>
              <w:top w:w="50" w:type="dxa"/>
              <w:left w:w="90" w:type="dxa"/>
              <w:bottom w:w="50" w:type="dxa"/>
              <w:right w:w="90" w:type="dxa"/>
            </w:tcMar>
            <w:vAlign w:val="center"/>
          </w:tcPr>
          <w:p>
            <w:pPr>
              <w:keepNext/>
              <w:spacing w:after="0" w:line="240" w:lineRule="auto"/>
            </w:pPr>
            <w:r>
              <w:rPr>
                <w:rFonts w:ascii="Times New Roman" w:hAnsi="Times New Roman" w:cs="Times New Roman" w:eastAsia="Times New Roman"/>
                <w:sz w:val="21"/>
              </w:rPr>
              <w:t>DL_Baholar_M</w:t>
            </w:r>
          </w:p>
        </w:tc>
      </w:tr>
      <w:tr>
        <w:trPr>
          <w:cantSplit/>
        </w:trPr>
        <w:tc>
          <w:tcPr>
            <w:tcW w:w="2976" w:type="dxa"/>
            <w:tcBorders>
              <w:top w:val="single" w:sz="4" w:space="0" w:color="C9D1E6"/>
              <w:left w:val="single" w:sz="4" w:space="0" w:color="C9D1E6"/>
              <w:bottom w:val="single" w:sz="4" w:space="0" w:color="C9D1E6"/>
              <w:right w:val="single" w:sz="4" w:space="0" w:color="C9D1E6"/>
            </w:tcBorders>
            <w:shd w:val="clear" w:color="auto" w:fill="EEF2FB"/>
            <w:tcMar>
              <w:top w:w="50" w:type="dxa"/>
              <w:left w:w="90" w:type="dxa"/>
              <w:bottom w:w="50" w:type="dxa"/>
              <w:right w:w="90" w:type="dxa"/>
            </w:tcMar>
            <w:vAlign w:val="center"/>
          </w:tcPr>
          <w:p>
            <w:pPr>
              <w:keepNext/>
              <w:spacing w:after="0" w:line="240" w:lineRule="auto"/>
            </w:pPr>
            <w:r>
              <w:rPr>
                <w:rFonts w:ascii="Times New Roman" w:hAnsi="Times New Roman" w:cs="Times New Roman" w:eastAsia="Times New Roman"/>
                <w:sz w:val="21"/>
              </w:rPr>
              <w:t>G_Laborantlar</w:t>
            </w:r>
          </w:p>
        </w:tc>
        <w:tc>
          <w:tcPr>
            <w:tcW w:w="4167" w:type="dxa"/>
            <w:tcBorders>
              <w:top w:val="single" w:sz="4" w:space="0" w:color="C9D1E6"/>
              <w:left w:val="single" w:sz="4" w:space="0" w:color="C9D1E6"/>
              <w:bottom w:val="single" w:sz="4" w:space="0" w:color="C9D1E6"/>
              <w:right w:val="single" w:sz="4" w:space="0" w:color="C9D1E6"/>
            </w:tcBorders>
            <w:shd w:val="clear" w:color="auto" w:fill="EEF2FB"/>
            <w:tcMar>
              <w:top w:w="50" w:type="dxa"/>
              <w:left w:w="90" w:type="dxa"/>
              <w:bottom w:w="50" w:type="dxa"/>
              <w:right w:w="90" w:type="dxa"/>
            </w:tcMar>
            <w:vAlign w:val="center"/>
          </w:tcPr>
          <w:p>
            <w:pPr>
              <w:keepNext/>
              <w:spacing w:after="0" w:line="240" w:lineRule="auto"/>
            </w:pPr>
            <w:r>
              <w:rPr>
                <w:rFonts w:ascii="Times New Roman" w:hAnsi="Times New Roman" w:cs="Times New Roman" w:eastAsia="Times New Roman"/>
                <w:sz w:val="21"/>
              </w:rPr>
              <w:t>Doniyor Tursunov</w:t>
            </w:r>
          </w:p>
        </w:tc>
        <w:tc>
          <w:tcPr>
            <w:tcW w:w="2778" w:type="dxa"/>
            <w:tcBorders>
              <w:top w:val="single" w:sz="4" w:space="0" w:color="C9D1E6"/>
              <w:left w:val="single" w:sz="4" w:space="0" w:color="C9D1E6"/>
              <w:bottom w:val="single" w:sz="4" w:space="0" w:color="C9D1E6"/>
              <w:right w:val="single" w:sz="4" w:space="0" w:color="C9D1E6"/>
            </w:tcBorders>
            <w:shd w:val="clear" w:color="auto" w:fill="EEF2FB"/>
            <w:tcMar>
              <w:top w:w="50" w:type="dxa"/>
              <w:left w:w="90" w:type="dxa"/>
              <w:bottom w:w="50" w:type="dxa"/>
              <w:right w:w="90" w:type="dxa"/>
            </w:tcMar>
            <w:vAlign w:val="center"/>
          </w:tcPr>
          <w:p>
            <w:pPr>
              <w:keepNext/>
              <w:spacing w:after="0" w:line="240" w:lineRule="auto"/>
            </w:pPr>
            <w:r>
              <w:rPr>
                <w:rFonts w:ascii="Times New Roman" w:hAnsi="Times New Roman" w:cs="Times New Roman" w:eastAsia="Times New Roman"/>
                <w:sz w:val="21"/>
              </w:rPr>
              <w:t>DL_Baholar_R, DL_OquvReja_R</w:t>
            </w:r>
          </w:p>
        </w:tc>
      </w:tr>
      <w:tr>
        <w:trPr>
          <w:cantSplit/>
        </w:trPr>
        <w:tc>
          <w:tcPr>
            <w:tcW w:w="2976" w:type="dxa"/>
            <w:tcBorders>
              <w:top w:val="single" w:sz="4" w:space="0" w:color="C9D1E6"/>
              <w:left w:val="single" w:sz="4" w:space="0" w:color="C9D1E6"/>
              <w:bottom w:val="single" w:sz="4" w:space="0" w:color="C9D1E6"/>
              <w:right w:val="single" w:sz="4" w:space="0" w:color="C9D1E6"/>
            </w:tcBorders>
            <w:tcMar>
              <w:top w:w="50" w:type="dxa"/>
              <w:left w:w="90" w:type="dxa"/>
              <w:bottom w:w="50" w:type="dxa"/>
              <w:right w:w="90" w:type="dxa"/>
            </w:tcMar>
            <w:vAlign w:val="center"/>
          </w:tcPr>
          <w:p>
            <w:pPr>
              <w:keepNext/>
              <w:spacing w:after="0" w:line="240" w:lineRule="auto"/>
            </w:pPr>
            <w:r>
              <w:rPr>
                <w:rFonts w:ascii="Times New Roman" w:hAnsi="Times New Roman" w:cs="Times New Roman" w:eastAsia="Times New Roman"/>
                <w:sz w:val="21"/>
              </w:rPr>
              <w:t>G_Dekanat</w:t>
            </w:r>
          </w:p>
        </w:tc>
        <w:tc>
          <w:tcPr>
            <w:tcW w:w="4167" w:type="dxa"/>
            <w:tcBorders>
              <w:top w:val="single" w:sz="4" w:space="0" w:color="C9D1E6"/>
              <w:left w:val="single" w:sz="4" w:space="0" w:color="C9D1E6"/>
              <w:bottom w:val="single" w:sz="4" w:space="0" w:color="C9D1E6"/>
              <w:right w:val="single" w:sz="4" w:space="0" w:color="C9D1E6"/>
            </w:tcBorders>
            <w:tcMar>
              <w:top w:w="50" w:type="dxa"/>
              <w:left w:w="90" w:type="dxa"/>
              <w:bottom w:w="50" w:type="dxa"/>
              <w:right w:w="90" w:type="dxa"/>
            </w:tcMar>
            <w:vAlign w:val="center"/>
          </w:tcPr>
          <w:p>
            <w:pPr>
              <w:keepNext/>
              <w:spacing w:after="0" w:line="240" w:lineRule="auto"/>
            </w:pPr>
            <w:r>
              <w:rPr>
                <w:rFonts w:ascii="Times New Roman" w:hAnsi="Times New Roman" w:cs="Times New Roman" w:eastAsia="Times New Roman"/>
                <w:sz w:val="21"/>
              </w:rPr>
              <w:t>Malika Qodirova</w:t>
            </w:r>
          </w:p>
        </w:tc>
        <w:tc>
          <w:tcPr>
            <w:tcW w:w="2778" w:type="dxa"/>
            <w:tcBorders>
              <w:top w:val="single" w:sz="4" w:space="0" w:color="C9D1E6"/>
              <w:left w:val="single" w:sz="4" w:space="0" w:color="C9D1E6"/>
              <w:bottom w:val="single" w:sz="4" w:space="0" w:color="C9D1E6"/>
              <w:right w:val="single" w:sz="4" w:space="0" w:color="C9D1E6"/>
            </w:tcBorders>
            <w:tcMar>
              <w:top w:w="50" w:type="dxa"/>
              <w:left w:w="90" w:type="dxa"/>
              <w:bottom w:w="50" w:type="dxa"/>
              <w:right w:w="90" w:type="dxa"/>
            </w:tcMar>
            <w:vAlign w:val="center"/>
          </w:tcPr>
          <w:p>
            <w:pPr>
              <w:keepNext/>
              <w:spacing w:after="0" w:line="240" w:lineRule="auto"/>
            </w:pPr>
            <w:r>
              <w:rPr>
                <w:rFonts w:ascii="Times New Roman" w:hAnsi="Times New Roman" w:cs="Times New Roman" w:eastAsia="Times New Roman"/>
                <w:sz w:val="21"/>
              </w:rPr>
              <w:t>DL_Baholar_R</w:t>
            </w:r>
          </w:p>
        </w:tc>
      </w:tr>
      <w:tr>
        <w:trPr>
          <w:cantSplit/>
        </w:trPr>
        <w:tc>
          <w:tcPr>
            <w:tcW w:w="2976" w:type="dxa"/>
            <w:tcBorders>
              <w:top w:val="single" w:sz="4" w:space="0" w:color="C9D1E6"/>
              <w:left w:val="single" w:sz="4" w:space="0" w:color="C9D1E6"/>
              <w:bottom w:val="single" w:sz="4" w:space="0" w:color="C9D1E6"/>
              <w:right w:val="single" w:sz="4" w:space="0" w:color="C9D1E6"/>
            </w:tcBorders>
            <w:shd w:val="clear" w:color="auto" w:fill="EEF2FB"/>
            <w:tcMar>
              <w:top w:w="50" w:type="dxa"/>
              <w:left w:w="90" w:type="dxa"/>
              <w:bottom w:w="50" w:type="dxa"/>
              <w:right w:w="90" w:type="dxa"/>
            </w:tcMar>
            <w:vAlign w:val="center"/>
          </w:tcPr>
          <w:p>
            <w:pPr>
              <w:keepNext/>
              <w:spacing w:after="0" w:line="240" w:lineRule="auto"/>
            </w:pPr>
            <w:r>
              <w:rPr>
                <w:rFonts w:ascii="Times New Roman" w:hAnsi="Times New Roman" w:cs="Times New Roman" w:eastAsia="Times New Roman"/>
                <w:sz w:val="21"/>
              </w:rPr>
              <w:t>G_Talabalar_301 / _302</w:t>
            </w:r>
          </w:p>
        </w:tc>
        <w:tc>
          <w:tcPr>
            <w:tcW w:w="4167" w:type="dxa"/>
            <w:tcBorders>
              <w:top w:val="single" w:sz="4" w:space="0" w:color="C9D1E6"/>
              <w:left w:val="single" w:sz="4" w:space="0" w:color="C9D1E6"/>
              <w:bottom w:val="single" w:sz="4" w:space="0" w:color="C9D1E6"/>
              <w:right w:val="single" w:sz="4" w:space="0" w:color="C9D1E6"/>
            </w:tcBorders>
            <w:shd w:val="clear" w:color="auto" w:fill="EEF2FB"/>
            <w:tcMar>
              <w:top w:w="50" w:type="dxa"/>
              <w:left w:w="90" w:type="dxa"/>
              <w:bottom w:w="50" w:type="dxa"/>
              <w:right w:w="90" w:type="dxa"/>
            </w:tcMar>
            <w:vAlign w:val="center"/>
          </w:tcPr>
          <w:p>
            <w:pPr>
              <w:keepNext/>
              <w:spacing w:after="0" w:line="240" w:lineRule="auto"/>
            </w:pPr>
            <w:r>
              <w:rPr>
                <w:rFonts w:ascii="Times New Roman" w:hAnsi="Times New Roman" w:cs="Times New Roman" w:eastAsia="Times New Roman"/>
                <w:sz w:val="21"/>
              </w:rPr>
              <w:t>Har birida 3 talaba</w:t>
            </w:r>
          </w:p>
        </w:tc>
        <w:tc>
          <w:tcPr>
            <w:tcW w:w="2778" w:type="dxa"/>
            <w:tcBorders>
              <w:top w:val="single" w:sz="4" w:space="0" w:color="C9D1E6"/>
              <w:left w:val="single" w:sz="4" w:space="0" w:color="C9D1E6"/>
              <w:bottom w:val="single" w:sz="4" w:space="0" w:color="C9D1E6"/>
              <w:right w:val="single" w:sz="4" w:space="0" w:color="C9D1E6"/>
            </w:tcBorders>
            <w:shd w:val="clear" w:color="auto" w:fill="EEF2FB"/>
            <w:tcMar>
              <w:top w:w="50" w:type="dxa"/>
              <w:left w:w="90" w:type="dxa"/>
              <w:bottom w:w="50" w:type="dxa"/>
              <w:right w:w="90" w:type="dxa"/>
            </w:tcMar>
            <w:vAlign w:val="center"/>
          </w:tcPr>
          <w:p>
            <w:pPr>
              <w:keepNext/>
              <w:spacing w:after="0" w:line="240" w:lineRule="auto"/>
            </w:pPr>
            <w:r>
              <w:rPr>
                <w:rFonts w:ascii="Times New Roman" w:hAnsi="Times New Roman" w:cs="Times New Roman" w:eastAsia="Times New Roman"/>
                <w:sz w:val="21"/>
              </w:rPr>
              <w:t>DL_OquvReja_R</w:t>
            </w:r>
          </w:p>
        </w:tc>
      </w:tr>
      <w:tr>
        <w:trPr>
          <w:cantSplit/>
        </w:trPr>
        <w:tc>
          <w:tcPr>
            <w:tcW w:w="2976" w:type="dxa"/>
            <w:tcBorders>
              <w:top w:val="single" w:sz="4" w:space="0" w:color="C9D1E6"/>
              <w:left w:val="single" w:sz="4" w:space="0" w:color="C9D1E6"/>
              <w:bottom w:val="single" w:sz="4" w:space="0" w:color="C9D1E6"/>
              <w:right w:val="single" w:sz="4" w:space="0" w:color="C9D1E6"/>
            </w:tcBorders>
            <w:tcMar>
              <w:top w:w="50" w:type="dxa"/>
              <w:left w:w="90" w:type="dxa"/>
              <w:bottom w:w="50" w:type="dxa"/>
              <w:right w:w="90" w:type="dxa"/>
            </w:tcMar>
            <w:vAlign w:val="center"/>
          </w:tcPr>
          <w:p>
            <w:pPr>
              <w:spacing w:after="0" w:line="240" w:lineRule="auto"/>
            </w:pPr>
            <w:r>
              <w:rPr>
                <w:rFonts w:ascii="Times New Roman" w:hAnsi="Times New Roman" w:cs="Times New Roman" w:eastAsia="Times New Roman"/>
                <w:sz w:val="21"/>
              </w:rPr>
              <w:t>G_Mudirlar</w:t>
            </w:r>
          </w:p>
        </w:tc>
        <w:tc>
          <w:tcPr>
            <w:tcW w:w="4167" w:type="dxa"/>
            <w:tcBorders>
              <w:top w:val="single" w:sz="4" w:space="0" w:color="C9D1E6"/>
              <w:left w:val="single" w:sz="4" w:space="0" w:color="C9D1E6"/>
              <w:bottom w:val="single" w:sz="4" w:space="0" w:color="C9D1E6"/>
              <w:right w:val="single" w:sz="4" w:space="0" w:color="C9D1E6"/>
            </w:tcBorders>
            <w:tcMar>
              <w:top w:w="50" w:type="dxa"/>
              <w:left w:w="90" w:type="dxa"/>
              <w:bottom w:w="50" w:type="dxa"/>
              <w:right w:w="90" w:type="dxa"/>
            </w:tcMar>
            <w:vAlign w:val="center"/>
          </w:tcPr>
          <w:p>
            <w:pPr>
              <w:spacing w:after="0" w:line="240" w:lineRule="auto"/>
            </w:pPr>
            <w:r>
              <w:rPr>
                <w:rFonts w:ascii="Times New Roman" w:hAnsi="Times New Roman" w:cs="Times New Roman" w:eastAsia="Times New Roman"/>
                <w:sz w:val="21"/>
              </w:rPr>
              <w:t>Aziz Karimov</w:t>
            </w:r>
          </w:p>
        </w:tc>
        <w:tc>
          <w:tcPr>
            <w:tcW w:w="2778" w:type="dxa"/>
            <w:tcBorders>
              <w:top w:val="single" w:sz="4" w:space="0" w:color="C9D1E6"/>
              <w:left w:val="single" w:sz="4" w:space="0" w:color="C9D1E6"/>
              <w:bottom w:val="single" w:sz="4" w:space="0" w:color="C9D1E6"/>
              <w:right w:val="single" w:sz="4" w:space="0" w:color="C9D1E6"/>
            </w:tcBorders>
            <w:tcMar>
              <w:top w:w="50" w:type="dxa"/>
              <w:left w:w="90" w:type="dxa"/>
              <w:bottom w:w="50" w:type="dxa"/>
              <w:right w:w="90" w:type="dxa"/>
            </w:tcMar>
            <w:vAlign w:val="center"/>
          </w:tcPr>
          <w:p>
            <w:pPr>
              <w:spacing w:after="0" w:line="240" w:lineRule="auto"/>
            </w:pPr>
            <w:r>
              <w:rPr>
                <w:rFonts w:ascii="Times New Roman" w:hAnsi="Times New Roman" w:cs="Times New Roman" w:eastAsia="Times New Roman"/>
                <w:sz w:val="21"/>
              </w:rPr>
              <w:t>—</w:t>
            </w:r>
          </w:p>
        </w:tc>
      </w:tr>
    </w:tbl>
    <w:p>
      <w:pPr>
        <w:spacing w:after="80"/>
      </w:pPr>
    </w:p>
    <w:p>
      <w:r>
        <w:rPr>
          <w:rFonts w:ascii="Times New Roman" w:hAnsi="Times New Roman" w:cs="Times New Roman" w:eastAsia="Times New Roman"/>
        </w:rPr>
        <w:t>Foydalanuvchi rol guruhiga (G_) kiradi, rol guruhi esa ruxsat guruhiga (DL_) kiradi. Fayl yoki papkaga ruxsat faqat DL_ guruhga beriladi (M16 va A1). Bu A1 dagi foydalanish matritsasining katalogdagi ko‘rinishi.</w:t>
      </w:r>
    </w:p>
    <w:p>
      <w:pPr>
        <w:pStyle w:val="Heading1"/>
      </w:pPr>
      <w:r>
        <w:rPr>
          <w:rFonts w:ascii="Times New Roman" w:hAnsi="Times New Roman" w:cs="Times New Roman" w:eastAsia="Times New Roman"/>
        </w:rPr>
        <w:t>2. Domen kontrollerini tayyorlash (A usul)</w:t>
      </w:r>
    </w:p>
    <w:p>
      <w:r>
        <w:rPr>
          <w:rFonts w:ascii="Times New Roman" w:hAnsi="Times New Roman" w:cs="Times New Roman" w:eastAsia="Times New Roman"/>
        </w:rPr>
        <w:t>Windows Server o‘quv VM sida ma’mur huquqli PowerShell oynasini oching va «A6_fayllar» papkasini C:\LabIAM\A6 ga nusxalang. Server qayta yuklanadigan ikki bosqich bor:</w:t>
      </w:r>
    </w:p>
    <w:p>
      <w:pPr>
        <w:spacing w:before="40" w:after="160" w:line="240" w:lineRule="auto"/>
        <w:ind w:left="120"/>
        <w:pBdr>
          <w:left w:val="single" w:sz="24" w:space="8" w:color="CADCFC"/>
        </w:pBdr>
        <w:shd w:val="clear" w:color="auto" w:fill="F3F5FA"/>
      </w:pPr>
      <w:r>
        <w:rPr>
          <w:rFonts w:ascii="Consolas" w:hAnsi="Consolas" w:cs="Consolas" w:eastAsia="Consolas"/>
          <w:sz w:val="17"/>
        </w:rPr>
        <w:t xml:space="preserve"># 1_dc_tayyorlash.ps1 - Windows Server VM ni laboratoriya domen kontrolleriga aylantirish.</w:t>
        <w:br/>
        <w:t xml:space="preserve"># FAQAT alohida (izolyatsiya qilingan) o'quv virtual mashinasida bajaring!</w:t>
        <w:br/>
        <w:t xml:space="preserve"># 1-bosqich: .\1_dc_tayyorlash.ps1 -Bosqich 1   (nom o'zgaradi, qayta yuklanadi)</w:t>
        <w:br/>
        <w:t xml:space="preserve"># 2-bosqich: .\1_dc_tayyorlash.ps1 -Bosqich 2   (AD DS o'rnatiladi, qayta yuklanadi)</w:t>
        <w:br/>
        <w:t xml:space="preserve">param([Parameter(Mandatory = $true)][ValidateSet(1, 2)][int]$Bosqich)</w:t>
        <w:br/>
        <w:t xml:space="preserve"/>
        <w:br/>
        <w:t xml:space="preserve">$Domen   = "fob.lab"        # faqat o'quv tarmog'i uchun nom</w:t>
        <w:br/>
        <w:t xml:space="preserve">$NetBios = "FOB"</w:t>
        <w:br/>
        <w:t xml:space="preserve"/>
        <w:br/>
        <w:t xml:space="preserve">if ($Bosqich -eq 1) {</w:t>
        <w:br/>
        <w:t xml:space="preserve">    Rename-Computer -NewName "DC01" -Force</w:t>
        <w:br/>
        <w:t xml:space="preserve">    Write-Host "Kompyuter nomi DC01 ga o'zgartirildi. Qayta yuklanmoqda..."</w:t>
        <w:br/>
        <w:t xml:space="preserve">    Restart-Computer -Force</w:t>
        <w:br/>
        <w:t xml:space="preserve">}</w:t>
        <w:br/>
        <w:t xml:space="preserve"/>
        <w:br/>
        <w:t xml:space="preserve">if ($Bosqich -eq 2) {</w:t>
        <w:br/>
        <w:t xml:space="preserve">    Install-WindowsFeature AD-Domain-Services -IncludeManagementTools | Out-Null</w:t>
        <w:br/>
        <w:t xml:space="preserve">    $dsrm = Read-Host "Tiklash rejimi (DSRM) paroli" -AsSecureString</w:t>
        <w:br/>
        <w:t xml:space="preserve">    Install-ADDSForest -DomainName $Domen -DomainNetbiosName $NetBios `</w:t>
        <w:br/>
        <w:t xml:space="preserve">        -InstallDns -SafeModeAdministratorPassword $dsrm -Force</w:t>
        <w:br/>
        <w:t xml:space="preserve">    # Install-ADDSForest tugagach server o'zi qayta yuklanadi</w:t>
        <w:br/>
        <w:t xml:space="preserve">}</w:t>
      </w:r>
    </w:p>
    <w:p>
      <w:pPr>
        <w:spacing w:before="40" w:after="160" w:line="240" w:lineRule="auto"/>
        <w:ind w:left="120"/>
        <w:pBdr>
          <w:left w:val="single" w:sz="24" w:space="8" w:color="CADCFC"/>
        </w:pBdr>
        <w:shd w:val="clear" w:color="auto" w:fill="F3F5FA"/>
      </w:pPr>
      <w:r>
        <w:rPr>
          <w:rFonts w:ascii="Consolas" w:hAnsi="Consolas" w:cs="Consolas" w:eastAsia="Consolas"/>
          <w:sz w:val="18"/>
        </w:rPr>
        <w:t xml:space="preserve">cd C:\LabIAM\A6</w:t>
        <w:br/>
        <w:t xml:space="preserve">Set-ExecutionPolicy -Scope Process -ExecutionPolicy Bypass -Force</w:t>
        <w:br/>
        <w:t xml:space="preserve">.\1_dc_tayyorlash.ps1 -Bosqich 1      # qayta yuklangach:</w:t>
        <w:br/>
        <w:t xml:space="preserve">.\1_dc_tayyorlash.ps1 -Bosqich 2</w:t>
      </w:r>
    </w:p>
    <w:p>
      <w:r>
        <w:rPr>
          <w:rFonts w:ascii="Times New Roman" w:hAnsi="Times New Roman" w:cs="Times New Roman" w:eastAsia="Times New Roman"/>
        </w:rPr>
        <w:t xml:space="preserve">2-bosqichdan keyin server yana qayta yuklanadi va siz FOB\Administrator sifatida kirasiz. Tekshiring: </w:t>
      </w:r>
      <w:r>
        <w:rPr>
          <w:rFonts w:ascii="Consolas" w:hAnsi="Consolas" w:cs="Consolas" w:eastAsia="Consolas"/>
          <w:sz w:val="21"/>
        </w:rPr>
        <w:t>Get-ADDomain | Select-Object DNSRoot, NetBIOSName, DistinguishedName</w:t>
      </w:r>
      <w:r>
        <w:rPr>
          <w:rFonts w:ascii="Times New Roman" w:hAnsi="Times New Roman" w:cs="Times New Roman" w:eastAsia="Times New Roman"/>
        </w:rPr>
        <w:t xml:space="preserve"> — natija fob.lab, FOB, DC=fob,DC=lab. B usulda bu bosqich bajarilmaydi — domen tayyor.</w:t>
      </w:r>
    </w:p>
    <w:p>
      <w:pPr>
        <w:pStyle w:val="Heading1"/>
      </w:pPr>
      <w:r>
        <w:rPr>
          <w:rFonts w:ascii="Times New Roman" w:hAnsi="Times New Roman" w:cs="Times New Roman" w:eastAsia="Times New Roman"/>
        </w:rPr>
        <w:t>3. Tajribalar</w:t>
      </w:r>
    </w:p>
    <w:p>
      <w:pPr>
        <w:pStyle w:val="Heading2"/>
      </w:pPr>
      <w:r>
        <w:rPr>
          <w:rFonts w:ascii="Times New Roman" w:hAnsi="Times New Roman" w:cs="Times New Roman" w:eastAsia="Times New Roman"/>
        </w:rPr>
        <w:t>Tajriba 1. Katalog tuzilmasini yaratish</w:t>
      </w:r>
    </w:p>
    <w:p>
      <w:pPr>
        <w:spacing w:before="40" w:after="160" w:line="240" w:lineRule="auto"/>
        <w:ind w:left="120"/>
        <w:pBdr>
          <w:left w:val="single" w:sz="24" w:space="8" w:color="CADCFC"/>
        </w:pBdr>
        <w:shd w:val="clear" w:color="auto" w:fill="F3F5FA"/>
      </w:pPr>
      <w:r>
        <w:rPr>
          <w:rFonts w:ascii="Consolas" w:hAnsi="Consolas" w:cs="Consolas" w:eastAsia="Consolas"/>
          <w:sz w:val="17"/>
        </w:rPr>
        <w:t xml:space="preserve">Login,Ism,Familiya,Bolim,Lavozim,Tur,Guruhlar</w:t>
        <w:br/>
        <w:t xml:space="preserve">akarimov,Aziz,Karimov,Axborot xavfsizligi,Kafedra mudiri,xodim,G_Mudirlar;G_Oqituvchilar</w:t>
        <w:br/>
        <w:t xml:space="preserve">nrahimova,Nodira,Rahimova,Axborot xavfsizligi,Oqituvchi,xodim,G_Oqituvchilar</w:t>
        <w:br/>
        <w:t xml:space="preserve">bsobirov,Bekzod,Sobirov,Axborot xavfsizligi,Oqituvchi,xodim,G_Oqituvchilar</w:t>
        <w:br/>
        <w:t xml:space="preserve">dtursunov,Doniyor,Tursunov,Axborot xavfsizligi,Laborant,xodim,G_Laborantlar</w:t>
        <w:br/>
        <w:t xml:space="preserve">mqodirova,Malika,Qodirova,Dekanat,Metodist,xodim,G_Dekanat</w:t>
        <w:br/>
        <w:t xml:space="preserve">jaliyev,Jasur,Aliyev,AX-301,Talaba,talaba,G_Talabalar_301</w:t>
        <w:br/>
        <w:t xml:space="preserve">dumarova,Dilnoza,Umarova,AX-301,Talaba,talaba,G_Talabalar_301</w:t>
        <w:br/>
        <w:t xml:space="preserve">sxasanov,Sardor,Xasanov,AX-301,Talaba,talaba,G_Talabalar_301</w:t>
        <w:br/>
        <w:t xml:space="preserve">gismoilova,Gulnora,Ismoilova,AX-302,Talaba,talaba,G_Talabalar_302</w:t>
        <w:br/>
        <w:t xml:space="preserve">bnazarov,Bobur,Nazarov,AX-302,Talaba,talaba,G_Talabalar_302</w:t>
        <w:br/>
        <w:t xml:space="preserve">myusupova,Madina,Yusupova,AX-302,Talaba,talaba,G_Talabalar_302</w:t>
      </w:r>
    </w:p>
    <w:p>
      <w:pPr>
        <w:spacing w:before="40" w:after="160" w:line="240" w:lineRule="auto"/>
        <w:ind w:left="120"/>
        <w:pBdr>
          <w:left w:val="single" w:sz="24" w:space="8" w:color="CADCFC"/>
        </w:pBdr>
        <w:shd w:val="clear" w:color="auto" w:fill="F3F5FA"/>
      </w:pPr>
      <w:r>
        <w:rPr>
          <w:rFonts w:ascii="Consolas" w:hAnsi="Consolas" w:cs="Consolas" w:eastAsia="Consolas"/>
          <w:sz w:val="17"/>
        </w:rPr>
        <w:t xml:space="preserve"># 2_tuzilma.ps1 - katalog tuzilmasini yaratish: OU daraxti, guruhlar va foydalanuvchilar.</w:t>
        <w:br/>
        <w:t xml:space="preserve"># Domen kontrollerida (yoki RSAT o'rnatilgan kompyuterda) ma'mur sifatida bajaring.</w:t>
        <w:br/>
        <w:t xml:space="preserve"># Umumiy o'quv serverida har bir talaba o'z -Ildiz va -Prefiks qiymatini beradi,</w:t>
        <w:br/>
        <w:t xml:space="preserve"># masalan: .\2_tuzilma.ps1 -Ildiz T07 -Prefiks t07_</w:t>
        <w:br/>
        <w:t xml:space="preserve"># (Windows login nomi 20 belgidan oshmasligi kerak: prefiks + login &lt;= 20).</w:t>
        <w:br/>
        <w:t xml:space="preserve">param([string]$Ildiz = "NUU", [string]$Prefiks = "")</w:t>
        <w:br/>
        <w:t xml:space="preserve">Import-Module ActiveDirectory</w:t>
        <w:br/>
        <w:t xml:space="preserve"/>
        <w:br/>
        <w:t xml:space="preserve">$domen = Get-ADDomain</w:t>
        <w:br/>
        <w:t xml:space="preserve">$root  = "OU=$Ildiz,$($domen.DistinguishedName)"</w:t>
        <w:br/>
        <w:t xml:space="preserve">$csv   = Import-Csv -Path (Join-Path $PSScriptRoot "xodimlar.csv") -Encoding UTF8</w:t>
        <w:br/>
        <w:t xml:space="preserve">$parol = ConvertTo-SecureString "Lab#2026-Start!" -AsPlainText -Force   # o'quv paroli</w:t>
        <w:br/>
        <w:t xml:space="preserve"/>
        <w:br/>
        <w:t xml:space="preserve">function Add-OU($Nom, $Yol) {</w:t>
        <w:br/>
        <w:t xml:space="preserve">    $bor = Get-ADOrganizationalUnit -LDAPFilter "(ou=$Nom)" -SearchBase $Yol `</w:t>
        <w:br/>
        <w:t xml:space="preserve">        -SearchScope OneLevel -ErrorAction SilentlyContinue</w:t>
        <w:br/>
        <w:t xml:space="preserve">    if (-not $bor) {</w:t>
        <w:br/>
        <w:t xml:space="preserve">        # Laboratoriyada himoya o'chirilgan - tozalash oson bo'lishi uchun.</w:t>
        <w:br/>
        <w:t xml:space="preserve">        # Ish muhitida -ProtectedFromAccidentalDeletion $true qoldiriladi.</w:t>
        <w:br/>
        <w:t xml:space="preserve">        New-ADOrganizationalUnit -Name $Nom -Path $Yol -ProtectedFromAccidentalDeletion $false</w:t>
        <w:br/>
        <w:t xml:space="preserve">        Write-Host "OU yaratildi:  OU=$Nom,$Yol"</w:t>
        <w:br/>
        <w:t xml:space="preserve">    }</w:t>
        <w:br/>
        <w:t xml:space="preserve">}</w:t>
        <w:br/>
        <w:t xml:space="preserve"/>
        <w:br/>
        <w:t xml:space="preserve">function Add-Group($Nom, $Doira) {</w:t>
        <w:br/>
        <w:t xml:space="preserve">    if (-not (Get-ADGroup -Filter "Name -eq '$Nom'" -ErrorAction SilentlyContinue)) {</w:t>
        <w:br/>
        <w:t xml:space="preserve">        New-ADGroup -Name $Nom -GroupScope $Doira -GroupCategory Security `</w:t>
        <w:br/>
        <w:t xml:space="preserve">            -Path "OU=Guruhlar,$root"</w:t>
        <w:br/>
        <w:t xml:space="preserve">        Write-Host "Guruh ($Doira): $Nom"</w:t>
        <w:br/>
        <w:t xml:space="preserve">    }</w:t>
        <w:br/>
        <w:t xml:space="preserve">}</w:t>
        <w:br/>
        <w:t xml:space="preserve"/>
        <w:br/>
        <w:t xml:space="preserve"># 1) OU daraxti</w:t>
        <w:br/>
        <w:t xml:space="preserve">Add-OU $Ildiz $domen.DistinguishedName</w:t>
        <w:br/>
        <w:t xml:space="preserve">foreach ($ou in "Xodimlar", "Talabalar", "Guruhlar", "Kompyuterlar", "Xizmat") {</w:t>
        <w:br/>
        <w:t xml:space="preserve">    Add-OU $ou $root</w:t>
        <w:br/>
        <w:t xml:space="preserve">}</w:t>
        <w:br/>
        <w:t xml:space="preserve"/>
        <w:br/>
        <w:t xml:space="preserve"># 2) Guruhlar: Global (G_) - rollar, Domain Local (DL_) - ruxsatlar to'plami (AGDLP, M16)</w:t>
        <w:br/>
        <w:t xml:space="preserve">$global = "G_Mudirlar", "G_Oqituvchilar", "G_Laborantlar", "G_Dekanat",</w:t>
        <w:br/>
        <w:t xml:space="preserve">          "G_Talabalar_301", "G_Talabalar_302"</w:t>
        <w:br/>
        <w:t xml:space="preserve">$local  = @{</w:t>
        <w:br/>
        <w:t xml:space="preserve">    "DL_Baholar_M"  = @("G_Oqituvchilar")</w:t>
        <w:br/>
        <w:t xml:space="preserve">    "DL_Baholar_R"  = @("G_Laborantlar", "G_Dekanat")</w:t>
        <w:br/>
        <w:t xml:space="preserve">    "DL_OquvReja_R" = @("G_Talabalar_301", "G_Talabalar_302", "G_Laborantlar")</w:t>
        <w:br/>
        <w:t xml:space="preserve">}</w:t>
        <w:br/>
        <w:t xml:space="preserve">foreach ($g in $global) { Add-Group "$Prefiks$g" Global }</w:t>
        <w:br/>
        <w:t xml:space="preserve">foreach ($dl in $local.Keys) {</w:t>
        <w:br/>
        <w:t xml:space="preserve">    Add-Group "$Prefiks$dl" DomainLocal</w:t>
        <w:br/>
        <w:t xml:space="preserve">    $azolar = $local[$dl] | ForEach-Object { "$Prefiks$_" }</w:t>
        <w:br/>
        <w:t xml:space="preserve">    Add-ADGroupMember -Identity "$Prefiks$dl" -Members $azolar      # G -&gt; DL</w:t>
        <w:br/>
        <w:t xml:space="preserve">}</w:t>
        <w:br/>
        <w:t xml:space="preserve"/>
        <w:br/>
        <w:t xml:space="preserve"># 3) Foydalanuvchilar</w:t>
        <w:br/>
        <w:t xml:space="preserve">foreach ($p in $csv) {</w:t>
        <w:br/>
        <w:t xml:space="preserve">    $login = "$Prefiks$($p.Login)"</w:t>
        <w:br/>
        <w:t xml:space="preserve">    $ou = if ($p.Tur -eq "talaba") { "OU=Talabalar,$root" } else { "OU=Xodimlar,$root" }</w:t>
        <w:br/>
        <w:t xml:space="preserve">    $bor = Get-ADUser -Filter "SamAccountName -eq '$login'" -ErrorAction SilentlyContinue</w:t>
        <w:br/>
        <w:t xml:space="preserve">    if (-not $bor) {</w:t>
        <w:br/>
        <w:t xml:space="preserve">        New-ADUser -Name "$Prefiks$($p.Ism) $($p.Familiya)" -SamAccountName $login `</w:t>
        <w:br/>
        <w:t xml:space="preserve">            -UserPrincipalName "$login@$($domen.DNSRoot)" `</w:t>
        <w:br/>
        <w:t xml:space="preserve">            -GivenName $p.Ism -Surname $p.Familiya -Department $p.Bolim `</w:t>
        <w:br/>
        <w:t xml:space="preserve">            -Title $p.Lavozim -Path $ou -AccountPassword $parol `</w:t>
        <w:br/>
        <w:t xml:space="preserve">            -ChangePasswordAtLogon $true -Enabled $true</w:t>
        <w:br/>
        <w:t xml:space="preserve">        Write-Host "Foydalanuvchi: $login  -&gt;  $ou"</w:t>
        <w:br/>
        <w:t xml:space="preserve">    }</w:t>
        <w:br/>
        <w:t xml:space="preserve">    foreach ($g in ($p.Guruhlar -split ";")) {</w:t>
        <w:br/>
        <w:t xml:space="preserve">        Add-ADGroupMember -Identity "$Prefiks$g" -Members $login</w:t>
        <w:br/>
        <w:t xml:space="preserve">    }</w:t>
        <w:br/>
        <w:t xml:space="preserve">}</w:t>
        <w:br/>
        <w:t xml:space="preserve">Write-Host "`nTayyor: $root"</w:t>
      </w:r>
    </w:p>
    <w:p>
      <w:pPr>
        <w:spacing w:before="40" w:after="160" w:line="240" w:lineRule="auto"/>
        <w:ind w:left="120"/>
        <w:pBdr>
          <w:left w:val="single" w:sz="24" w:space="8" w:color="CADCFC"/>
        </w:pBdr>
        <w:shd w:val="clear" w:color="auto" w:fill="F3F5FA"/>
      </w:pPr>
      <w:r>
        <w:rPr>
          <w:rFonts w:ascii="Consolas" w:hAnsi="Consolas" w:cs="Consolas" w:eastAsia="Consolas"/>
          <w:sz w:val="18"/>
        </w:rPr>
        <w:t xml:space="preserve">.\2_tuzilma.ps1                        # A usul</w:t>
        <w:br/>
        <w:t xml:space="preserve">.\2_tuzilma.ps1 -Ildiz T07 -Prefiks t07_  # B usul (T07 o'rniga o'z raqamingiz)</w:t>
      </w:r>
    </w:p>
    <w:p>
      <w:r>
        <w:rPr>
          <w:rFonts w:ascii="Times New Roman" w:hAnsi="Times New Roman" w:cs="Times New Roman" w:eastAsia="Times New Roman"/>
        </w:rPr>
        <w:t>Kutiladigan natija: 6 ta OU, 9 ta guruh (6 Global, 3 Domain Local) va 11 ta foydalanuvchi. Skript qayta ishga tushirilsa, mavjud obyektlarni qayta yaratmaydi. Natijani grafik ko‘rinishda tekshiring: dsa.msc (Active Directory Users and Computers) → View → Advanced Features ni yoqing → foydalanuvchini oching → Attribute Editor yorlig‘i.</w:t>
      </w:r>
    </w:p>
    <w:p>
      <w:pPr>
        <w:spacing w:before="40" w:after="160" w:line="240" w:lineRule="auto"/>
        <w:ind w:left="120"/>
        <w:pBdr>
          <w:left w:val="single" w:sz="24" w:space="8" w:color="CADCFC"/>
        </w:pBdr>
        <w:shd w:val="clear" w:color="auto" w:fill="F3F5FA"/>
      </w:pPr>
      <w:r>
        <w:rPr>
          <w:rFonts w:ascii="Consolas" w:hAnsi="Consolas" w:cs="Consolas" w:eastAsia="Consolas"/>
          <w:sz w:val="18"/>
        </w:rPr>
        <w:t xml:space="preserve">Get-ADUser akarimov -Properties * |</w:t>
        <w:br/>
        <w:t xml:space="preserve">    Select-Object DistinguishedName, SID, ObjectGUID, userAccountControl, MemberOf, whenCreated</w:t>
      </w:r>
    </w:p>
    <w:p>
      <w:pPr>
        <w:keepNext/>
      </w:pPr>
      <w:r>
        <w:rPr>
          <w:rFonts w:ascii="Times New Roman" w:hAnsi="Times New Roman" w:cs="Times New Roman" w:eastAsia="Times New Roman"/>
          <w:b/>
        </w:rPr>
        <w:t>Savollar</w:t>
      </w:r>
    </w:p>
    <w:p>
      <w:pPr>
        <w:spacing w:after="60"/>
        <w:ind w:left="360" w:hanging="360"/>
      </w:pPr>
      <w:r>
        <w:rPr>
          <w:rFonts w:ascii="Times New Roman" w:hAnsi="Times New Roman" w:cs="Times New Roman" w:eastAsia="Times New Roman"/>
        </w:rPr>
        <w:t>1. akarimov ning DN ini yozing va uni tashkil etuvchi qismlarni (CN, OU, DC) izohlang.</w:t>
      </w:r>
    </w:p>
    <w:p>
      <w:pPr>
        <w:spacing w:after="60"/>
        <w:ind w:left="360" w:hanging="360"/>
      </w:pPr>
      <w:r>
        <w:rPr>
          <w:rFonts w:ascii="Times New Roman" w:hAnsi="Times New Roman" w:cs="Times New Roman" w:eastAsia="Times New Roman"/>
        </w:rPr>
        <w:t>2. SID va ObjectGUID nimasi bilan farqlanadi? Qaysi biri kirish tokeniga yoziladi (M16)?</w:t>
      </w:r>
    </w:p>
    <w:p>
      <w:pPr>
        <w:spacing w:after="60"/>
        <w:ind w:left="360" w:hanging="360"/>
      </w:pPr>
      <w:r>
        <w:rPr>
          <w:rFonts w:ascii="Times New Roman" w:hAnsi="Times New Roman" w:cs="Times New Roman" w:eastAsia="Times New Roman"/>
        </w:rPr>
        <w:t>3. userAccountControl = 512 nimani bildiradi? Hisob o‘chirilsa, u qanday qiymatga o‘zgaradi?</w:t>
      </w:r>
    </w:p>
    <w:p>
      <w:pPr>
        <w:pStyle w:val="Heading2"/>
      </w:pPr>
      <w:r>
        <w:rPr>
          <w:rFonts w:ascii="Times New Roman" w:hAnsi="Times New Roman" w:cs="Times New Roman" w:eastAsia="Times New Roman"/>
        </w:rPr>
        <w:t>Tajriba 2. LDAP filtrlari bilan qidirish</w:t>
      </w:r>
    </w:p>
    <w:p>
      <w:pPr>
        <w:spacing w:before="40" w:after="160" w:line="240" w:lineRule="auto"/>
        <w:ind w:left="120"/>
        <w:pBdr>
          <w:left w:val="single" w:sz="24" w:space="8" w:color="CADCFC"/>
        </w:pBdr>
        <w:shd w:val="clear" w:color="auto" w:fill="F3F5FA"/>
      </w:pPr>
      <w:r>
        <w:rPr>
          <w:rFonts w:ascii="Consolas" w:hAnsi="Consolas" w:cs="Consolas" w:eastAsia="Consolas"/>
          <w:sz w:val="17"/>
        </w:rPr>
        <w:t xml:space="preserve"># 3_ldap_sorovlar.ps1 - LDAP filtrlari bilan katalogdan qidirish.</w:t>
        <w:br/>
        <w:t xml:space="preserve"># Har bir so'rovning filtri va natijasi ekranga chiqadi.</w:t>
        <w:br/>
        <w:t xml:space="preserve">param([string]$Ildiz = "NUU", [string]$Prefiks = "")</w:t>
        <w:br/>
        <w:t xml:space="preserve">Import-Module ActiveDirectory</w:t>
        <w:br/>
        <w:t xml:space="preserve"/>
        <w:br/>
        <w:t xml:space="preserve">$domen = Get-ADDomain</w:t>
        <w:br/>
        <w:t xml:space="preserve">$root  = "OU=$Ildiz,$($domen.DistinguishedName)"</w:t>
        <w:br/>
        <w:t xml:space="preserve">$g     = "OU=Guruhlar,$root"</w:t>
        <w:br/>
        <w:t xml:space="preserve">$odam  = "(objectCategory=person)"</w:t>
        <w:br/>
        <w:t xml:space="preserve">$BIT   = "1.2.840.113556.1.4.803"     # LDAP_MATCHING_RULE_BIT_AND</w:t>
        <w:br/>
        <w:t xml:space="preserve">$ZANJIR = "1.2.840.113556.1.4.1941"   # LDAP_MATCHING_RULE_IN_CHAIN</w:t>
        <w:br/>
        <w:t xml:space="preserve"/>
        <w:br/>
        <w:t xml:space="preserve">$sorovlar = [ordered]@{</w:t>
        <w:br/>
        <w:t xml:space="preserve">    "1. Barcha foydalanuvchilar"         = "(&amp;$odam(objectClass=user))"</w:t>
        <w:br/>
        <w:t xml:space="preserve">    "2. Bo'lim: Axborot xavfsizligi"     = "(&amp;$odam(department=Axborot xavfsizligi))"</w:t>
        <w:br/>
        <w:t xml:space="preserve">    "3. Ismi A harfidan boshlanadi"      = "(&amp;$odam(givenName=A*))"</w:t>
        <w:br/>
        <w:t xml:space="preserve">    "4. O'chirilgan (disabled) hisoblar" = "(&amp;$odam(userAccountControl:$($BIT):=2))"</w:t>
        <w:br/>
        <w:t xml:space="preserve">    "5. G_Oqituvchilar a'zolari"         = "(memberOf=CN=$($Prefiks)G_Oqituvchilar,$g)"</w:t>
        <w:br/>
        <w:t xml:space="preserve">    "6. DL_Baholar_M (zanjir bo'yicha)"  = "(memberOf:$($ZANJIR):=CN=$($Prefiks)DL_Baholar_M,$g)"</w:t>
        <w:br/>
        <w:t xml:space="preserve">    "7. Paroli muddatsiz hisoblar"       = "(&amp;$odam(userAccountControl:$($BIT):=65536))"</w:t>
        <w:br/>
        <w:t xml:space="preserve">}</w:t>
        <w:br/>
        <w:t xml:space="preserve"/>
        <w:br/>
        <w:t xml:space="preserve">foreach ($nom in $sorovlar.Keys) {</w:t>
        <w:br/>
        <w:t xml:space="preserve">    $f = $sorovlar[$nom]</w:t>
        <w:br/>
        <w:t xml:space="preserve">    $natija = @(Get-ADObject -LDAPFilter $f -SearchBase $root -SearchScope Subtree |</w:t>
        <w:br/>
        <w:t xml:space="preserve">        Sort-Object Name | ForEach-Object Name)</w:t>
        <w:br/>
        <w:t xml:space="preserve">    Write-Host "`n$nom  [$($natija.Count)]" -ForegroundColor Cyan</w:t>
        <w:br/>
        <w:t xml:space="preserve">    Write-Host "  filtr: $f" -ForegroundColor DarkGray</w:t>
        <w:br/>
        <w:t xml:space="preserve">    if ($natija) { Write-Host ("  " + ($natija -join ", ")) } else { Write-Host "  (bo'sh)" }</w:t>
        <w:br/>
        <w:t xml:space="preserve">}</w:t>
      </w:r>
    </w:p>
    <w:p>
      <w:pPr>
        <w:spacing w:before="40" w:after="160" w:line="240" w:lineRule="auto"/>
        <w:ind w:left="120"/>
        <w:pBdr>
          <w:left w:val="single" w:sz="24" w:space="8" w:color="CADCFC"/>
        </w:pBdr>
        <w:shd w:val="clear" w:color="auto" w:fill="F3F5FA"/>
      </w:pPr>
      <w:r>
        <w:rPr>
          <w:rFonts w:ascii="Consolas" w:hAnsi="Consolas" w:cs="Consolas" w:eastAsia="Consolas"/>
          <w:sz w:val="18"/>
        </w:rPr>
        <w:t xml:space="preserve">.\3_ldap_sorovlar.ps1                  # B usulda: -Ildiz T07 -Prefiks t07_</w:t>
      </w:r>
    </w:p>
    <w:tbl>
      <w:tblPr>
        <w:tblW w:type="auto" w:w="0"/>
        <w:tblLook w:firstColumn="1" w:firstRow="1" w:lastColumn="0" w:lastRow="0" w:noHBand="0" w:noVBand="1" w:val="04A0"/>
        <w:jc w:val="center"/>
        <w:tblW w:w="9921" w:type="dxa"/>
        <w:tblLayout w:type="fixed"/>
      </w:tblPr>
      <w:tblGrid>
        <w:gridCol w:w="3968"/>
        <w:gridCol w:w="5953"/>
      </w:tblGrid>
      <w:tr>
        <w:trPr>
          <w:cantSplit/>
          <w:tblHeader/>
        </w:trPr>
        <w:tc>
          <w:tcPr>
            <w:tcW w:w="3968" w:type="dxa"/>
            <w:tcBorders>
              <w:top w:val="single" w:sz="4" w:space="0" w:color="C9D1E6"/>
              <w:left w:val="single" w:sz="4" w:space="0" w:color="C9D1E6"/>
              <w:bottom w:val="single" w:sz="4" w:space="0" w:color="C9D1E6"/>
              <w:right w:val="single" w:sz="4" w:space="0" w:color="C9D1E6"/>
            </w:tcBorders>
            <w:shd w:val="clear" w:color="auto" w:fill="DCE3F4"/>
            <w:tcMar>
              <w:top w:w="50" w:type="dxa"/>
              <w:left w:w="90" w:type="dxa"/>
              <w:bottom w:w="50" w:type="dxa"/>
              <w:right w:w="90" w:type="dxa"/>
            </w:tcMar>
            <w:vAlign w:val="center"/>
          </w:tcPr>
          <w:p>
            <w:pPr>
              <w:keepNext/>
              <w:spacing w:after="0" w:line="240" w:lineRule="auto"/>
              <w:jc w:val="center"/>
            </w:pPr>
            <w:r>
              <w:rPr>
                <w:rFonts w:ascii="Times New Roman" w:hAnsi="Times New Roman" w:cs="Times New Roman" w:eastAsia="Times New Roman"/>
                <w:b/>
                <w:color w:val="1E2761"/>
                <w:sz w:val="21"/>
              </w:rPr>
              <w:t>So‘rov</w:t>
            </w:r>
          </w:p>
        </w:tc>
        <w:tc>
          <w:tcPr>
            <w:tcW w:w="5953" w:type="dxa"/>
            <w:tcBorders>
              <w:top w:val="single" w:sz="4" w:space="0" w:color="C9D1E6"/>
              <w:left w:val="single" w:sz="4" w:space="0" w:color="C9D1E6"/>
              <w:bottom w:val="single" w:sz="4" w:space="0" w:color="C9D1E6"/>
              <w:right w:val="single" w:sz="4" w:space="0" w:color="C9D1E6"/>
            </w:tcBorders>
            <w:shd w:val="clear" w:color="auto" w:fill="DCE3F4"/>
            <w:tcMar>
              <w:top w:w="50" w:type="dxa"/>
              <w:left w:w="90" w:type="dxa"/>
              <w:bottom w:w="50" w:type="dxa"/>
              <w:right w:w="90" w:type="dxa"/>
            </w:tcMar>
            <w:vAlign w:val="center"/>
          </w:tcPr>
          <w:p>
            <w:pPr>
              <w:keepNext/>
              <w:spacing w:after="0" w:line="240" w:lineRule="auto"/>
              <w:jc w:val="center"/>
            </w:pPr>
            <w:r>
              <w:rPr>
                <w:rFonts w:ascii="Times New Roman" w:hAnsi="Times New Roman" w:cs="Times New Roman" w:eastAsia="Times New Roman"/>
                <w:b/>
                <w:color w:val="1E2761"/>
                <w:sz w:val="21"/>
              </w:rPr>
              <w:t>Kutiladigan natija</w:t>
            </w:r>
          </w:p>
        </w:tc>
      </w:tr>
      <w:tr>
        <w:trPr>
          <w:cantSplit/>
        </w:trPr>
        <w:tc>
          <w:tcPr>
            <w:tcW w:w="3968" w:type="dxa"/>
            <w:tcBorders>
              <w:top w:val="single" w:sz="4" w:space="0" w:color="C9D1E6"/>
              <w:left w:val="single" w:sz="4" w:space="0" w:color="C9D1E6"/>
              <w:bottom w:val="single" w:sz="4" w:space="0" w:color="C9D1E6"/>
              <w:right w:val="single" w:sz="4" w:space="0" w:color="C9D1E6"/>
            </w:tcBorders>
            <w:tcMar>
              <w:top w:w="50" w:type="dxa"/>
              <w:left w:w="90" w:type="dxa"/>
              <w:bottom w:w="50" w:type="dxa"/>
              <w:right w:w="90" w:type="dxa"/>
            </w:tcMar>
            <w:vAlign w:val="center"/>
          </w:tcPr>
          <w:p>
            <w:pPr>
              <w:keepNext/>
              <w:spacing w:after="0" w:line="240" w:lineRule="auto"/>
            </w:pPr>
            <w:r>
              <w:rPr>
                <w:rFonts w:ascii="Times New Roman" w:hAnsi="Times New Roman" w:cs="Times New Roman" w:eastAsia="Times New Roman"/>
                <w:sz w:val="21"/>
              </w:rPr>
              <w:t>1. Barcha foydalanuvchilar</w:t>
            </w:r>
          </w:p>
        </w:tc>
        <w:tc>
          <w:tcPr>
            <w:tcW w:w="5953" w:type="dxa"/>
            <w:tcBorders>
              <w:top w:val="single" w:sz="4" w:space="0" w:color="C9D1E6"/>
              <w:left w:val="single" w:sz="4" w:space="0" w:color="C9D1E6"/>
              <w:bottom w:val="single" w:sz="4" w:space="0" w:color="C9D1E6"/>
              <w:right w:val="single" w:sz="4" w:space="0" w:color="C9D1E6"/>
            </w:tcBorders>
            <w:tcMar>
              <w:top w:w="50" w:type="dxa"/>
              <w:left w:w="90" w:type="dxa"/>
              <w:bottom w:w="50" w:type="dxa"/>
              <w:right w:w="90" w:type="dxa"/>
            </w:tcMar>
            <w:vAlign w:val="center"/>
          </w:tcPr>
          <w:p>
            <w:pPr>
              <w:keepNext/>
              <w:spacing w:after="0" w:line="240" w:lineRule="auto"/>
            </w:pPr>
            <w:r>
              <w:rPr>
                <w:rFonts w:ascii="Times New Roman" w:hAnsi="Times New Roman" w:cs="Times New Roman" w:eastAsia="Times New Roman"/>
                <w:sz w:val="21"/>
              </w:rPr>
              <w:t>11 ta</w:t>
            </w:r>
          </w:p>
        </w:tc>
      </w:tr>
      <w:tr>
        <w:trPr>
          <w:cantSplit/>
        </w:trPr>
        <w:tc>
          <w:tcPr>
            <w:tcW w:w="3968" w:type="dxa"/>
            <w:tcBorders>
              <w:top w:val="single" w:sz="4" w:space="0" w:color="C9D1E6"/>
              <w:left w:val="single" w:sz="4" w:space="0" w:color="C9D1E6"/>
              <w:bottom w:val="single" w:sz="4" w:space="0" w:color="C9D1E6"/>
              <w:right w:val="single" w:sz="4" w:space="0" w:color="C9D1E6"/>
            </w:tcBorders>
            <w:shd w:val="clear" w:color="auto" w:fill="EEF2FB"/>
            <w:tcMar>
              <w:top w:w="50" w:type="dxa"/>
              <w:left w:w="90" w:type="dxa"/>
              <w:bottom w:w="50" w:type="dxa"/>
              <w:right w:w="90" w:type="dxa"/>
            </w:tcMar>
            <w:vAlign w:val="center"/>
          </w:tcPr>
          <w:p>
            <w:pPr>
              <w:keepNext/>
              <w:spacing w:after="0" w:line="240" w:lineRule="auto"/>
            </w:pPr>
            <w:r>
              <w:rPr>
                <w:rFonts w:ascii="Times New Roman" w:hAnsi="Times New Roman" w:cs="Times New Roman" w:eastAsia="Times New Roman"/>
                <w:sz w:val="21"/>
              </w:rPr>
              <w:t>2. Bo‘lim: Axborot xavfsizligi</w:t>
            </w:r>
          </w:p>
        </w:tc>
        <w:tc>
          <w:tcPr>
            <w:tcW w:w="5953" w:type="dxa"/>
            <w:tcBorders>
              <w:top w:val="single" w:sz="4" w:space="0" w:color="C9D1E6"/>
              <w:left w:val="single" w:sz="4" w:space="0" w:color="C9D1E6"/>
              <w:bottom w:val="single" w:sz="4" w:space="0" w:color="C9D1E6"/>
              <w:right w:val="single" w:sz="4" w:space="0" w:color="C9D1E6"/>
            </w:tcBorders>
            <w:shd w:val="clear" w:color="auto" w:fill="EEF2FB"/>
            <w:tcMar>
              <w:top w:w="50" w:type="dxa"/>
              <w:left w:w="90" w:type="dxa"/>
              <w:bottom w:w="50" w:type="dxa"/>
              <w:right w:w="90" w:type="dxa"/>
            </w:tcMar>
            <w:vAlign w:val="center"/>
          </w:tcPr>
          <w:p>
            <w:pPr>
              <w:keepNext/>
              <w:spacing w:after="0" w:line="240" w:lineRule="auto"/>
            </w:pPr>
            <w:r>
              <w:rPr>
                <w:rFonts w:ascii="Times New Roman" w:hAnsi="Times New Roman" w:cs="Times New Roman" w:eastAsia="Times New Roman"/>
                <w:sz w:val="21"/>
              </w:rPr>
              <w:t>4 ta: Karimov, Rahimova, Sobirov, Tursunov</w:t>
            </w:r>
          </w:p>
        </w:tc>
      </w:tr>
      <w:tr>
        <w:trPr>
          <w:cantSplit/>
        </w:trPr>
        <w:tc>
          <w:tcPr>
            <w:tcW w:w="3968" w:type="dxa"/>
            <w:tcBorders>
              <w:top w:val="single" w:sz="4" w:space="0" w:color="C9D1E6"/>
              <w:left w:val="single" w:sz="4" w:space="0" w:color="C9D1E6"/>
              <w:bottom w:val="single" w:sz="4" w:space="0" w:color="C9D1E6"/>
              <w:right w:val="single" w:sz="4" w:space="0" w:color="C9D1E6"/>
            </w:tcBorders>
            <w:tcMar>
              <w:top w:w="50" w:type="dxa"/>
              <w:left w:w="90" w:type="dxa"/>
              <w:bottom w:w="50" w:type="dxa"/>
              <w:right w:w="90" w:type="dxa"/>
            </w:tcMar>
            <w:vAlign w:val="center"/>
          </w:tcPr>
          <w:p>
            <w:pPr>
              <w:keepNext/>
              <w:spacing w:after="0" w:line="240" w:lineRule="auto"/>
            </w:pPr>
            <w:r>
              <w:rPr>
                <w:rFonts w:ascii="Times New Roman" w:hAnsi="Times New Roman" w:cs="Times New Roman" w:eastAsia="Times New Roman"/>
                <w:sz w:val="21"/>
              </w:rPr>
              <w:t>3. Ismi A dan boshlanadi</w:t>
            </w:r>
          </w:p>
        </w:tc>
        <w:tc>
          <w:tcPr>
            <w:tcW w:w="5953" w:type="dxa"/>
            <w:tcBorders>
              <w:top w:val="single" w:sz="4" w:space="0" w:color="C9D1E6"/>
              <w:left w:val="single" w:sz="4" w:space="0" w:color="C9D1E6"/>
              <w:bottom w:val="single" w:sz="4" w:space="0" w:color="C9D1E6"/>
              <w:right w:val="single" w:sz="4" w:space="0" w:color="C9D1E6"/>
            </w:tcBorders>
            <w:tcMar>
              <w:top w:w="50" w:type="dxa"/>
              <w:left w:w="90" w:type="dxa"/>
              <w:bottom w:w="50" w:type="dxa"/>
              <w:right w:w="90" w:type="dxa"/>
            </w:tcMar>
            <w:vAlign w:val="center"/>
          </w:tcPr>
          <w:p>
            <w:pPr>
              <w:keepNext/>
              <w:spacing w:after="0" w:line="240" w:lineRule="auto"/>
            </w:pPr>
            <w:r>
              <w:rPr>
                <w:rFonts w:ascii="Times New Roman" w:hAnsi="Times New Roman" w:cs="Times New Roman" w:eastAsia="Times New Roman"/>
                <w:sz w:val="21"/>
              </w:rPr>
              <w:t>1 ta: Aziz Karimov</w:t>
            </w:r>
          </w:p>
        </w:tc>
      </w:tr>
      <w:tr>
        <w:trPr>
          <w:cantSplit/>
        </w:trPr>
        <w:tc>
          <w:tcPr>
            <w:tcW w:w="3968" w:type="dxa"/>
            <w:tcBorders>
              <w:top w:val="single" w:sz="4" w:space="0" w:color="C9D1E6"/>
              <w:left w:val="single" w:sz="4" w:space="0" w:color="C9D1E6"/>
              <w:bottom w:val="single" w:sz="4" w:space="0" w:color="C9D1E6"/>
              <w:right w:val="single" w:sz="4" w:space="0" w:color="C9D1E6"/>
            </w:tcBorders>
            <w:shd w:val="clear" w:color="auto" w:fill="EEF2FB"/>
            <w:tcMar>
              <w:top w:w="50" w:type="dxa"/>
              <w:left w:w="90" w:type="dxa"/>
              <w:bottom w:w="50" w:type="dxa"/>
              <w:right w:w="90" w:type="dxa"/>
            </w:tcMar>
            <w:vAlign w:val="center"/>
          </w:tcPr>
          <w:p>
            <w:pPr>
              <w:keepNext/>
              <w:spacing w:after="0" w:line="240" w:lineRule="auto"/>
            </w:pPr>
            <w:r>
              <w:rPr>
                <w:rFonts w:ascii="Times New Roman" w:hAnsi="Times New Roman" w:cs="Times New Roman" w:eastAsia="Times New Roman"/>
                <w:sz w:val="21"/>
              </w:rPr>
              <w:t>4. O‘chirilgan hisoblar</w:t>
            </w:r>
          </w:p>
        </w:tc>
        <w:tc>
          <w:tcPr>
            <w:tcW w:w="5953" w:type="dxa"/>
            <w:tcBorders>
              <w:top w:val="single" w:sz="4" w:space="0" w:color="C9D1E6"/>
              <w:left w:val="single" w:sz="4" w:space="0" w:color="C9D1E6"/>
              <w:bottom w:val="single" w:sz="4" w:space="0" w:color="C9D1E6"/>
              <w:right w:val="single" w:sz="4" w:space="0" w:color="C9D1E6"/>
            </w:tcBorders>
            <w:shd w:val="clear" w:color="auto" w:fill="EEF2FB"/>
            <w:tcMar>
              <w:top w:w="50" w:type="dxa"/>
              <w:left w:w="90" w:type="dxa"/>
              <w:bottom w:w="50" w:type="dxa"/>
              <w:right w:w="90" w:type="dxa"/>
            </w:tcMar>
            <w:vAlign w:val="center"/>
          </w:tcPr>
          <w:p>
            <w:pPr>
              <w:keepNext/>
              <w:spacing w:after="0" w:line="240" w:lineRule="auto"/>
            </w:pPr>
            <w:r>
              <w:rPr>
                <w:rFonts w:ascii="Times New Roman" w:hAnsi="Times New Roman" w:cs="Times New Roman" w:eastAsia="Times New Roman"/>
                <w:sz w:val="21"/>
              </w:rPr>
              <w:t>0 ta (hozircha)</w:t>
            </w:r>
          </w:p>
        </w:tc>
      </w:tr>
      <w:tr>
        <w:trPr>
          <w:cantSplit/>
        </w:trPr>
        <w:tc>
          <w:tcPr>
            <w:tcW w:w="3968" w:type="dxa"/>
            <w:tcBorders>
              <w:top w:val="single" w:sz="4" w:space="0" w:color="C9D1E6"/>
              <w:left w:val="single" w:sz="4" w:space="0" w:color="C9D1E6"/>
              <w:bottom w:val="single" w:sz="4" w:space="0" w:color="C9D1E6"/>
              <w:right w:val="single" w:sz="4" w:space="0" w:color="C9D1E6"/>
            </w:tcBorders>
            <w:tcMar>
              <w:top w:w="50" w:type="dxa"/>
              <w:left w:w="90" w:type="dxa"/>
              <w:bottom w:w="50" w:type="dxa"/>
              <w:right w:w="90" w:type="dxa"/>
            </w:tcMar>
            <w:vAlign w:val="center"/>
          </w:tcPr>
          <w:p>
            <w:pPr>
              <w:keepNext/>
              <w:spacing w:after="0" w:line="240" w:lineRule="auto"/>
            </w:pPr>
            <w:r>
              <w:rPr>
                <w:rFonts w:ascii="Times New Roman" w:hAnsi="Times New Roman" w:cs="Times New Roman" w:eastAsia="Times New Roman"/>
                <w:sz w:val="21"/>
              </w:rPr>
              <w:t>5. G_Oqituvchilar a’zolari</w:t>
            </w:r>
          </w:p>
        </w:tc>
        <w:tc>
          <w:tcPr>
            <w:tcW w:w="5953" w:type="dxa"/>
            <w:tcBorders>
              <w:top w:val="single" w:sz="4" w:space="0" w:color="C9D1E6"/>
              <w:left w:val="single" w:sz="4" w:space="0" w:color="C9D1E6"/>
              <w:bottom w:val="single" w:sz="4" w:space="0" w:color="C9D1E6"/>
              <w:right w:val="single" w:sz="4" w:space="0" w:color="C9D1E6"/>
            </w:tcBorders>
            <w:tcMar>
              <w:top w:w="50" w:type="dxa"/>
              <w:left w:w="90" w:type="dxa"/>
              <w:bottom w:w="50" w:type="dxa"/>
              <w:right w:w="90" w:type="dxa"/>
            </w:tcMar>
            <w:vAlign w:val="center"/>
          </w:tcPr>
          <w:p>
            <w:pPr>
              <w:keepNext/>
              <w:spacing w:after="0" w:line="240" w:lineRule="auto"/>
            </w:pPr>
            <w:r>
              <w:rPr>
                <w:rFonts w:ascii="Times New Roman" w:hAnsi="Times New Roman" w:cs="Times New Roman" w:eastAsia="Times New Roman"/>
                <w:sz w:val="21"/>
              </w:rPr>
              <w:t>3 ta</w:t>
            </w:r>
          </w:p>
        </w:tc>
      </w:tr>
      <w:tr>
        <w:trPr>
          <w:cantSplit/>
        </w:trPr>
        <w:tc>
          <w:tcPr>
            <w:tcW w:w="3968" w:type="dxa"/>
            <w:tcBorders>
              <w:top w:val="single" w:sz="4" w:space="0" w:color="C9D1E6"/>
              <w:left w:val="single" w:sz="4" w:space="0" w:color="C9D1E6"/>
              <w:bottom w:val="single" w:sz="4" w:space="0" w:color="C9D1E6"/>
              <w:right w:val="single" w:sz="4" w:space="0" w:color="C9D1E6"/>
            </w:tcBorders>
            <w:shd w:val="clear" w:color="auto" w:fill="EEF2FB"/>
            <w:tcMar>
              <w:top w:w="50" w:type="dxa"/>
              <w:left w:w="90" w:type="dxa"/>
              <w:bottom w:w="50" w:type="dxa"/>
              <w:right w:w="90" w:type="dxa"/>
            </w:tcMar>
            <w:vAlign w:val="center"/>
          </w:tcPr>
          <w:p>
            <w:pPr>
              <w:keepNext/>
              <w:spacing w:after="0" w:line="240" w:lineRule="auto"/>
            </w:pPr>
            <w:r>
              <w:rPr>
                <w:rFonts w:ascii="Times New Roman" w:hAnsi="Times New Roman" w:cs="Times New Roman" w:eastAsia="Times New Roman"/>
                <w:sz w:val="21"/>
              </w:rPr>
              <w:t>6. DL_Baholar_M (zanjir bo‘yicha)</w:t>
            </w:r>
          </w:p>
        </w:tc>
        <w:tc>
          <w:tcPr>
            <w:tcW w:w="5953" w:type="dxa"/>
            <w:tcBorders>
              <w:top w:val="single" w:sz="4" w:space="0" w:color="C9D1E6"/>
              <w:left w:val="single" w:sz="4" w:space="0" w:color="C9D1E6"/>
              <w:bottom w:val="single" w:sz="4" w:space="0" w:color="C9D1E6"/>
              <w:right w:val="single" w:sz="4" w:space="0" w:color="C9D1E6"/>
            </w:tcBorders>
            <w:shd w:val="clear" w:color="auto" w:fill="EEF2FB"/>
            <w:tcMar>
              <w:top w:w="50" w:type="dxa"/>
              <w:left w:w="90" w:type="dxa"/>
              <w:bottom w:w="50" w:type="dxa"/>
              <w:right w:w="90" w:type="dxa"/>
            </w:tcMar>
            <w:vAlign w:val="center"/>
          </w:tcPr>
          <w:p>
            <w:pPr>
              <w:keepNext/>
              <w:spacing w:after="0" w:line="240" w:lineRule="auto"/>
            </w:pPr>
            <w:r>
              <w:rPr>
                <w:rFonts w:ascii="Times New Roman" w:hAnsi="Times New Roman" w:cs="Times New Roman" w:eastAsia="Times New Roman"/>
                <w:sz w:val="21"/>
              </w:rPr>
              <w:t>4 ta: G_Oqituvchilar guruhining o‘zi va uning 3 a’zosi</w:t>
            </w:r>
          </w:p>
        </w:tc>
      </w:tr>
      <w:tr>
        <w:trPr>
          <w:cantSplit/>
        </w:trPr>
        <w:tc>
          <w:tcPr>
            <w:tcW w:w="3968" w:type="dxa"/>
            <w:tcBorders>
              <w:top w:val="single" w:sz="4" w:space="0" w:color="C9D1E6"/>
              <w:left w:val="single" w:sz="4" w:space="0" w:color="C9D1E6"/>
              <w:bottom w:val="single" w:sz="4" w:space="0" w:color="C9D1E6"/>
              <w:right w:val="single" w:sz="4" w:space="0" w:color="C9D1E6"/>
            </w:tcBorders>
            <w:tcMar>
              <w:top w:w="50" w:type="dxa"/>
              <w:left w:w="90" w:type="dxa"/>
              <w:bottom w:w="50" w:type="dxa"/>
              <w:right w:w="90" w:type="dxa"/>
            </w:tcMar>
            <w:vAlign w:val="center"/>
          </w:tcPr>
          <w:p>
            <w:pPr>
              <w:spacing w:after="0" w:line="240" w:lineRule="auto"/>
            </w:pPr>
            <w:r>
              <w:rPr>
                <w:rFonts w:ascii="Times New Roman" w:hAnsi="Times New Roman" w:cs="Times New Roman" w:eastAsia="Times New Roman"/>
                <w:sz w:val="21"/>
              </w:rPr>
              <w:t>7. Paroli muddatsiz</w:t>
            </w:r>
          </w:p>
        </w:tc>
        <w:tc>
          <w:tcPr>
            <w:tcW w:w="5953" w:type="dxa"/>
            <w:tcBorders>
              <w:top w:val="single" w:sz="4" w:space="0" w:color="C9D1E6"/>
              <w:left w:val="single" w:sz="4" w:space="0" w:color="C9D1E6"/>
              <w:bottom w:val="single" w:sz="4" w:space="0" w:color="C9D1E6"/>
              <w:right w:val="single" w:sz="4" w:space="0" w:color="C9D1E6"/>
            </w:tcBorders>
            <w:tcMar>
              <w:top w:w="50" w:type="dxa"/>
              <w:left w:w="90" w:type="dxa"/>
              <w:bottom w:w="50" w:type="dxa"/>
              <w:right w:w="90" w:type="dxa"/>
            </w:tcMar>
            <w:vAlign w:val="center"/>
          </w:tcPr>
          <w:p>
            <w:pPr>
              <w:spacing w:after="0" w:line="240" w:lineRule="auto"/>
            </w:pPr>
            <w:r>
              <w:rPr>
                <w:rFonts w:ascii="Times New Roman" w:hAnsi="Times New Roman" w:cs="Times New Roman" w:eastAsia="Times New Roman"/>
                <w:sz w:val="21"/>
              </w:rPr>
              <w:t>0 ta (hozircha)</w:t>
            </w:r>
          </w:p>
        </w:tc>
      </w:tr>
    </w:tbl>
    <w:p>
      <w:pPr>
        <w:spacing w:after="80"/>
      </w:pPr>
    </w:p>
    <w:p>
      <w:r>
        <w:rPr>
          <w:rFonts w:ascii="Times New Roman" w:hAnsi="Times New Roman" w:cs="Times New Roman" w:eastAsia="Times New Roman"/>
        </w:rPr>
        <w:t>Endi katalogni o‘zgartiring va so‘rovlarni takrorlang:</w:t>
      </w:r>
    </w:p>
    <w:p>
      <w:pPr>
        <w:spacing w:before="40" w:after="160" w:line="240" w:lineRule="auto"/>
        <w:ind w:left="120"/>
        <w:pBdr>
          <w:left w:val="single" w:sz="24" w:space="8" w:color="CADCFC"/>
        </w:pBdr>
        <w:shd w:val="clear" w:color="auto" w:fill="F3F5FA"/>
      </w:pPr>
      <w:r>
        <w:rPr>
          <w:rFonts w:ascii="Consolas" w:hAnsi="Consolas" w:cs="Consolas" w:eastAsia="Consolas"/>
          <w:sz w:val="18"/>
        </w:rPr>
        <w:t xml:space="preserve">Disable-ADAccount -Identity mqodirova</w:t>
        <w:br/>
        <w:t xml:space="preserve">Set-ADUser -Identity bnazarov -PasswordNeverExpires $true</w:t>
        <w:br/>
        <w:t xml:space="preserve">.\3_ldap_sorovlar.ps1</w:t>
      </w:r>
    </w:p>
    <w:p>
      <w:r>
        <w:rPr>
          <w:rFonts w:ascii="Times New Roman" w:hAnsi="Times New Roman" w:cs="Times New Roman" w:eastAsia="Times New Roman"/>
        </w:rPr>
        <w:t>Kutiladigan natija: 4-so‘rovda Malika Qodirova, 7-so‘rovda Bobur Nazarov paydo bo‘ladi. userAccountControl — bitlar yig‘indisi: 2 — hisob o‘chirilgan, 65536 — parol muddatsiz; 1.2.840.113556.1.4.803 qoidasi bitta bitni tekshiradi.</w:t>
      </w:r>
    </w:p>
    <w:p>
      <w:r>
        <w:rPr>
          <w:rFonts w:ascii="Times New Roman" w:hAnsi="Times New Roman" w:cs="Times New Roman" w:eastAsia="Times New Roman"/>
        </w:rPr>
        <w:t>Xuddi shu so‘rovni PowerShell siz, Windows’ning klassik buyrug‘i bilan ham bajarish mumkin:</w:t>
      </w:r>
    </w:p>
    <w:p>
      <w:pPr>
        <w:spacing w:before="40" w:after="160" w:line="240" w:lineRule="auto"/>
        <w:ind w:left="120"/>
        <w:pBdr>
          <w:left w:val="single" w:sz="24" w:space="8" w:color="CADCFC"/>
        </w:pBdr>
        <w:shd w:val="clear" w:color="auto" w:fill="F3F5FA"/>
      </w:pPr>
      <w:r>
        <w:rPr>
          <w:rFonts w:ascii="Consolas" w:hAnsi="Consolas" w:cs="Consolas" w:eastAsia="Consolas"/>
          <w:sz w:val="18"/>
        </w:rPr>
        <w:t xml:space="preserve">dsquery * "OU=NUU,DC=fob,DC=lab" -filter "(department=Axborot xavfsizligi)" -attr name title</w:t>
      </w:r>
    </w:p>
    <w:p>
      <w:pPr>
        <w:keepNext/>
      </w:pPr>
      <w:r>
        <w:rPr>
          <w:rFonts w:ascii="Times New Roman" w:hAnsi="Times New Roman" w:cs="Times New Roman" w:eastAsia="Times New Roman"/>
          <w:b/>
        </w:rPr>
        <w:t>Savollar</w:t>
      </w:r>
    </w:p>
    <w:p>
      <w:pPr>
        <w:spacing w:after="60"/>
        <w:ind w:left="360" w:hanging="360"/>
      </w:pPr>
      <w:r>
        <w:rPr>
          <w:rFonts w:ascii="Times New Roman" w:hAnsi="Times New Roman" w:cs="Times New Roman" w:eastAsia="Times New Roman"/>
        </w:rPr>
        <w:t>1. 5- va 6-so‘rov natijalari nega farq qiladi? 1.2.840.113556.1.4.1941 qoidasi nimani qiladi?</w:t>
      </w:r>
    </w:p>
    <w:p>
      <w:pPr>
        <w:spacing w:after="60"/>
        <w:ind w:left="360" w:hanging="360"/>
      </w:pPr>
      <w:r>
        <w:rPr>
          <w:rFonts w:ascii="Times New Roman" w:hAnsi="Times New Roman" w:cs="Times New Roman" w:eastAsia="Times New Roman"/>
        </w:rPr>
        <w:t>2. «Bo'limi Dekanat bo'lgan va o'chirilmagan foydalanuvchilar» filtrini yozing va sinab ko‘ring.</w:t>
      </w:r>
    </w:p>
    <w:p>
      <w:pPr>
        <w:pStyle w:val="Heading2"/>
      </w:pPr>
      <w:r>
        <w:rPr>
          <w:rFonts w:ascii="Times New Roman" w:hAnsi="Times New Roman" w:cs="Times New Roman" w:eastAsia="Times New Roman"/>
        </w:rPr>
        <w:t>Tajriba 3. ldp.exe: LDAP ni «qo'lda» ko‘rish</w:t>
      </w:r>
    </w:p>
    <w:p>
      <w:pPr>
        <w:spacing w:after="60"/>
        <w:ind w:left="360" w:hanging="360"/>
      </w:pPr>
      <w:r>
        <w:rPr>
          <w:rFonts w:ascii="Times New Roman" w:hAnsi="Times New Roman" w:cs="Times New Roman" w:eastAsia="Times New Roman"/>
        </w:rPr>
        <w:t>1. ldp.exe ni ishga tushiring (Windows Server da mavjud; klient kompyuterda RSAT bilan o‘rnatiladi).</w:t>
      </w:r>
    </w:p>
    <w:p>
      <w:pPr>
        <w:spacing w:after="60"/>
        <w:ind w:left="360" w:hanging="360"/>
      </w:pPr>
      <w:r>
        <w:rPr>
          <w:rFonts w:ascii="Times New Roman" w:hAnsi="Times New Roman" w:cs="Times New Roman" w:eastAsia="Times New Roman"/>
        </w:rPr>
        <w:t>2. Connection → Connect: Server = DC01 (yoki localhost), Port = 389.</w:t>
      </w:r>
    </w:p>
    <w:p>
      <w:pPr>
        <w:spacing w:after="60"/>
        <w:ind w:left="360" w:hanging="360"/>
      </w:pPr>
      <w:r>
        <w:rPr>
          <w:rFonts w:ascii="Times New Roman" w:hAnsi="Times New Roman" w:cs="Times New Roman" w:eastAsia="Times New Roman"/>
        </w:rPr>
        <w:t>3. Connection → Bind: «Bind as currently logged on user» — joriy foydalanuvchi bilan kirish.</w:t>
      </w:r>
    </w:p>
    <w:p>
      <w:pPr>
        <w:spacing w:after="60"/>
        <w:ind w:left="360" w:hanging="360"/>
      </w:pPr>
      <w:r>
        <w:rPr>
          <w:rFonts w:ascii="Times New Roman" w:hAnsi="Times New Roman" w:cs="Times New Roman" w:eastAsia="Times New Roman"/>
        </w:rPr>
        <w:t>4. View → Tree: BaseDN = DC=fob,DC=lab. Daraxtda OU=NUU → OU=Xodimlar ni oching va akarimov ni tanlang.</w:t>
      </w:r>
    </w:p>
    <w:p>
      <w:pPr>
        <w:spacing w:after="60"/>
        <w:ind w:left="360" w:hanging="360"/>
      </w:pPr>
      <w:r>
        <w:rPr>
          <w:rFonts w:ascii="Times New Roman" w:hAnsi="Times New Roman" w:cs="Times New Roman" w:eastAsia="Times New Roman"/>
        </w:rPr>
        <w:t>5. Browse → Search: Base DN = OU=NUU,DC=fob,DC=lab, Filter = (givenName=A*), Scope = Subtree.</w:t>
      </w:r>
    </w:p>
    <w:p>
      <w:r>
        <w:rPr>
          <w:rFonts w:ascii="Times New Roman" w:hAnsi="Times New Roman" w:cs="Times New Roman" w:eastAsia="Times New Roman"/>
        </w:rPr>
        <w:t>O‘ng oynada LDAP javobi xom ko‘rinishda chiqadi: DN va atributlar ro‘yxati. Get-ADUser xuddi shu ma’lumotni qulay obyekt ko‘rinishiga keltiradi, xolos.</w:t>
      </w:r>
    </w:p>
    <w:p>
      <w:pPr>
        <w:pStyle w:val="Heading2"/>
      </w:pPr>
      <w:r>
        <w:rPr>
          <w:rFonts w:ascii="Times New Roman" w:hAnsi="Times New Roman" w:cs="Times New Roman" w:eastAsia="Times New Roman"/>
        </w:rPr>
        <w:t>Tajriba 4. Kerberos chiptalari</w:t>
      </w:r>
    </w:p>
    <w:p>
      <w:r>
        <w:rPr>
          <w:rFonts w:ascii="Times New Roman" w:hAnsi="Times New Roman" w:cs="Times New Roman" w:eastAsia="Times New Roman"/>
        </w:rPr>
        <w:t>Domenga qo‘shilgan kompyuterda yoki domen kontrollerida oddiy buyruq satrini oching:</w:t>
      </w:r>
    </w:p>
    <w:p>
      <w:pPr>
        <w:spacing w:before="40" w:after="160" w:line="240" w:lineRule="auto"/>
        <w:ind w:left="120"/>
        <w:pBdr>
          <w:left w:val="single" w:sz="24" w:space="8" w:color="CADCFC"/>
        </w:pBdr>
        <w:shd w:val="clear" w:color="auto" w:fill="F3F5FA"/>
      </w:pPr>
      <w:r>
        <w:rPr>
          <w:rFonts w:ascii="Consolas" w:hAnsi="Consolas" w:cs="Consolas" w:eastAsia="Consolas"/>
          <w:sz w:val="18"/>
        </w:rPr>
        <w:t xml:space="preserve">klist</w:t>
        <w:br/>
        <w:t xml:space="preserve">dir \\DC01\SYSVOL</w:t>
        <w:br/>
        <w:t xml:space="preserve">klist</w:t>
        <w:br/>
        <w:t xml:space="preserve">w32tm /query /status</w:t>
      </w:r>
    </w:p>
    <w:p>
      <w:r>
        <w:rPr>
          <w:rFonts w:ascii="Times New Roman" w:hAnsi="Times New Roman" w:cs="Times New Roman" w:eastAsia="Times New Roman"/>
        </w:rPr>
        <w:t>Kutiladigan natija: ikkinchi klist da kamida ikkita chipta ko‘rinadi — krbtgt/FOB.LAB (TGT) va cifs/DC01.fob.lab (fayl xizmati uchun chipta). Har bir chiptada boshlanish va tugash vaqti, shifrlash turi (masalan, AES-256) ko‘rsatilgan.</w:t>
      </w:r>
    </w:p>
    <w:p>
      <w:pPr>
        <w:keepNext/>
      </w:pPr>
      <w:r>
        <w:rPr>
          <w:rFonts w:ascii="Times New Roman" w:hAnsi="Times New Roman" w:cs="Times New Roman" w:eastAsia="Times New Roman"/>
          <w:b/>
        </w:rPr>
        <w:t>Savollar</w:t>
      </w:r>
    </w:p>
    <w:p>
      <w:pPr>
        <w:spacing w:after="60"/>
        <w:ind w:left="360" w:hanging="360"/>
      </w:pPr>
      <w:r>
        <w:rPr>
          <w:rFonts w:ascii="Times New Roman" w:hAnsi="Times New Roman" w:cs="Times New Roman" w:eastAsia="Times New Roman"/>
        </w:rPr>
        <w:t>1. TGT va xizmat chiptasining vazifasi nimada? Ulardan qaysi biri qaysi so‘rovda olindi?</w:t>
      </w:r>
    </w:p>
    <w:p>
      <w:pPr>
        <w:spacing w:after="60"/>
        <w:ind w:left="360" w:hanging="360"/>
      </w:pPr>
      <w:r>
        <w:rPr>
          <w:rFonts w:ascii="Times New Roman" w:hAnsi="Times New Roman" w:cs="Times New Roman" w:eastAsia="Times New Roman"/>
        </w:rPr>
        <w:t>2. Kerberos nega soatlar farqiga sezgir (standart chegara — 5 daqiqa)? w32tm natijasida vaqt manbaini toping.</w:t>
      </w:r>
    </w:p>
    <w:p>
      <w:pPr>
        <w:spacing w:after="60"/>
        <w:ind w:left="360" w:hanging="360"/>
      </w:pPr>
      <w:r>
        <w:rPr>
          <w:rFonts w:ascii="Times New Roman" w:hAnsi="Times New Roman" w:cs="Times New Roman" w:eastAsia="Times New Roman"/>
        </w:rPr>
        <w:t xml:space="preserve">3. </w:t>
      </w:r>
      <w:r>
        <w:rPr>
          <w:rFonts w:ascii="Consolas" w:hAnsi="Consolas" w:cs="Consolas" w:eastAsia="Consolas"/>
          <w:sz w:val="21"/>
        </w:rPr>
        <w:t>klist purge</w:t>
      </w:r>
      <w:r>
        <w:rPr>
          <w:rFonts w:ascii="Times New Roman" w:hAnsi="Times New Roman" w:cs="Times New Roman" w:eastAsia="Times New Roman"/>
        </w:rPr>
        <w:t xml:space="preserve"> dan keyin \\DC01\SYSVOL ga qayta murojaat qiling. Nima o‘zgardi?</w:t>
      </w:r>
    </w:p>
    <w:p>
      <w:pPr>
        <w:pStyle w:val="Heading2"/>
      </w:pPr>
      <w:r>
        <w:rPr>
          <w:rFonts w:ascii="Times New Roman" w:hAnsi="Times New Roman" w:cs="Times New Roman" w:eastAsia="Times New Roman"/>
        </w:rPr>
        <w:t>Tajriba 5. Katalog auditi</w:t>
      </w:r>
    </w:p>
    <w:p>
      <w:pPr>
        <w:spacing w:before="40" w:after="160" w:line="240" w:lineRule="auto"/>
        <w:ind w:left="120"/>
        <w:pBdr>
          <w:left w:val="single" w:sz="24" w:space="8" w:color="CADCFC"/>
        </w:pBdr>
        <w:shd w:val="clear" w:color="auto" w:fill="F3F5FA"/>
      </w:pPr>
      <w:r>
        <w:rPr>
          <w:rFonts w:ascii="Consolas" w:hAnsi="Consolas" w:cs="Consolas" w:eastAsia="Consolas"/>
          <w:sz w:val="17"/>
        </w:rPr>
        <w:t xml:space="preserve"># 4_audit.ps1 - katalog gigiyenasi hisoboti (faqat o'qiydi, hech narsani o'zgartirmaydi).</w:t>
        <w:br/>
        <w:t xml:space="preserve">param([string]$Ildiz = "NUU", [string]$Prefiks = "", [int]$Kun = 90)</w:t>
        <w:br/>
        <w:t xml:space="preserve">Import-Module ActiveDirectory</w:t>
        <w:br/>
        <w:t xml:space="preserve"/>
        <w:br/>
        <w:t xml:space="preserve">$root = "OU=$Ildiz,$((Get-ADDomain).DistinguishedName)"</w:t>
        <w:br/>
        <w:t xml:space="preserve">$hisobot = @()</w:t>
        <w:br/>
        <w:t xml:space="preserve">function Add-Row($Tur, $Kim, $Izoh) {</w:t>
        <w:br/>
        <w:t xml:space="preserve">    $script:hisobot += [pscustomobject]@{ Tekshiruv = $Tur; Obyekt = $Kim; Izoh = $Izoh }</w:t>
        <w:br/>
        <w:t xml:space="preserve">}</w:t>
        <w:br/>
        <w:t xml:space="preserve"/>
        <w:br/>
        <w:t xml:space="preserve"># 1) Imtiyozli guruhlar a'zolari (ichma-ich a'zolik bilan)</w:t>
        <w:br/>
        <w:t xml:space="preserve">foreach ($pg in "Domain Admins", "Enterprise Admins", "Administrators") {</w:t>
        <w:br/>
        <w:t xml:space="preserve">    Get-ADGroupMember -Identity $pg -Recursive -ErrorAction SilentlyContinue |</w:t>
        <w:br/>
        <w:t xml:space="preserve">        ForEach-Object { Add-Row "IMTIYOZLI GURUH" $_.SamAccountName $pg }</w:t>
        <w:br/>
        <w:t xml:space="preserve">}</w:t>
        <w:br/>
        <w:t xml:space="preserve"># 2) O'chirilgan, uzoq kirmagan va paroli muddatsiz hisoblar</w:t>
        <w:br/>
        <w:t xml:space="preserve">Search-ADAccount -AccountDisabled -UsersOnly -SearchBase $root |</w:t>
        <w:br/>
        <w:t xml:space="preserve">    ForEach-Object { Add-Row "O'CHIRILGAN" $_.SamAccountName "Enabled = False" }</w:t>
        <w:br/>
        <w:t xml:space="preserve">$muddat = New-TimeSpan -Days $Kun</w:t>
        <w:br/>
        <w:t xml:space="preserve">Search-ADAccount -AccountInactive -TimeSpan $muddat -UsersOnly -SearchBase $root |</w:t>
        <w:br/>
        <w:t xml:space="preserve">    Where-Object Enabled |</w:t>
        <w:br/>
        <w:t xml:space="preserve">    ForEach-Object { Add-Row "FAOL EMAS" $_.SamAccountName "$Kun kun ichida kirish yo'q" }</w:t>
        <w:br/>
        <w:t xml:space="preserve">Search-ADAccount -PasswordNeverExpires -UsersOnly -SearchBase $root |</w:t>
        <w:br/>
        <w:t xml:space="preserve">    ForEach-Object { Add-Row "PAROL MUDDATSIZ" $_.SamAccountName "PasswordNeverExpires" }</w:t>
        <w:br/>
        <w:t xml:space="preserve"># 3) Hech qaysi rol guruhiga (G_) kirmagan foydalanuvchilar</w:t>
        <w:br/>
        <w:t xml:space="preserve">Get-ADUser -SearchBase $root -Filter * -Properties MemberOf | ForEach-Object {</w:t>
        <w:br/>
        <w:t xml:space="preserve">    $rollar = @($_.MemberOf | Where-Object { $_ -like "CN=$($Prefiks)G_*" })</w:t>
        <w:br/>
        <w:t xml:space="preserve">    if (-not $rollar) { Add-Row "ROLSIZ" $_.SamAccountName "G_ guruhlarida yo'q" }</w:t>
        <w:br/>
        <w:t xml:space="preserve">}</w:t>
        <w:br/>
        <w:t xml:space="preserve"/>
        <w:br/>
        <w:t xml:space="preserve">$hisobot | Sort-Object Tekshiruv, Obyekt | Format-Table -AutoSize |</w:t>
        <w:br/>
        <w:t xml:space="preserve">    Out-String -Width 200 | Write-Host</w:t>
        <w:br/>
        <w:t xml:space="preserve">$fayl = Join-Path $PSScriptRoot "audit_hisobot.csv"</w:t>
        <w:br/>
        <w:t xml:space="preserve">$hisobot | Export-Csv -Path $fayl -NoTypeInformation -Encoding UTF8</w:t>
        <w:br/>
        <w:t xml:space="preserve">Write-Host "Jami: $($hisobot.Count) yozuv. Hisobot: $fayl"</w:t>
      </w:r>
    </w:p>
    <w:p>
      <w:pPr>
        <w:spacing w:before="40" w:after="160" w:line="240" w:lineRule="auto"/>
        <w:ind w:left="120"/>
        <w:pBdr>
          <w:left w:val="single" w:sz="24" w:space="8" w:color="CADCFC"/>
        </w:pBdr>
        <w:shd w:val="clear" w:color="auto" w:fill="F3F5FA"/>
      </w:pPr>
      <w:r>
        <w:rPr>
          <w:rFonts w:ascii="Consolas" w:hAnsi="Consolas" w:cs="Consolas" w:eastAsia="Consolas"/>
          <w:sz w:val="18"/>
        </w:rPr>
        <w:t xml:space="preserve">.\4_audit.ps1                         # B usulda: -Ildiz T07 -Prefiks t07_</w:t>
        <w:br/>
        <w:t xml:space="preserve">New-ADUser -Name mehmon -Path "OU=Xodimlar,OU=NUU,DC=fob,DC=lab"</w:t>
        <w:br/>
        <w:t xml:space="preserve">.\4_audit.ps1</w:t>
      </w:r>
    </w:p>
    <w:p>
      <w:r>
        <w:rPr>
          <w:rFonts w:ascii="Times New Roman" w:hAnsi="Times New Roman" w:cs="Times New Roman" w:eastAsia="Times New Roman"/>
        </w:rPr>
        <w:t>Kutiladigan natija: IMTIYOZLI GURUH bo‘limida Administrator (Domain Admins, Enterprise Admins, Administrators), O‘CHIRILGAN — mqodirova, PAROL MUDDATSIZ — bnazarov. Yangi hisoblar hali tizimga kirmagani uchun «FAOL EMAS» qatorida chiqishi mumkin. Ikkinchi ishga tushirishda mehmon «ROLSIZ» deb belgilanadi (parolsiz yaratilgani uchun u o‘chirilgan holatda ham bo‘ladi). Bu A2 dagi qayta sertifikatlashning katalogdagi ko‘rinishi.</w:t>
      </w:r>
    </w:p>
    <w:p>
      <w:pPr>
        <w:keepNext/>
      </w:pPr>
      <w:r>
        <w:rPr>
          <w:rFonts w:ascii="Times New Roman" w:hAnsi="Times New Roman" w:cs="Times New Roman" w:eastAsia="Times New Roman"/>
          <w:b/>
        </w:rPr>
        <w:t>Savol</w:t>
      </w:r>
    </w:p>
    <w:p>
      <w:r>
        <w:rPr>
          <w:rFonts w:ascii="Times New Roman" w:hAnsi="Times New Roman" w:cs="Times New Roman" w:eastAsia="Times New Roman"/>
        </w:rPr>
        <w:t>Har bir topilgan holat uchun: xavfi nimada va ma’mur qanday chora ko‘rishi kerak?</w:t>
      </w:r>
    </w:p>
    <w:p>
      <w:pPr>
        <w:pStyle w:val="Heading2"/>
      </w:pPr>
      <w:r>
        <w:rPr>
          <w:rFonts w:ascii="Times New Roman" w:hAnsi="Times New Roman" w:cs="Times New Roman" w:eastAsia="Times New Roman"/>
        </w:rPr>
        <w:t>Tajriba 6. LDAP ulanishlari xavfsizligi</w:t>
      </w:r>
    </w:p>
    <w:p>
      <w:r>
        <w:rPr>
          <w:rFonts w:ascii="Times New Roman" w:hAnsi="Times New Roman" w:cs="Times New Roman" w:eastAsia="Times New Roman"/>
        </w:rPr>
        <w:t>LDAP 389-portda sukut bo‘yicha shifrlanmagan. Parolni oddiy ko‘rinishda uzatadigan «simple bind» va imzolanmagan ulanishlar tarmoqdagi ma’lumotni himoyasiz qoldiradi. Domen kontrollerida hozirgi sozlamani tekshiring:</w:t>
      </w:r>
    </w:p>
    <w:p>
      <w:pPr>
        <w:spacing w:before="40" w:after="160" w:line="240" w:lineRule="auto"/>
        <w:ind w:left="120"/>
        <w:pBdr>
          <w:left w:val="single" w:sz="24" w:space="8" w:color="CADCFC"/>
        </w:pBdr>
        <w:shd w:val="clear" w:color="auto" w:fill="F3F5FA"/>
      </w:pPr>
      <w:r>
        <w:rPr>
          <w:rFonts w:ascii="Consolas" w:hAnsi="Consolas" w:cs="Consolas" w:eastAsia="Consolas"/>
          <w:sz w:val="18"/>
        </w:rPr>
        <w:t xml:space="preserve">Get-WinEvent -LogName "Directory Service" -MaxEvents 500 |</w:t>
        <w:br/>
        <w:t xml:space="preserve">    Where-Object Id -in 2886, 2887 | Select-Object -First 5 TimeCreated, Id, Message</w:t>
      </w:r>
    </w:p>
    <w:p>
      <w:r>
        <w:rPr>
          <w:rFonts w:ascii="Times New Roman" w:hAnsi="Times New Roman" w:cs="Times New Roman" w:eastAsia="Times New Roman"/>
        </w:rPr>
        <w:t>2886 — imzo talab qilinmagani haqida ogohlantirish, 2887 — so‘nggi 24 soatdagi imzolanmagan ulanishlar soni. Himoya: guruh siyosatida «Domain controller: LDAP server signing requirements» ni yoqish, LDAPS (636-port, sertifikat bilan) va kanal bog‘lash (channel binding) dan foydalanish. Hisobotda natijani va tavsiyangizni yozing.</w:t>
      </w:r>
    </w:p>
    <w:p>
      <w:pPr>
        <w:pStyle w:val="Heading2"/>
      </w:pPr>
      <w:r>
        <w:rPr>
          <w:rFonts w:ascii="Times New Roman" w:hAnsi="Times New Roman" w:cs="Times New Roman" w:eastAsia="Times New Roman"/>
        </w:rPr>
        <w:t>Mashg‘ulot oxirida tozalash</w:t>
      </w:r>
    </w:p>
    <w:p>
      <w:pPr>
        <w:spacing w:before="40" w:after="160" w:line="240" w:lineRule="auto"/>
        <w:ind w:left="120"/>
        <w:pBdr>
          <w:left w:val="single" w:sz="24" w:space="8" w:color="CADCFC"/>
        </w:pBdr>
        <w:shd w:val="clear" w:color="auto" w:fill="F3F5FA"/>
      </w:pPr>
      <w:r>
        <w:rPr>
          <w:rFonts w:ascii="Consolas" w:hAnsi="Consolas" w:cs="Consolas" w:eastAsia="Consolas"/>
          <w:sz w:val="17"/>
        </w:rPr>
        <w:t xml:space="preserve"># 9_tozalash.ps1 - laboratoriya OU daraxtini butunlay o'chirish.</w:t>
        <w:br/>
        <w:t xml:space="preserve">param([string]$Ildiz = "NUU")</w:t>
        <w:br/>
        <w:t xml:space="preserve">Import-Module ActiveDirectory</w:t>
        <w:br/>
        <w:t xml:space="preserve">$root = "OU=$Ildiz,$((Get-ADDomain).DistinguishedName)"</w:t>
        <w:br/>
        <w:t xml:space="preserve">Remove-ADOrganizationalUnit -Identity $root -Recursive -Confirm:$false</w:t>
        <w:br/>
        <w:t xml:space="preserve">Write-Host "O'chirildi: $root (ichidagi barcha foydalanuvchi va guruhlar bilan)"</w:t>
      </w:r>
    </w:p>
    <w:p>
      <w:r>
        <w:rPr>
          <w:rFonts w:ascii="Times New Roman" w:hAnsi="Times New Roman" w:cs="Times New Roman" w:eastAsia="Times New Roman"/>
        </w:rPr>
        <w:t>A usulda VM ni o‘chirmasdan saqlab qo‘ying — u A16 va boshqa mashg‘ulotlarda kerak bo‘ladi. Tozalash faqat o‘qituvchi ko‘rsatganda bajariladi.</w:t>
      </w:r>
    </w:p>
    <w:p>
      <w:pPr>
        <w:pStyle w:val="Heading1"/>
      </w:pPr>
      <w:r>
        <w:rPr>
          <w:rFonts w:ascii="Times New Roman" w:hAnsi="Times New Roman" w:cs="Times New Roman" w:eastAsia="Times New Roman"/>
        </w:rPr>
        <w:t>4. Talabalar uchun mustaqil topshiriqlar</w:t>
      </w:r>
    </w:p>
    <w:p>
      <w:r>
        <w:rPr>
          <w:rFonts w:ascii="Times New Roman" w:hAnsi="Times New Roman" w:cs="Times New Roman" w:eastAsia="Times New Roman"/>
        </w:rPr>
        <w:t>Har bir talaba A1 da tanlagan variantini davom ettiradi: variant = (N − 1) mod 5 + 1. Vazifa — tashkilot uchun OU va guruh tuzilmasini loyihalash, xodimlar.csv ni moslashtirish va bitta qo‘shimcha imkoniyatni amalga oshirish.</w:t>
      </w:r>
    </w:p>
    <w:p>
      <w:pPr>
        <w:pStyle w:val="Heading2"/>
      </w:pPr>
      <w:r>
        <w:rPr>
          <w:rFonts w:ascii="Times New Roman" w:hAnsi="Times New Roman" w:cs="Times New Roman" w:eastAsia="Times New Roman"/>
        </w:rPr>
        <w:t>1-variant. Elektron kutubxona</w:t>
      </w:r>
    </w:p>
    <w:p>
      <w:r>
        <w:rPr>
          <w:rFonts w:ascii="Times New Roman" w:hAnsi="Times New Roman" w:cs="Times New Roman" w:eastAsia="Times New Roman"/>
        </w:rPr>
        <w:t>Kitobxon hisoblariga amal qilish muddati beriladi (New-ADUser -AccountExpirationDate). Muddati o‘tgan hisoblarni topadigan so‘rov yozing (Search-ADAccount -AccountExpired) va audit skriptiga qo‘shing.</w:t>
      </w:r>
    </w:p>
    <w:p>
      <w:pPr>
        <w:pStyle w:val="Heading2"/>
      </w:pPr>
      <w:r>
        <w:rPr>
          <w:rFonts w:ascii="Times New Roman" w:hAnsi="Times New Roman" w:cs="Times New Roman" w:eastAsia="Times New Roman"/>
        </w:rPr>
        <w:t>2-variant. Universitet ombori</w:t>
      </w:r>
    </w:p>
    <w:p>
      <w:r>
        <w:rPr>
          <w:rFonts w:ascii="Times New Roman" w:hAnsi="Times New Roman" w:cs="Times New Roman" w:eastAsia="Times New Roman"/>
        </w:rPr>
        <w:t>Har bir ombor uchun alohida OU. Bo‘lim boshlig‘iga faqat o‘z omborining OU sida parol tiklash huquqini delegatsiya qiling (dsacls … /G "FOB\boshliq:CA;Reset Password;user", M16) va boshqa OU da ishlamasligini tekshiring.</w:t>
      </w:r>
    </w:p>
    <w:p>
      <w:pPr>
        <w:pStyle w:val="Heading2"/>
      </w:pPr>
      <w:r>
        <w:rPr>
          <w:rFonts w:ascii="Times New Roman" w:hAnsi="Times New Roman" w:cs="Times New Roman" w:eastAsia="Times New Roman"/>
        </w:rPr>
        <w:t>3-variant. Ilmiy loyiha</w:t>
      </w:r>
    </w:p>
    <w:p>
      <w:r>
        <w:rPr>
          <w:rFonts w:ascii="Times New Roman" w:hAnsi="Times New Roman" w:cs="Times New Roman" w:eastAsia="Times New Roman"/>
        </w:rPr>
        <w:t>Mehmon tadqiqotchilar uchun G_Mehmonlar guruhi va 30 kunlik amal qilish muddati. Audit skriptiga «14 kun ichida muddati tugaydigan hisoblar» tekshiruvini qo‘shing.</w:t>
      </w:r>
    </w:p>
    <w:p>
      <w:pPr>
        <w:pStyle w:val="Heading2"/>
      </w:pPr>
      <w:r>
        <w:rPr>
          <w:rFonts w:ascii="Times New Roman" w:hAnsi="Times New Roman" w:cs="Times New Roman" w:eastAsia="Times New Roman"/>
        </w:rPr>
        <w:t>4-variant. Talabalar turar joyi</w:t>
      </w:r>
    </w:p>
    <w:p>
      <w:r>
        <w:rPr>
          <w:rFonts w:ascii="Times New Roman" w:hAnsi="Times New Roman" w:cs="Times New Roman" w:eastAsia="Times New Roman"/>
        </w:rPr>
        <w:t>300 ta talaba uchun CSV faylni skript bilan yarating va ommaviy import qiling. Xona raqamini physicalDeliveryOfficeName atributida saqlang va bitta xonadagi talabalarni topadigan LDAP filtrini yozing.</w:t>
      </w:r>
    </w:p>
    <w:p>
      <w:pPr>
        <w:pStyle w:val="Heading2"/>
      </w:pPr>
      <w:r>
        <w:rPr>
          <w:rFonts w:ascii="Times New Roman" w:hAnsi="Times New Roman" w:cs="Times New Roman" w:eastAsia="Times New Roman"/>
        </w:rPr>
        <w:t>5-variant. Kafedra hujjatlari</w:t>
      </w:r>
    </w:p>
    <w:p>
      <w:r>
        <w:rPr>
          <w:rFonts w:ascii="Times New Roman" w:hAnsi="Times New Roman" w:cs="Times New Roman" w:eastAsia="Times New Roman"/>
        </w:rPr>
        <w:t>To‘liq AGDLP: server papkasida DL_ guruhlariga NTFS ruxsatlarini bering (A1 dagi sozlash.ps1 g‘oyasi) va Effective Access orqali uchta foydalanuvchining ruxsatini tekshiring.</w:t>
      </w:r>
    </w:p>
    <w:p>
      <w:pPr>
        <w:pStyle w:val="Heading2"/>
      </w:pPr>
      <w:r>
        <w:rPr>
          <w:rFonts w:ascii="Times New Roman" w:hAnsi="Times New Roman" w:cs="Times New Roman" w:eastAsia="Times New Roman"/>
        </w:rPr>
        <w:t>Har bir variant uchun topshiriladigan natija</w:t>
      </w:r>
    </w:p>
    <w:p>
      <w:pPr>
        <w:spacing w:after="60"/>
        <w:ind w:left="360" w:hanging="360"/>
      </w:pPr>
      <w:r>
        <w:rPr>
          <w:rFonts w:ascii="Times New Roman" w:hAnsi="Times New Roman" w:cs="Times New Roman" w:eastAsia="Times New Roman"/>
        </w:rPr>
        <w:t>1. OU daraxti va guruhlar sxemasi (AGDLP), har bir guruhning vazifasi.</w:t>
      </w:r>
    </w:p>
    <w:p>
      <w:pPr>
        <w:spacing w:after="60"/>
        <w:ind w:left="360" w:hanging="360"/>
      </w:pPr>
      <w:r>
        <w:rPr>
          <w:rFonts w:ascii="Times New Roman" w:hAnsi="Times New Roman" w:cs="Times New Roman" w:eastAsia="Times New Roman"/>
        </w:rPr>
        <w:t>2. Moslashtirilgan xodimlar.csv va 2_tuzilma.ps1 natijasi.</w:t>
      </w:r>
    </w:p>
    <w:p>
      <w:pPr>
        <w:spacing w:after="60"/>
        <w:ind w:left="360" w:hanging="360"/>
      </w:pPr>
      <w:r>
        <w:rPr>
          <w:rFonts w:ascii="Times New Roman" w:hAnsi="Times New Roman" w:cs="Times New Roman" w:eastAsia="Times New Roman"/>
        </w:rPr>
        <w:t>3. Kamida uchta variantga xos LDAP so‘rov: filtr va natija.</w:t>
      </w:r>
    </w:p>
    <w:p>
      <w:pPr>
        <w:spacing w:after="60"/>
        <w:ind w:left="360" w:hanging="360"/>
      </w:pPr>
      <w:r>
        <w:rPr>
          <w:rFonts w:ascii="Times New Roman" w:hAnsi="Times New Roman" w:cs="Times New Roman" w:eastAsia="Times New Roman"/>
        </w:rPr>
        <w:t>4. Qo‘shimcha imkoniyatning kodi va sinov natijasi; 4_audit.ps1 hisoboti.</w:t>
      </w:r>
    </w:p>
    <w:p>
      <w:pPr>
        <w:pStyle w:val="Heading1"/>
      </w:pPr>
      <w:r>
        <w:rPr>
          <w:rFonts w:ascii="Times New Roman" w:hAnsi="Times New Roman" w:cs="Times New Roman" w:eastAsia="Times New Roman"/>
        </w:rPr>
        <w:t>5. Hisobot va baholash</w:t>
      </w:r>
    </w:p>
    <w:p>
      <w:r>
        <w:rPr>
          <w:rFonts w:ascii="Times New Roman" w:hAnsi="Times New Roman" w:cs="Times New Roman" w:eastAsia="Times New Roman"/>
        </w:rPr>
        <w:t>Hisobot nomi: 6-amaliy mashg‘ulot. Birinchi sahifada F.I.Sh., guruh, sana, variant raqami va ishlatilgan usul (A yoki B) ni yozing. So‘ng ishni quyidagi tartibda rasmiylashtiring:</w:t>
      </w:r>
    </w:p>
    <w:p>
      <w:pPr>
        <w:spacing w:after="60"/>
        <w:ind w:left="360" w:hanging="360"/>
      </w:pPr>
      <w:r>
        <w:rPr>
          <w:rFonts w:ascii="Times New Roman" w:hAnsi="Times New Roman" w:cs="Times New Roman" w:eastAsia="Times New Roman"/>
        </w:rPr>
        <w:t>1. Maqsad va katalog tuzilmasining qisqa tavsifi (OU daraxti va AGDLP sxemasi).</w:t>
      </w:r>
    </w:p>
    <w:p>
      <w:pPr>
        <w:spacing w:after="60"/>
        <w:ind w:left="360" w:hanging="360"/>
      </w:pPr>
      <w:r>
        <w:rPr>
          <w:rFonts w:ascii="Times New Roman" w:hAnsi="Times New Roman" w:cs="Times New Roman" w:eastAsia="Times New Roman"/>
        </w:rPr>
        <w:t>2. Tajriba 1–2 natijalari va savollarga javoblar.</w:t>
      </w:r>
    </w:p>
    <w:p>
      <w:pPr>
        <w:spacing w:after="60"/>
        <w:ind w:left="360" w:hanging="360"/>
      </w:pPr>
      <w:r>
        <w:rPr>
          <w:rFonts w:ascii="Times New Roman" w:hAnsi="Times New Roman" w:cs="Times New Roman" w:eastAsia="Times New Roman"/>
        </w:rPr>
        <w:t>3. ldp.exe va Kerberos tajribalari (ekran tasvirlari, klist natijasi).</w:t>
      </w:r>
    </w:p>
    <w:p>
      <w:pPr>
        <w:spacing w:after="60"/>
        <w:ind w:left="360" w:hanging="360"/>
      </w:pPr>
      <w:r>
        <w:rPr>
          <w:rFonts w:ascii="Times New Roman" w:hAnsi="Times New Roman" w:cs="Times New Roman" w:eastAsia="Times New Roman"/>
        </w:rPr>
        <w:t>4. Audit hisoboti va LDAP xavfsizligi bo‘yicha tavsiyalar.</w:t>
      </w:r>
    </w:p>
    <w:p>
      <w:pPr>
        <w:spacing w:after="60"/>
        <w:ind w:left="360" w:hanging="360"/>
      </w:pPr>
      <w:r>
        <w:rPr>
          <w:rFonts w:ascii="Times New Roman" w:hAnsi="Times New Roman" w:cs="Times New Roman" w:eastAsia="Times New Roman"/>
        </w:rPr>
        <w:t>5. Variant bo‘yicha loyiha va 3–5 gapdan iborat xulosa.</w:t>
      </w:r>
    </w:p>
    <w:p>
      <w:pPr>
        <w:pStyle w:val="Heading2"/>
      </w:pPr>
      <w:r>
        <w:rPr>
          <w:rFonts w:ascii="Times New Roman" w:hAnsi="Times New Roman" w:cs="Times New Roman" w:eastAsia="Times New Roman"/>
        </w:rPr>
        <w:t>Tavsiya etilgan baholash mezonlari</w:t>
      </w:r>
    </w:p>
    <w:p>
      <w:r>
        <w:rPr>
          <w:rFonts w:ascii="Times New Roman" w:hAnsi="Times New Roman" w:cs="Times New Roman" w:eastAsia="Times New Roman"/>
        </w:rPr>
        <w:t>Quyidagi 10 ballik mezon ushbu mashg‘ulot uchun uslubiy tavsiya bo‘lib, fanning rasmiy baholash tartibini almashtirmaydi.</w:t>
      </w:r>
    </w:p>
    <w:tbl>
      <w:tblPr>
        <w:tblW w:type="auto" w:w="0"/>
        <w:tblLook w:firstColumn="1" w:firstRow="1" w:lastColumn="0" w:lastRow="0" w:noHBand="0" w:noVBand="1" w:val="04A0"/>
        <w:jc w:val="center"/>
        <w:tblW w:w="9921" w:type="dxa"/>
        <w:tblLayout w:type="fixed"/>
      </w:tblPr>
      <w:tblGrid>
        <w:gridCol w:w="7937"/>
        <w:gridCol w:w="1984"/>
      </w:tblGrid>
      <w:tr>
        <w:trPr>
          <w:cantSplit/>
          <w:tblHeader/>
        </w:trPr>
        <w:tc>
          <w:tcPr>
            <w:tcW w:w="7937" w:type="dxa"/>
            <w:tcBorders>
              <w:top w:val="single" w:sz="4" w:space="0" w:color="C9D1E6"/>
              <w:left w:val="single" w:sz="4" w:space="0" w:color="C9D1E6"/>
              <w:bottom w:val="single" w:sz="4" w:space="0" w:color="C9D1E6"/>
              <w:right w:val="single" w:sz="4" w:space="0" w:color="C9D1E6"/>
            </w:tcBorders>
            <w:shd w:val="clear" w:color="auto" w:fill="DCE3F4"/>
            <w:tcMar>
              <w:top w:w="50" w:type="dxa"/>
              <w:left w:w="90" w:type="dxa"/>
              <w:bottom w:w="50" w:type="dxa"/>
              <w:right w:w="90" w:type="dxa"/>
            </w:tcMar>
            <w:vAlign w:val="center"/>
          </w:tcPr>
          <w:p>
            <w:pPr>
              <w:keepNext/>
              <w:spacing w:after="0" w:line="240" w:lineRule="auto"/>
              <w:jc w:val="center"/>
            </w:pPr>
            <w:r>
              <w:rPr>
                <w:rFonts w:ascii="Times New Roman" w:hAnsi="Times New Roman" w:cs="Times New Roman" w:eastAsia="Times New Roman"/>
                <w:b/>
                <w:color w:val="1E2761"/>
                <w:sz w:val="21"/>
              </w:rPr>
              <w:t>Mezon</w:t>
            </w:r>
          </w:p>
        </w:tc>
        <w:tc>
          <w:tcPr>
            <w:tcW w:w="1984" w:type="dxa"/>
            <w:tcBorders>
              <w:top w:val="single" w:sz="4" w:space="0" w:color="C9D1E6"/>
              <w:left w:val="single" w:sz="4" w:space="0" w:color="C9D1E6"/>
              <w:bottom w:val="single" w:sz="4" w:space="0" w:color="C9D1E6"/>
              <w:right w:val="single" w:sz="4" w:space="0" w:color="C9D1E6"/>
            </w:tcBorders>
            <w:shd w:val="clear" w:color="auto" w:fill="DCE3F4"/>
            <w:tcMar>
              <w:top w:w="50" w:type="dxa"/>
              <w:left w:w="90" w:type="dxa"/>
              <w:bottom w:w="50" w:type="dxa"/>
              <w:right w:w="90" w:type="dxa"/>
            </w:tcMar>
            <w:vAlign w:val="center"/>
          </w:tcPr>
          <w:p>
            <w:pPr>
              <w:keepNext/>
              <w:spacing w:after="0" w:line="240" w:lineRule="auto"/>
              <w:jc w:val="center"/>
            </w:pPr>
            <w:r>
              <w:rPr>
                <w:rFonts w:ascii="Times New Roman" w:hAnsi="Times New Roman" w:cs="Times New Roman" w:eastAsia="Times New Roman"/>
                <w:b/>
                <w:color w:val="1E2761"/>
                <w:sz w:val="21"/>
              </w:rPr>
              <w:t>Ball</w:t>
            </w:r>
          </w:p>
        </w:tc>
      </w:tr>
      <w:tr>
        <w:trPr>
          <w:cantSplit/>
        </w:trPr>
        <w:tc>
          <w:tcPr>
            <w:tcW w:w="7937" w:type="dxa"/>
            <w:tcBorders>
              <w:top w:val="single" w:sz="4" w:space="0" w:color="C9D1E6"/>
              <w:left w:val="single" w:sz="4" w:space="0" w:color="C9D1E6"/>
              <w:bottom w:val="single" w:sz="4" w:space="0" w:color="C9D1E6"/>
              <w:right w:val="single" w:sz="4" w:space="0" w:color="C9D1E6"/>
            </w:tcBorders>
            <w:tcMar>
              <w:top w:w="50" w:type="dxa"/>
              <w:left w:w="90" w:type="dxa"/>
              <w:bottom w:w="50" w:type="dxa"/>
              <w:right w:w="90" w:type="dxa"/>
            </w:tcMar>
            <w:vAlign w:val="center"/>
          </w:tcPr>
          <w:p>
            <w:pPr>
              <w:keepNext/>
              <w:spacing w:after="0" w:line="240" w:lineRule="auto"/>
            </w:pPr>
            <w:r>
              <w:rPr>
                <w:rFonts w:ascii="Times New Roman" w:hAnsi="Times New Roman" w:cs="Times New Roman" w:eastAsia="Times New Roman"/>
                <w:sz w:val="21"/>
              </w:rPr>
              <w:t>Katalog tuzilmasi yaratilgan va atributlar izohlangan</w:t>
            </w:r>
          </w:p>
        </w:tc>
        <w:tc>
          <w:tcPr>
            <w:tcW w:w="1984" w:type="dxa"/>
            <w:tcBorders>
              <w:top w:val="single" w:sz="4" w:space="0" w:color="C9D1E6"/>
              <w:left w:val="single" w:sz="4" w:space="0" w:color="C9D1E6"/>
              <w:bottom w:val="single" w:sz="4" w:space="0" w:color="C9D1E6"/>
              <w:right w:val="single" w:sz="4" w:space="0" w:color="C9D1E6"/>
            </w:tcBorders>
            <w:tcMar>
              <w:top w:w="50" w:type="dxa"/>
              <w:left w:w="90" w:type="dxa"/>
              <w:bottom w:w="50" w:type="dxa"/>
              <w:right w:w="90" w:type="dxa"/>
            </w:tcMar>
            <w:vAlign w:val="center"/>
          </w:tcPr>
          <w:p>
            <w:pPr>
              <w:keepNext/>
              <w:spacing w:after="0" w:line="240" w:lineRule="auto"/>
              <w:jc w:val="center"/>
            </w:pPr>
            <w:r>
              <w:rPr>
                <w:rFonts w:ascii="Times New Roman" w:hAnsi="Times New Roman" w:cs="Times New Roman" w:eastAsia="Times New Roman"/>
                <w:sz w:val="21"/>
              </w:rPr>
              <w:t>2</w:t>
            </w:r>
          </w:p>
        </w:tc>
      </w:tr>
      <w:tr>
        <w:trPr>
          <w:cantSplit/>
        </w:trPr>
        <w:tc>
          <w:tcPr>
            <w:tcW w:w="7937" w:type="dxa"/>
            <w:tcBorders>
              <w:top w:val="single" w:sz="4" w:space="0" w:color="C9D1E6"/>
              <w:left w:val="single" w:sz="4" w:space="0" w:color="C9D1E6"/>
              <w:bottom w:val="single" w:sz="4" w:space="0" w:color="C9D1E6"/>
              <w:right w:val="single" w:sz="4" w:space="0" w:color="C9D1E6"/>
            </w:tcBorders>
            <w:shd w:val="clear" w:color="auto" w:fill="EEF2FB"/>
            <w:tcMar>
              <w:top w:w="50" w:type="dxa"/>
              <w:left w:w="90" w:type="dxa"/>
              <w:bottom w:w="50" w:type="dxa"/>
              <w:right w:w="90" w:type="dxa"/>
            </w:tcMar>
            <w:vAlign w:val="center"/>
          </w:tcPr>
          <w:p>
            <w:pPr>
              <w:keepNext/>
              <w:spacing w:after="0" w:line="240" w:lineRule="auto"/>
            </w:pPr>
            <w:r>
              <w:rPr>
                <w:rFonts w:ascii="Times New Roman" w:hAnsi="Times New Roman" w:cs="Times New Roman" w:eastAsia="Times New Roman"/>
                <w:sz w:val="21"/>
              </w:rPr>
              <w:t>LDAP so‘rovlari, jumladan o‘zgarishlardan keyingi natijalar</w:t>
            </w:r>
          </w:p>
        </w:tc>
        <w:tc>
          <w:tcPr>
            <w:tcW w:w="1984" w:type="dxa"/>
            <w:tcBorders>
              <w:top w:val="single" w:sz="4" w:space="0" w:color="C9D1E6"/>
              <w:left w:val="single" w:sz="4" w:space="0" w:color="C9D1E6"/>
              <w:bottom w:val="single" w:sz="4" w:space="0" w:color="C9D1E6"/>
              <w:right w:val="single" w:sz="4" w:space="0" w:color="C9D1E6"/>
            </w:tcBorders>
            <w:shd w:val="clear" w:color="auto" w:fill="EEF2FB"/>
            <w:tcMar>
              <w:top w:w="50" w:type="dxa"/>
              <w:left w:w="90" w:type="dxa"/>
              <w:bottom w:w="50" w:type="dxa"/>
              <w:right w:w="90" w:type="dxa"/>
            </w:tcMar>
            <w:vAlign w:val="center"/>
          </w:tcPr>
          <w:p>
            <w:pPr>
              <w:keepNext/>
              <w:spacing w:after="0" w:line="240" w:lineRule="auto"/>
              <w:jc w:val="center"/>
            </w:pPr>
            <w:r>
              <w:rPr>
                <w:rFonts w:ascii="Times New Roman" w:hAnsi="Times New Roman" w:cs="Times New Roman" w:eastAsia="Times New Roman"/>
                <w:sz w:val="21"/>
              </w:rPr>
              <w:t>3</w:t>
            </w:r>
          </w:p>
        </w:tc>
      </w:tr>
      <w:tr>
        <w:trPr>
          <w:cantSplit/>
        </w:trPr>
        <w:tc>
          <w:tcPr>
            <w:tcW w:w="7937" w:type="dxa"/>
            <w:tcBorders>
              <w:top w:val="single" w:sz="4" w:space="0" w:color="C9D1E6"/>
              <w:left w:val="single" w:sz="4" w:space="0" w:color="C9D1E6"/>
              <w:bottom w:val="single" w:sz="4" w:space="0" w:color="C9D1E6"/>
              <w:right w:val="single" w:sz="4" w:space="0" w:color="C9D1E6"/>
            </w:tcBorders>
            <w:tcMar>
              <w:top w:w="50" w:type="dxa"/>
              <w:left w:w="90" w:type="dxa"/>
              <w:bottom w:w="50" w:type="dxa"/>
              <w:right w:w="90" w:type="dxa"/>
            </w:tcMar>
            <w:vAlign w:val="center"/>
          </w:tcPr>
          <w:p>
            <w:pPr>
              <w:keepNext/>
              <w:spacing w:after="0" w:line="240" w:lineRule="auto"/>
            </w:pPr>
            <w:r>
              <w:rPr>
                <w:rFonts w:ascii="Times New Roman" w:hAnsi="Times New Roman" w:cs="Times New Roman" w:eastAsia="Times New Roman"/>
                <w:sz w:val="21"/>
              </w:rPr>
              <w:t>Kerberos va ldp.exe tajribalari</w:t>
            </w:r>
          </w:p>
        </w:tc>
        <w:tc>
          <w:tcPr>
            <w:tcW w:w="1984" w:type="dxa"/>
            <w:tcBorders>
              <w:top w:val="single" w:sz="4" w:space="0" w:color="C9D1E6"/>
              <w:left w:val="single" w:sz="4" w:space="0" w:color="C9D1E6"/>
              <w:bottom w:val="single" w:sz="4" w:space="0" w:color="C9D1E6"/>
              <w:right w:val="single" w:sz="4" w:space="0" w:color="C9D1E6"/>
            </w:tcBorders>
            <w:tcMar>
              <w:top w:w="50" w:type="dxa"/>
              <w:left w:w="90" w:type="dxa"/>
              <w:bottom w:w="50" w:type="dxa"/>
              <w:right w:w="90" w:type="dxa"/>
            </w:tcMar>
            <w:vAlign w:val="center"/>
          </w:tcPr>
          <w:p>
            <w:pPr>
              <w:keepNext/>
              <w:spacing w:after="0" w:line="240" w:lineRule="auto"/>
              <w:jc w:val="center"/>
            </w:pPr>
            <w:r>
              <w:rPr>
                <w:rFonts w:ascii="Times New Roman" w:hAnsi="Times New Roman" w:cs="Times New Roman" w:eastAsia="Times New Roman"/>
                <w:sz w:val="21"/>
              </w:rPr>
              <w:t>1</w:t>
            </w:r>
          </w:p>
        </w:tc>
      </w:tr>
      <w:tr>
        <w:trPr>
          <w:cantSplit/>
        </w:trPr>
        <w:tc>
          <w:tcPr>
            <w:tcW w:w="7937" w:type="dxa"/>
            <w:tcBorders>
              <w:top w:val="single" w:sz="4" w:space="0" w:color="C9D1E6"/>
              <w:left w:val="single" w:sz="4" w:space="0" w:color="C9D1E6"/>
              <w:bottom w:val="single" w:sz="4" w:space="0" w:color="C9D1E6"/>
              <w:right w:val="single" w:sz="4" w:space="0" w:color="C9D1E6"/>
            </w:tcBorders>
            <w:shd w:val="clear" w:color="auto" w:fill="EEF2FB"/>
            <w:tcMar>
              <w:top w:w="50" w:type="dxa"/>
              <w:left w:w="90" w:type="dxa"/>
              <w:bottom w:w="50" w:type="dxa"/>
              <w:right w:w="90" w:type="dxa"/>
            </w:tcMar>
            <w:vAlign w:val="center"/>
          </w:tcPr>
          <w:p>
            <w:pPr>
              <w:keepNext/>
              <w:spacing w:after="0" w:line="240" w:lineRule="auto"/>
            </w:pPr>
            <w:r>
              <w:rPr>
                <w:rFonts w:ascii="Times New Roman" w:hAnsi="Times New Roman" w:cs="Times New Roman" w:eastAsia="Times New Roman"/>
                <w:sz w:val="21"/>
              </w:rPr>
              <w:t>Audit va LDAP xavfsizligi tahlili</w:t>
            </w:r>
          </w:p>
        </w:tc>
        <w:tc>
          <w:tcPr>
            <w:tcW w:w="1984" w:type="dxa"/>
            <w:tcBorders>
              <w:top w:val="single" w:sz="4" w:space="0" w:color="C9D1E6"/>
              <w:left w:val="single" w:sz="4" w:space="0" w:color="C9D1E6"/>
              <w:bottom w:val="single" w:sz="4" w:space="0" w:color="C9D1E6"/>
              <w:right w:val="single" w:sz="4" w:space="0" w:color="C9D1E6"/>
            </w:tcBorders>
            <w:shd w:val="clear" w:color="auto" w:fill="EEF2FB"/>
            <w:tcMar>
              <w:top w:w="50" w:type="dxa"/>
              <w:left w:w="90" w:type="dxa"/>
              <w:bottom w:w="50" w:type="dxa"/>
              <w:right w:w="90" w:type="dxa"/>
            </w:tcMar>
            <w:vAlign w:val="center"/>
          </w:tcPr>
          <w:p>
            <w:pPr>
              <w:keepNext/>
              <w:spacing w:after="0" w:line="240" w:lineRule="auto"/>
              <w:jc w:val="center"/>
            </w:pPr>
            <w:r>
              <w:rPr>
                <w:rFonts w:ascii="Times New Roman" w:hAnsi="Times New Roman" w:cs="Times New Roman" w:eastAsia="Times New Roman"/>
                <w:sz w:val="21"/>
              </w:rPr>
              <w:t>1</w:t>
            </w:r>
          </w:p>
        </w:tc>
      </w:tr>
      <w:tr>
        <w:trPr>
          <w:cantSplit/>
        </w:trPr>
        <w:tc>
          <w:tcPr>
            <w:tcW w:w="7937" w:type="dxa"/>
            <w:tcBorders>
              <w:top w:val="single" w:sz="4" w:space="0" w:color="C9D1E6"/>
              <w:left w:val="single" w:sz="4" w:space="0" w:color="C9D1E6"/>
              <w:bottom w:val="single" w:sz="4" w:space="0" w:color="C9D1E6"/>
              <w:right w:val="single" w:sz="4" w:space="0" w:color="C9D1E6"/>
            </w:tcBorders>
            <w:tcMar>
              <w:top w:w="50" w:type="dxa"/>
              <w:left w:w="90" w:type="dxa"/>
              <w:bottom w:w="50" w:type="dxa"/>
              <w:right w:w="90" w:type="dxa"/>
            </w:tcMar>
            <w:vAlign w:val="center"/>
          </w:tcPr>
          <w:p>
            <w:pPr>
              <w:keepNext/>
              <w:spacing w:after="0" w:line="240" w:lineRule="auto"/>
            </w:pPr>
            <w:r>
              <w:rPr>
                <w:rFonts w:ascii="Times New Roman" w:hAnsi="Times New Roman" w:cs="Times New Roman" w:eastAsia="Times New Roman"/>
                <w:sz w:val="21"/>
              </w:rPr>
              <w:t>Variant bo‘yicha loyiha va qo‘shimcha imkoniyat</w:t>
            </w:r>
          </w:p>
        </w:tc>
        <w:tc>
          <w:tcPr>
            <w:tcW w:w="1984" w:type="dxa"/>
            <w:tcBorders>
              <w:top w:val="single" w:sz="4" w:space="0" w:color="C9D1E6"/>
              <w:left w:val="single" w:sz="4" w:space="0" w:color="C9D1E6"/>
              <w:bottom w:val="single" w:sz="4" w:space="0" w:color="C9D1E6"/>
              <w:right w:val="single" w:sz="4" w:space="0" w:color="C9D1E6"/>
            </w:tcBorders>
            <w:tcMar>
              <w:top w:w="50" w:type="dxa"/>
              <w:left w:w="90" w:type="dxa"/>
              <w:bottom w:w="50" w:type="dxa"/>
              <w:right w:w="90" w:type="dxa"/>
            </w:tcMar>
            <w:vAlign w:val="center"/>
          </w:tcPr>
          <w:p>
            <w:pPr>
              <w:keepNext/>
              <w:spacing w:after="0" w:line="240" w:lineRule="auto"/>
              <w:jc w:val="center"/>
            </w:pPr>
            <w:r>
              <w:rPr>
                <w:rFonts w:ascii="Times New Roman" w:hAnsi="Times New Roman" w:cs="Times New Roman" w:eastAsia="Times New Roman"/>
                <w:sz w:val="21"/>
              </w:rPr>
              <w:t>2</w:t>
            </w:r>
          </w:p>
        </w:tc>
      </w:tr>
      <w:tr>
        <w:trPr>
          <w:cantSplit/>
        </w:trPr>
        <w:tc>
          <w:tcPr>
            <w:tcW w:w="7937" w:type="dxa"/>
            <w:tcBorders>
              <w:top w:val="single" w:sz="4" w:space="0" w:color="C9D1E6"/>
              <w:left w:val="single" w:sz="4" w:space="0" w:color="C9D1E6"/>
              <w:bottom w:val="single" w:sz="4" w:space="0" w:color="C9D1E6"/>
              <w:right w:val="single" w:sz="4" w:space="0" w:color="C9D1E6"/>
            </w:tcBorders>
            <w:shd w:val="clear" w:color="auto" w:fill="EEF2FB"/>
            <w:tcMar>
              <w:top w:w="50" w:type="dxa"/>
              <w:left w:w="90" w:type="dxa"/>
              <w:bottom w:w="50" w:type="dxa"/>
              <w:right w:w="90" w:type="dxa"/>
            </w:tcMar>
            <w:vAlign w:val="center"/>
          </w:tcPr>
          <w:p>
            <w:pPr>
              <w:keepNext/>
              <w:spacing w:after="0" w:line="240" w:lineRule="auto"/>
            </w:pPr>
            <w:r>
              <w:rPr>
                <w:rFonts w:ascii="Times New Roman" w:hAnsi="Times New Roman" w:cs="Times New Roman" w:eastAsia="Times New Roman"/>
                <w:sz w:val="21"/>
              </w:rPr>
              <w:t>Tartibli hisobot va mustaqil xulosa</w:t>
            </w:r>
          </w:p>
        </w:tc>
        <w:tc>
          <w:tcPr>
            <w:tcW w:w="1984" w:type="dxa"/>
            <w:tcBorders>
              <w:top w:val="single" w:sz="4" w:space="0" w:color="C9D1E6"/>
              <w:left w:val="single" w:sz="4" w:space="0" w:color="C9D1E6"/>
              <w:bottom w:val="single" w:sz="4" w:space="0" w:color="C9D1E6"/>
              <w:right w:val="single" w:sz="4" w:space="0" w:color="C9D1E6"/>
            </w:tcBorders>
            <w:shd w:val="clear" w:color="auto" w:fill="EEF2FB"/>
            <w:tcMar>
              <w:top w:w="50" w:type="dxa"/>
              <w:left w:w="90" w:type="dxa"/>
              <w:bottom w:w="50" w:type="dxa"/>
              <w:right w:w="90" w:type="dxa"/>
            </w:tcMar>
            <w:vAlign w:val="center"/>
          </w:tcPr>
          <w:p>
            <w:pPr>
              <w:keepNext/>
              <w:spacing w:after="0" w:line="240" w:lineRule="auto"/>
              <w:jc w:val="center"/>
            </w:pPr>
            <w:r>
              <w:rPr>
                <w:rFonts w:ascii="Times New Roman" w:hAnsi="Times New Roman" w:cs="Times New Roman" w:eastAsia="Times New Roman"/>
                <w:sz w:val="21"/>
              </w:rPr>
              <w:t>1</w:t>
            </w:r>
          </w:p>
        </w:tc>
      </w:tr>
      <w:tr>
        <w:trPr>
          <w:cantSplit/>
        </w:trPr>
        <w:tc>
          <w:tcPr>
            <w:tcW w:w="7937" w:type="dxa"/>
            <w:tcBorders>
              <w:top w:val="single" w:sz="4" w:space="0" w:color="C9D1E6"/>
              <w:left w:val="single" w:sz="4" w:space="0" w:color="C9D1E6"/>
              <w:bottom w:val="single" w:sz="4" w:space="0" w:color="C9D1E6"/>
              <w:right w:val="single" w:sz="4" w:space="0" w:color="C9D1E6"/>
            </w:tcBorders>
            <w:tcMar>
              <w:top w:w="50" w:type="dxa"/>
              <w:left w:w="90" w:type="dxa"/>
              <w:bottom w:w="50" w:type="dxa"/>
              <w:right w:w="90" w:type="dxa"/>
            </w:tcMar>
            <w:vAlign w:val="center"/>
          </w:tcPr>
          <w:p>
            <w:pPr>
              <w:spacing w:after="0" w:line="240" w:lineRule="auto"/>
            </w:pPr>
            <w:r>
              <w:rPr>
                <w:rFonts w:ascii="Times New Roman" w:hAnsi="Times New Roman" w:cs="Times New Roman" w:eastAsia="Times New Roman"/>
                <w:sz w:val="21"/>
              </w:rPr>
              <w:t>Jami</w:t>
            </w:r>
          </w:p>
        </w:tc>
        <w:tc>
          <w:tcPr>
            <w:tcW w:w="1984" w:type="dxa"/>
            <w:tcBorders>
              <w:top w:val="single" w:sz="4" w:space="0" w:color="C9D1E6"/>
              <w:left w:val="single" w:sz="4" w:space="0" w:color="C9D1E6"/>
              <w:bottom w:val="single" w:sz="4" w:space="0" w:color="C9D1E6"/>
              <w:right w:val="single" w:sz="4" w:space="0" w:color="C9D1E6"/>
            </w:tcBorders>
            <w:tcMar>
              <w:top w:w="50" w:type="dxa"/>
              <w:left w:w="90" w:type="dxa"/>
              <w:bottom w:w="50" w:type="dxa"/>
              <w:right w:w="90" w:type="dxa"/>
            </w:tcMar>
            <w:vAlign w:val="center"/>
          </w:tcPr>
          <w:p>
            <w:pPr>
              <w:spacing w:after="0" w:line="240" w:lineRule="auto"/>
              <w:jc w:val="center"/>
            </w:pPr>
            <w:r>
              <w:rPr>
                <w:rFonts w:ascii="Times New Roman" w:hAnsi="Times New Roman" w:cs="Times New Roman" w:eastAsia="Times New Roman"/>
                <w:sz w:val="21"/>
              </w:rPr>
              <w:t>10</w:t>
            </w:r>
          </w:p>
        </w:tc>
      </w:tr>
    </w:tbl>
    <w:p>
      <w:pPr>
        <w:spacing w:after="80"/>
      </w:pPr>
    </w:p>
    <w:p>
      <w:pPr>
        <w:pStyle w:val="Heading2"/>
      </w:pPr>
      <w:r>
        <w:rPr>
          <w:rFonts w:ascii="Times New Roman" w:hAnsi="Times New Roman" w:cs="Times New Roman" w:eastAsia="Times New Roman"/>
        </w:rPr>
        <w:t>Nazorat savollari</w:t>
      </w:r>
    </w:p>
    <w:p>
      <w:pPr>
        <w:spacing w:after="60"/>
        <w:ind w:left="360" w:hanging="360"/>
      </w:pPr>
      <w:r>
        <w:rPr>
          <w:rFonts w:ascii="Times New Roman" w:hAnsi="Times New Roman" w:cs="Times New Roman" w:eastAsia="Times New Roman"/>
        </w:rPr>
        <w:t>1. LDAP va Active Directory qanday bog‘liq? LDAP qaysi portlarda ishlaydi?</w:t>
      </w:r>
    </w:p>
    <w:p>
      <w:pPr>
        <w:spacing w:after="60"/>
        <w:ind w:left="360" w:hanging="360"/>
      </w:pPr>
      <w:r>
        <w:rPr>
          <w:rFonts w:ascii="Times New Roman" w:hAnsi="Times New Roman" w:cs="Times New Roman" w:eastAsia="Times New Roman"/>
        </w:rPr>
        <w:t>2. DN nima va u qanday qismlardan tashkil topadi?</w:t>
      </w:r>
    </w:p>
    <w:p>
      <w:pPr>
        <w:spacing w:after="60"/>
        <w:ind w:left="360" w:hanging="360"/>
      </w:pPr>
      <w:r>
        <w:rPr>
          <w:rFonts w:ascii="Times New Roman" w:hAnsi="Times New Roman" w:cs="Times New Roman" w:eastAsia="Times New Roman"/>
        </w:rPr>
        <w:t>3. OU va xavfsizlik guruhining farqi nimada?</w:t>
      </w:r>
    </w:p>
    <w:p>
      <w:pPr>
        <w:spacing w:after="60"/>
        <w:ind w:left="360" w:hanging="360"/>
      </w:pPr>
      <w:r>
        <w:rPr>
          <w:rFonts w:ascii="Times New Roman" w:hAnsi="Times New Roman" w:cs="Times New Roman" w:eastAsia="Times New Roman"/>
        </w:rPr>
        <w:t>4. Global, Domain Local va Universal guruhlar qanday farqlanadi? AGDLP ni tushuntiring.</w:t>
      </w:r>
    </w:p>
    <w:p>
      <w:pPr>
        <w:spacing w:after="60"/>
        <w:ind w:left="360" w:hanging="360"/>
      </w:pPr>
      <w:r>
        <w:rPr>
          <w:rFonts w:ascii="Times New Roman" w:hAnsi="Times New Roman" w:cs="Times New Roman" w:eastAsia="Times New Roman"/>
        </w:rPr>
        <w:t>5. LDAP filtr sintaksisi: &amp;, | va ! operatorlari qanday yoziladi?</w:t>
      </w:r>
    </w:p>
    <w:p>
      <w:pPr>
        <w:spacing w:after="60"/>
        <w:ind w:left="360" w:hanging="360"/>
      </w:pPr>
      <w:r>
        <w:rPr>
          <w:rFonts w:ascii="Times New Roman" w:hAnsi="Times New Roman" w:cs="Times New Roman" w:eastAsia="Times New Roman"/>
        </w:rPr>
        <w:t>6. userAccountControl atributidagi bitlar qanday tekshiriladi?</w:t>
      </w:r>
    </w:p>
    <w:p>
      <w:pPr>
        <w:spacing w:after="60"/>
        <w:ind w:left="360" w:hanging="360"/>
      </w:pPr>
      <w:r>
        <w:rPr>
          <w:rFonts w:ascii="Times New Roman" w:hAnsi="Times New Roman" w:cs="Times New Roman" w:eastAsia="Times New Roman"/>
        </w:rPr>
        <w:t>7. Ichma-ich guruh a’zoligini qanday topish mumkin?</w:t>
      </w:r>
    </w:p>
    <w:p>
      <w:pPr>
        <w:spacing w:after="60"/>
        <w:ind w:left="360" w:hanging="360"/>
      </w:pPr>
      <w:r>
        <w:rPr>
          <w:rFonts w:ascii="Times New Roman" w:hAnsi="Times New Roman" w:cs="Times New Roman" w:eastAsia="Times New Roman"/>
        </w:rPr>
        <w:t>8. TGT va xizmat chiptasi nima? klist natijasidan misol keltiring.</w:t>
      </w:r>
    </w:p>
    <w:p>
      <w:pPr>
        <w:spacing w:after="60"/>
        <w:ind w:left="360" w:hanging="360"/>
      </w:pPr>
      <w:r>
        <w:rPr>
          <w:rFonts w:ascii="Times New Roman" w:hAnsi="Times New Roman" w:cs="Times New Roman" w:eastAsia="Times New Roman"/>
        </w:rPr>
        <w:t>9. Kerberos nega vaqt sinxronlanishini talab qiladi?</w:t>
      </w:r>
    </w:p>
    <w:p>
      <w:pPr>
        <w:spacing w:after="60"/>
        <w:ind w:left="360" w:hanging="360"/>
      </w:pPr>
      <w:r>
        <w:rPr>
          <w:rFonts w:ascii="Times New Roman" w:hAnsi="Times New Roman" w:cs="Times New Roman" w:eastAsia="Times New Roman"/>
        </w:rPr>
        <w:t>10. LDAP ulanishlarini himoyalash uchun qanday choralar ko‘riladi?</w:t>
      </w:r>
    </w:p>
    <w:p>
      <w:pPr>
        <w:pStyle w:val="Heading2"/>
      </w:pPr>
      <w:r>
        <w:rPr>
          <w:rFonts w:ascii="Times New Roman" w:hAnsi="Times New Roman" w:cs="Times New Roman" w:eastAsia="Times New Roman"/>
        </w:rPr>
        <w:t>Manbalar</w:t>
      </w:r>
    </w:p>
    <w:p>
      <w:r>
        <w:rPr>
          <w:rFonts w:ascii="Times New Roman" w:hAnsi="Times New Roman" w:cs="Times New Roman" w:eastAsia="Times New Roman"/>
        </w:rPr>
        <w:t>[1] Taqdim etilgan «Foydalanishlarni boshqarish» fan dasturi: A6 mavzu, 2 soat; M6 bilan bog‘liq.</w:t>
      </w:r>
    </w:p>
    <w:p>
      <w:r>
        <w:rPr>
          <w:rFonts w:ascii="Times New Roman" w:hAnsi="Times New Roman" w:cs="Times New Roman" w:eastAsia="Times New Roman"/>
        </w:rPr>
        <w:t>[2] S.K. Ganiev, A.A. Ganiev, Z.T. Xudoyqulov. Kiberxavfsizlik asoslari. — T.: «Iqtisod-moliya», 2021.</w:t>
      </w:r>
    </w:p>
    <w:p>
      <w:r>
        <w:rPr>
          <w:rFonts w:ascii="Times New Roman" w:hAnsi="Times New Roman" w:cs="Times New Roman" w:eastAsia="Times New Roman"/>
        </w:rPr>
        <w:t>[3] RFC 4511. Lightweight Directory Access Protocol (LDAP): The Protocol. 2006. RFC 4515. LDAP: String Representation of Search Filters. 2006.</w:t>
      </w:r>
    </w:p>
    <w:p>
      <w:r>
        <w:rPr>
          <w:rFonts w:ascii="Times New Roman" w:hAnsi="Times New Roman" w:cs="Times New Roman" w:eastAsia="Times New Roman"/>
        </w:rPr>
        <w:t>[4] RFC 4120. The Kerberos Network Authentication Service (V5). 2005.</w:t>
      </w:r>
    </w:p>
    <w:p>
      <w:r>
        <w:rPr>
          <w:rFonts w:ascii="Times New Roman" w:hAnsi="Times New Roman" w:cs="Times New Roman" w:eastAsia="Times New Roman"/>
        </w:rPr>
        <w:t>[5] Microsoft Learn. Active Directory Domain Services; Search Filter Syntax; ActiveDirectory PowerShell moduli; LDAP signing and channel binding (murojaat: 27.09.2026).</w:t>
      </w:r>
    </w:p>
    <w:sectPr w:rsidR="00FC693F" w:rsidRPr="0006063C" w:rsidSect="00034616">
      <w:headerReference w:type="default" r:id="rId9"/>
      <w:footerReference w:type="default" r:id="rId10"/>
      <w:pgSz w:w="11906" w:h="16838"/>
      <w:pgMar w:top="1020" w:right="850" w:bottom="964" w:left="1134" w:header="510" w:footer="45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s="Times New Roman" w:eastAsia="Times New Roman"/>
        <w:color w:val="5B6270"/>
        <w:sz w:val="20"/>
      </w:rPr>
      <w:fldChar w:fldCharType="begin"/>
      <w:instrText xml:space="preserve">PAGE</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Times New Roman" w:hAnsi="Times New Roman" w:cs="Times New Roman" w:eastAsia="Times New Roman"/>
        <w:color w:val="5B6270"/>
        <w:sz w:val="18"/>
      </w:rPr>
      <w:t>Foydalanishlarni boshqarish (FOB1506)  ·  6-amaliy mashg‘ulot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keepNext w:val="0"/>
      <w:spacing w:before="0" w:after="100" w:line="259" w:lineRule="auto"/>
    </w:pPr>
    <w:rPr>
      <w:rFonts w:ascii="Times New Roman" w:hAnsi="Times New Roman" w:cs="Times New Roman" w:eastAsia="Times New Roman"/>
      <w:b w:val="0"/>
      <w:i w:val="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20"/>
      <w:outlineLvl w:val="0"/>
    </w:pPr>
    <w:rPr>
      <w:rFonts w:ascii="Times New Roman" w:hAnsi="Times New Roman" w:cs="Times New Roman" w:eastAsia="Times New Roman"/>
      <w:b/>
      <w:bCs/>
      <w:i w:val="0"/>
      <w:color w:val="1E2761"/>
      <w:sz w:val="28"/>
      <w:szCs w:val="28"/>
    </w:rPr>
  </w:style>
  <w:style w:type="paragraph" w:styleId="Heading2">
    <w:name w:val="heading 2"/>
    <w:basedOn w:val="Normal"/>
    <w:next w:val="Normal"/>
    <w:link w:val="Heading2Char"/>
    <w:uiPriority w:val="9"/>
    <w:unhideWhenUsed/>
    <w:qFormat/>
    <w:rsid w:val="00FC693F"/>
    <w:pPr>
      <w:keepNext/>
      <w:keepLines/>
      <w:spacing w:before="200" w:after="80"/>
      <w:outlineLvl w:val="1"/>
    </w:pPr>
    <w:rPr>
      <w:rFonts w:ascii="Times New Roman" w:hAnsi="Times New Roman" w:cs="Times New Roman" w:eastAsia="Times New Roman"/>
      <w:b/>
      <w:bCs/>
      <w:i w:val="0"/>
      <w:color w:val="2A3778"/>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val="0"/>
      <w:spacing w:after="120" w:line="240" w:lineRule="auto" w:before="0"/>
      <w:contextualSpacing/>
    </w:pPr>
    <w:rPr>
      <w:rFonts w:ascii="Times New Roman" w:hAnsi="Times New Roman" w:cs="Times New Roman" w:eastAsia="Times New Roman"/>
      <w:b/>
      <w:i w:val="0"/>
      <w:color w:val="1E2761"/>
      <w:spacing w:val="5"/>
      <w:kern w:val="28"/>
      <w:sz w:val="3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keepNext w:val="0"/>
      <w:numPr>
        <w:numId w:val="1"/>
      </w:numPr>
      <w:spacing w:before="0" w:after="60"/>
      <w:contextualSpacing/>
    </w:pPr>
    <w:rPr>
      <w:rFonts w:ascii="Times New Roman" w:hAnsi="Times New Roman" w:cs="Times New Roman" w:eastAsia="Times New Roman"/>
      <w:b w:val="0"/>
      <w:i w:val="0"/>
      <w:sz w:val="24"/>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FOB1506 amaliy mashg'ulot</dc:title>
  <dc:subject/>
  <dc:creator>Axborot xavfsizligi kafedrasi</dc:creator>
  <cp:keywords/>
  <dc:description>generated by python-docx</dc:description>
  <cp:lastModifiedBy/>
  <cp:revision>1</cp:revision>
  <dcterms:created xsi:type="dcterms:W3CDTF">2013-12-23T23:15:00Z</dcterms:created>
  <dcterms:modified xsi:type="dcterms:W3CDTF">2013-12-23T23:15:00Z</dcterms:modified>
  <cp:category/>
</cp:coreProperties>
</file>