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A48" w:rsidRDefault="00EC0A48">
      <w:pPr>
        <w:jc w:val="center"/>
        <w:rPr>
          <w:rFonts w:ascii="Times New Roman" w:hAnsi="Times New Roman"/>
          <w:b/>
        </w:rPr>
      </w:pPr>
    </w:p>
    <w:p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SRON</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Oxford</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EC0A48" w:rsidP="00EC0A48">
            <w:pPr>
              <w:jc w:val="right"/>
              <w:rPr>
                <w:rFonts w:ascii="Times New Roman" w:hAnsi="Times New Roman"/>
              </w:rPr>
            </w:pPr>
            <w:r>
              <w:rPr>
                <w:rFonts w:ascii="Times New Roman" w:hAnsi="Times New Roman"/>
              </w:rPr>
              <w:t>Oxford</w:t>
            </w:r>
          </w:p>
        </w:tc>
      </w:tr>
      <w:tr w:rsidR="008A53DF">
        <w:trPr>
          <w:cantSplit/>
        </w:trPr>
        <w:tc>
          <w:tcPr>
            <w:tcW w:w="432"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8A53DF" w:rsidRDefault="008A53DF"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b/>
          <w:sz w:val="28"/>
        </w:rPr>
      </w:pPr>
      <w:r>
        <w:rPr>
          <w:rFonts w:ascii="Times New Roman" w:hAnsi="Times New Roman"/>
          <w:b/>
          <w:sz w:val="28"/>
        </w:rPr>
        <w:t>Table of Contents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t>2</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t>3</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t>4</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t>4</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t>5</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t>6</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t>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t>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t>10</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t>12</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t>14</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between Nemesis and previous codes</w:t>
      </w:r>
      <w:r>
        <w:rPr>
          <w:rFonts w:ascii="Times New Roman" w:hAnsi="Times New Roman"/>
          <w:b/>
        </w:rPr>
        <w:tab/>
        <w:t>14</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t>15</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Pr>
          <w:rFonts w:ascii="Times New Roman" w:hAnsi="Times New Roman"/>
          <w:b/>
        </w:rPr>
        <w:tab/>
        <w:t>Recent developments</w:t>
      </w:r>
      <w:r>
        <w:rPr>
          <w:rFonts w:ascii="Times New Roman" w:hAnsi="Times New Roman"/>
          <w:b/>
        </w:rPr>
        <w:tab/>
        <w:t>15</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t>16</w:t>
      </w:r>
    </w:p>
    <w:p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Notes</w:t>
      </w:r>
      <w:r>
        <w:rPr>
          <w:rFonts w:ascii="Times New Roman" w:hAnsi="Times New Roman"/>
          <w:b/>
        </w:rPr>
        <w:tab/>
        <w:t>16</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Matrix inversion stability</w:t>
      </w:r>
      <w:r>
        <w:rPr>
          <w:rFonts w:ascii="Times New Roman" w:hAnsi="Times New Roman"/>
          <w:b/>
        </w:rPr>
        <w:tab/>
        <w:t>16</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Constraints and exact solutions</w:t>
      </w:r>
      <w:r>
        <w:rPr>
          <w:rFonts w:ascii="Times New Roman" w:hAnsi="Times New Roman"/>
          <w:b/>
        </w:rPr>
        <w:tab/>
        <w:t>17</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r w:rsidRPr="003E1850">
        <w:rPr>
          <w:b/>
        </w:rPr>
        <w:t xml:space="preserve">Converting </w:t>
      </w:r>
      <w:r w:rsidRPr="004E1035">
        <w:rPr>
          <w:rFonts w:ascii="Times New Roman" w:hAnsi="Times New Roman"/>
          <w:b/>
        </w:rPr>
        <w:t>Newcphase</w:t>
      </w:r>
      <w:r w:rsidRPr="003E1850">
        <w:rPr>
          <w:b/>
        </w:rPr>
        <w:t xml:space="preserve"> retrievals to </w:t>
      </w:r>
      <w:r w:rsidRPr="004E1035">
        <w:rPr>
          <w:rFonts w:ascii="Times New Roman" w:hAnsi="Times New Roman"/>
          <w:b/>
        </w:rPr>
        <w:t>Nemesis</w:t>
      </w:r>
      <w:r>
        <w:rPr>
          <w:rFonts w:ascii="Times New Roman" w:hAnsi="Times New Roman"/>
          <w:b/>
        </w:rPr>
        <w:tab/>
        <w:t>18</w:t>
      </w:r>
    </w:p>
    <w:p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r w:rsidRPr="004E1035">
        <w:rPr>
          <w:rFonts w:ascii="Times New Roman" w:hAnsi="Times New Roman"/>
          <w:b/>
        </w:rPr>
        <w:t>Optimisation of retrieval code</w:t>
      </w:r>
      <w:r>
        <w:rPr>
          <w:rFonts w:ascii="Times New Roman" w:hAnsi="Times New Roman"/>
          <w:b/>
        </w:rPr>
        <w:tab/>
        <w:t>19</w:t>
      </w:r>
    </w:p>
    <w:p w:rsidR="008A53DF" w:rsidRDefault="008A53DF" w:rsidP="008A53DF">
      <w:pPr>
        <w:tabs>
          <w:tab w:val="left" w:pos="1134"/>
          <w:tab w:val="left" w:pos="1843"/>
          <w:tab w:val="right" w:pos="7920"/>
        </w:tabs>
        <w:rPr>
          <w:rFonts w:ascii="Times New Roman" w:hAnsi="Times New Roman"/>
          <w:b/>
        </w:rPr>
      </w:pPr>
    </w:p>
    <w:p w:rsidR="008A53DF" w:rsidRDefault="008A53DF" w:rsidP="008A53DF">
      <w:pPr>
        <w:tabs>
          <w:tab w:val="left" w:pos="720"/>
          <w:tab w:val="left" w:pos="1440"/>
          <w:tab w:val="right" w:pos="7920"/>
        </w:tabs>
        <w:rPr>
          <w:rFonts w:ascii="Times New Roman" w:hAnsi="Times New Roman"/>
          <w:b/>
        </w:rPr>
      </w:pP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0.3. Radiance Units</w:t>
      </w:r>
    </w:p>
    <w:p w:rsidR="008A53DF" w:rsidRDefault="008A53DF" w:rsidP="008A53DF">
      <w:pPr>
        <w:rPr>
          <w:rFonts w:ascii="Times New Roman" w:hAnsi="Times New Roman"/>
        </w:rPr>
      </w:pPr>
    </w:p>
    <w:p w:rsidR="008A53DF" w:rsidRDefault="008A53DF" w:rsidP="008A53DF">
      <w:pPr>
        <w:rPr>
          <w:rFonts w:ascii="Times New Roman" w:hAnsi="Times New Roman"/>
        </w:rPr>
      </w:pPr>
      <w:r>
        <w:rPr>
          <w:rFonts w:ascii="Times New Roman" w:hAnsi="Times New Roman"/>
        </w:rPr>
        <w:t>Nemesis can operate in either wavelength or wavenumber space. Radiance units of the .spx files are:</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8A53DF" w:rsidRDefault="008A53DF" w:rsidP="008A53DF">
      <w:pPr>
        <w:rPr>
          <w:rFonts w:ascii="Times New Roman" w:hAnsi="Times New Roman"/>
        </w:rPr>
      </w:pPr>
    </w:p>
    <w:p w:rsidR="008A53DF" w:rsidRPr="00D25D24" w:rsidRDefault="008A53DF" w:rsidP="008A53DF">
      <w:pPr>
        <w:rPr>
          <w:rFonts w:ascii="Times New Roman" w:hAnsi="Times New Roman"/>
        </w:rPr>
      </w:pPr>
      <w:r>
        <w:rPr>
          <w:rFonts w:ascii="Times New Roman" w:hAnsi="Times New Roman"/>
        </w:rPr>
        <w:t xml:space="preserve">For the .mre files, these are modified to </w:t>
      </w:r>
      <w:r w:rsidRPr="00D25D24">
        <w:rPr>
          <w:rFonts w:ascii="Symbol" w:hAnsi="Symbol"/>
        </w:rPr>
        <w:t></w:t>
      </w:r>
      <w:r>
        <w:rPr>
          <w:rFonts w:ascii="Times New Roman" w:hAnsi="Times New Roman"/>
        </w:rPr>
        <w:t>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r>
        <w:rPr>
          <w:rFonts w:ascii="Times New Roman" w:hAnsi="Times New Roman"/>
        </w:rPr>
        <w:t xml:space="preserve"> and nW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r>
        <w:rPr>
          <w:rFonts w:ascii="Times New Roman" w:hAnsi="Times New Roman"/>
        </w:rPr>
        <w:t>, respectively.</w:t>
      </w:r>
    </w:p>
    <w:p w:rsidR="008A53DF" w:rsidRDefault="008A53DF" w:rsidP="008A53DF">
      <w:pPr>
        <w:outlineLvl w:val="0"/>
        <w:rPr>
          <w:rFonts w:ascii="Times New Roman" w:hAnsi="Times New Roman"/>
          <w:b/>
        </w:rPr>
      </w:pPr>
      <w:r>
        <w:rPr>
          <w:rFonts w:ascii="Times New Roman" w:hAnsi="Times New Roman"/>
          <w:b/>
        </w:rPr>
        <w:br w:type="page"/>
      </w:r>
      <w:r>
        <w:rPr>
          <w:rFonts w:ascii="Times New Roman" w:hAnsi="Times New Roman"/>
          <w:b/>
        </w:rPr>
        <w:lastRenderedPageBreak/>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8A53DF">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Pr>
          <w:rFonts w:ascii="Times New Roman" w:hAnsi="Times New Roman"/>
        </w:rPr>
        <w:t xml:space="preserve"> and also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 (i.e. </w:t>
      </w:r>
      <w:r w:rsidRPr="00F40123">
        <w:rPr>
          <w:rFonts w:ascii="Times New Roman" w:hAnsi="Times New Roman"/>
          <w:u w:val="single"/>
        </w:rPr>
        <w:t>not</w:t>
      </w:r>
      <w:r>
        <w:rPr>
          <w:rFonts w:ascii="Times New Roman" w:hAnsi="Times New Roman"/>
        </w:rPr>
        <w:t xml:space="preserve"> the Giant planets)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Calc_ktablec</w:t>
      </w:r>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has been extended to be able to model primary and secondary transit spectra of exoplanets.</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&lt;runname&gt;.alb</w:t>
      </w:r>
      <w:r>
        <w:rPr>
          <w:rFonts w:ascii="Times New Roman" w:hAnsi="Times New Roman"/>
        </w:rPr>
        <w:tab/>
        <w:t xml:space="preserve">Surface albedo file (surface albedo as a function of wavenumber or wavelength). </w:t>
      </w:r>
      <w:r w:rsidRPr="00F40123">
        <w:rPr>
          <w:rFonts w:ascii="Times New Roman" w:hAnsi="Times New Roman"/>
          <w:b/>
          <w:u w:val="single"/>
        </w:rPr>
        <w:t>N.B.</w:t>
      </w:r>
      <w:r>
        <w:rPr>
          <w:rFonts w:ascii="Times New Roman" w:hAnsi="Times New Roman"/>
        </w:rPr>
        <w:t xml:space="preserve"> This file needs to be </w:t>
      </w:r>
      <w:r>
        <w:rPr>
          <w:rFonts w:ascii="Times New Roman" w:hAnsi="Times New Roman"/>
        </w:rPr>
        <w:lastRenderedPageBreak/>
        <w:t xml:space="preserve">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Pr>
          <w:rFonts w:ascii="Times New Roman" w:hAnsi="Times New Roman"/>
        </w:rPr>
        <w:t>a giant planet. In addition, this file is only used for multiple and single scattering calculations when the ground albedo, GALB, defined in the .set file (and subsequently written to the .sca file) is set negative.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plotmretnew.pro</w:t>
      </w:r>
      <w:r>
        <w:rPr>
          <w:rFonts w:ascii="Times New Roman" w:hAnsi="Times New Roman"/>
        </w:rPr>
        <w:t xml:space="preserve"> (for individual profiles) or </w:t>
      </w:r>
      <w:r w:rsidRPr="009A7FBE">
        <w:rPr>
          <w:rFonts w:ascii="Courier New" w:hAnsi="Courier New" w:cs="Courier New"/>
        </w:rPr>
        <w:lastRenderedPageBreak/>
        <w:t>scanmretnew.pro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Pr="009A7FBE">
        <w:rPr>
          <w:rFonts w:ascii="Courier New" w:hAnsi="Courier New" w:cs="Courier New"/>
        </w:rPr>
        <w:t>plotiter_new.pro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plotkkimage.pro</w:t>
      </w:r>
      <w:r>
        <w:rPr>
          <w:rFonts w:ascii="Times New Roman" w:hAnsi="Times New Roman"/>
        </w:rPr>
        <w:t>.</w:t>
      </w:r>
    </w:p>
    <w:p w:rsidR="008A53DF" w:rsidRDefault="008A53DF" w:rsidP="008A53DF">
      <w:pPr>
        <w:ind w:firstLine="567"/>
        <w:jc w:val="both"/>
        <w:rPr>
          <w:rFonts w:ascii="Times New Roman" w:hAnsi="Times New Roman"/>
        </w:rPr>
      </w:pPr>
    </w:p>
    <w:p w:rsidR="008A53DF" w:rsidRDefault="008A53DF" w:rsidP="008A53DF">
      <w:pPr>
        <w:jc w:val="both"/>
        <w:rPr>
          <w:rFonts w:ascii="Times New Roman" w:hAnsi="Times New Roman"/>
        </w:rPr>
      </w:pPr>
    </w:p>
    <w:p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.alb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retrieval of the planetary radius in a way that’s still being refined ****TBD ****.</w:t>
      </w:r>
    </w:p>
    <w:p w:rsidR="008A53DF" w:rsidRDefault="008A53DF" w:rsidP="008A53DF">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However, if the parameter considered is atmospheric then the third element of VARIDENT(IVAR), i.e. VARIDENT(IVAR,3), is a parameterisation code for how the profile is to be represented. There are currently five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runname.ref,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rsidR="008A53DF" w:rsidRDefault="008A53DF" w:rsidP="008A53DF">
      <w:pPr>
        <w:ind w:left="709" w:hanging="425"/>
        <w:jc w:val="both"/>
        <w:rPr>
          <w:rFonts w:ascii="Times New Roman" w:hAnsi="Times New Roman"/>
        </w:rPr>
      </w:pPr>
      <w:r>
        <w:rPr>
          <w:rFonts w:ascii="Times New Roman" w:hAnsi="Times New Roman"/>
        </w:rPr>
        <w:tab/>
        <w:t xml:space="preserve">            …</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lastRenderedPageBreak/>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8A53DF">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8A53DF">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8A53DF">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Default="008A53DF" w:rsidP="008A53DF">
      <w:pPr>
        <w:ind w:left="709" w:hanging="425"/>
        <w:jc w:val="both"/>
        <w:rPr>
          <w:rFonts w:ascii="Times New Roman" w:hAnsi="Times New Roman"/>
        </w:rPr>
      </w:pPr>
      <w:r>
        <w:rPr>
          <w:rFonts w:ascii="Times New Roman" w:hAnsi="Times New Roman"/>
        </w:rPr>
        <w:t>5</w:t>
      </w:r>
      <w:r>
        <w:rPr>
          <w:rFonts w:ascii="Times New Roman" w:hAnsi="Times New Roman"/>
        </w:rPr>
        <w:tab/>
        <w:t>Similar to case when VARIDENT(IVAR,3) = 0, except that filename specified contains the a priori profile for a number of latitudes. The data are read into a table and the code then interpolates to the planetocentric latitude required.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t>NLAT</w:t>
      </w:r>
      <w:r>
        <w:rPr>
          <w:rFonts w:ascii="Times New Roman" w:hAnsi="Times New Roman"/>
        </w:rPr>
        <w:tab/>
        <w:t>CLEN</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REFLAT(1)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X(1,1)</w:t>
      </w:r>
      <w:r>
        <w:rPr>
          <w:rFonts w:ascii="Times New Roman" w:hAnsi="Times New Roman"/>
        </w:rPr>
        <w:tab/>
        <w:t>ERR(1,1)</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X(1,2)</w:t>
      </w:r>
      <w:r>
        <w:rPr>
          <w:rFonts w:ascii="Times New Roman" w:hAnsi="Times New Roman"/>
        </w:rPr>
        <w:tab/>
        <w:t>ERR(1,2)</w:t>
      </w:r>
    </w:p>
    <w:p w:rsidR="008A53DF" w:rsidRDefault="008A53DF" w:rsidP="008A53DF">
      <w:pPr>
        <w:ind w:left="709" w:hanging="425"/>
        <w:jc w:val="both"/>
        <w:rPr>
          <w:rFonts w:ascii="Times New Roman" w:hAnsi="Times New Roman"/>
        </w:rPr>
      </w:pPr>
      <w:r>
        <w:rPr>
          <w:rFonts w:ascii="Times New Roman" w:hAnsi="Times New Roman"/>
        </w:rPr>
        <w:tab/>
        <w:t xml:space="preserve">            …</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X(1,N)</w:t>
      </w:r>
      <w:r>
        <w:rPr>
          <w:rFonts w:ascii="Times New Roman" w:hAnsi="Times New Roman"/>
        </w:rPr>
        <w:tab/>
        <w:t>ERR(1,N)</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ab/>
        <w:t>… repeated NLAT times</w:t>
      </w:r>
    </w:p>
    <w:p w:rsidR="008A53DF" w:rsidRDefault="008A53DF" w:rsidP="008A53DF">
      <w:pPr>
        <w:ind w:left="709" w:hanging="425"/>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N must be the same as NPRO defined in runname.ref, and the pressure grid should also be identical. NLAT contains the number of latitudes covered and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8A53DF">
      <w:pPr>
        <w:numPr>
          <w:ilvl w:val="0"/>
          <w:numId w:val="42"/>
        </w:numPr>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8A53DF">
      <w:pPr>
        <w:ind w:left="284"/>
        <w:jc w:val="both"/>
        <w:rPr>
          <w:rFonts w:ascii="Times New Roman" w:hAnsi="Times New Roman"/>
          <w:color w:val="000000"/>
        </w:rPr>
      </w:pPr>
    </w:p>
    <w:p w:rsidR="008A53DF" w:rsidRDefault="008A53DF" w:rsidP="008A53DF">
      <w:pPr>
        <w:numPr>
          <w:ilvl w:val="0"/>
          <w:numId w:val="42"/>
        </w:numPr>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w:t>
      </w:r>
      <w:r>
        <w:rPr>
          <w:rFonts w:ascii="Times New Roman" w:hAnsi="Times New Roman"/>
        </w:rPr>
        <w:lastRenderedPageBreak/>
        <w:t xml:space="preserve">scale height. However, in this case the profile is extended both upwards and below the reference pressure. </w:t>
      </w:r>
    </w:p>
    <w:p w:rsidR="008A53DF" w:rsidRDefault="008A53DF" w:rsidP="008A53DF">
      <w:pPr>
        <w:jc w:val="both"/>
        <w:rPr>
          <w:rFonts w:ascii="Times New Roman" w:hAnsi="Times New Roman"/>
        </w:rPr>
      </w:pPr>
    </w:p>
    <w:p w:rsidR="008A53DF" w:rsidRPr="00A276B1"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pressure,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8A53DF">
      <w:pPr>
        <w:jc w:val="both"/>
        <w:rPr>
          <w:rFonts w:ascii="Times New Roman" w:hAnsi="Times New Roman"/>
        </w:rPr>
      </w:pPr>
    </w:p>
    <w:p w:rsidR="008A53DF" w:rsidRDefault="008A53DF" w:rsidP="008A53DF">
      <w:pPr>
        <w:numPr>
          <w:ilvl w:val="0"/>
          <w:numId w:val="42"/>
        </w:numPr>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height, optical depth and </w:t>
      </w:r>
      <w:r w:rsidRPr="000A0248">
        <w:rPr>
          <w:rFonts w:ascii="Times New Roman" w:hAnsi="Times New Roman"/>
          <w:color w:val="000000"/>
        </w:rPr>
        <w:t xml:space="preserve">fractional 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p>
    <w:p w:rsidR="008A53DF" w:rsidRDefault="008A53DF" w:rsidP="008A53DF">
      <w:pPr>
        <w:jc w:val="both"/>
        <w:rPr>
          <w:rFonts w:ascii="Times New Roman" w:hAnsi="Times New Roman"/>
        </w:rPr>
      </w:pPr>
    </w:p>
    <w:p w:rsidR="008A53DF" w:rsidRDefault="008A53DF" w:rsidP="008A53DF">
      <w:pPr>
        <w:ind w:left="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8A53DF" w:rsidRDefault="008A53DF"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tabulated spectra files (e.g. ‘.xsc’, ‘.sur’, </w:t>
      </w:r>
      <w:r>
        <w:rPr>
          <w:rFonts w:ascii="Times New Roman" w:hAnsi="Times New Roman"/>
          <w:u w:val="single"/>
        </w:rPr>
        <w:t xml:space="preserve">‘.alb’,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0,1 or 2 then a single scattering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lastRenderedPageBreak/>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LIN is set to 0, then no previous retrievals are read in.</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8A53DF">
      <w:pPr>
        <w:jc w:val="both"/>
        <w:rPr>
          <w:rFonts w:ascii="Times New Roman" w:hAnsi="Times New Roman"/>
        </w:rPr>
      </w:pPr>
      <w:r>
        <w:rPr>
          <w:rFonts w:ascii="Times New Roman" w:hAnsi="Times New Roman"/>
        </w:rPr>
        <w:t xml:space="preserve"> </w:t>
      </w:r>
    </w:p>
    <w:p w:rsidR="008A53DF" w:rsidRDefault="008A53DF" w:rsidP="008A53DF">
      <w:pPr>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w:t>
      </w:r>
      <w:r>
        <w:rPr>
          <w:rFonts w:ascii="Times New Roman" w:hAnsi="Times New Roman"/>
        </w:rPr>
        <w:lastRenderedPageBreak/>
        <w:t xml:space="preserve">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8A53DF" w:rsidRDefault="008A53D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r>
        <w:rPr>
          <w:rFonts w:ascii="Times New Roman" w:hAnsi="Times New Roman"/>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rsidR="008A53DF" w:rsidRDefault="008A53DF" w:rsidP="008A53DF">
      <w:pPr>
        <w:jc w:val="both"/>
        <w:rPr>
          <w:rFonts w:ascii="Times New Roman" w:hAnsi="Times New Roman"/>
        </w:rPr>
      </w:pPr>
    </w:p>
    <w:p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8A53DF" w:rsidRDefault="008A53DF" w:rsidP="008A53DF">
      <w:pPr>
        <w:jc w:val="both"/>
        <w:rPr>
          <w:rFonts w:ascii="Times New Roman" w:hAnsi="Times New Roman"/>
        </w:rPr>
      </w:pPr>
    </w:p>
    <w:p w:rsidR="008A53DF" w:rsidRDefault="00B805D2" w:rsidP="008A53DF">
      <w:pPr>
        <w:jc w:val="both"/>
        <w:rPr>
          <w:rFonts w:ascii="Times New Roman" w:hAnsi="Times New Roman"/>
        </w:rPr>
      </w:pPr>
      <w:r>
        <w:rPr>
          <w:rFonts w:ascii="Times New Roman" w:hAnsi="Times New Roman"/>
          <w:noProof/>
          <w:lang w:val="en-US"/>
        </w:rPr>
        <mc:AlternateContent>
          <mc:Choice Requires="wpg">
            <w:drawing>
              <wp:inline distT="0" distB="0" distL="0" distR="0">
                <wp:extent cx="5486400" cy="3291840"/>
                <wp:effectExtent l="0" t="0" r="0" b="0"/>
                <wp:docPr id="2"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3291840"/>
                          <a:chOff x="2526" y="5356"/>
                          <a:chExt cx="7200" cy="4320"/>
                        </a:xfrm>
                      </wpg:grpSpPr>
                      <wps:wsp>
                        <wps:cNvPr id="3" name="AutoShape 2"/>
                        <wps:cNvSpPr>
                          <a:spLocks noChangeAspect="1" noChangeArrowheads="1" noTextEdit="1"/>
                        </wps:cNvSpPr>
                        <wps:spPr bwMode="auto">
                          <a:xfrm>
                            <a:off x="2526" y="5356"/>
                            <a:ext cx="7200" cy="432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4"/>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8"/>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9"/>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Line 10"/>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 name="Line 11"/>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4"/>
                        <wps:cNvSpPr txBox="1">
                          <a:spLocks noChangeArrowheads="1"/>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sz w:val="18"/>
                                  <w:szCs w:val="18"/>
                                </w:rPr>
                              </w:pPr>
                              <w:r w:rsidRPr="006B4AB9">
                                <w:rPr>
                                  <w:sz w:val="18"/>
                                  <w:szCs w:val="18"/>
                                </w:rPr>
                                <w:t>AZI_ANG</w:t>
                              </w:r>
                            </w:p>
                          </w:txbxContent>
                        </wps:txbx>
                        <wps:bodyPr rot="0" vert="horz" wrap="square" lIns="91440" tIns="45720" rIns="91440" bIns="45720" anchor="t" anchorCtr="0" upright="1">
                          <a:noAutofit/>
                        </wps:bodyPr>
                      </wps:wsp>
                      <wps:wsp>
                        <wps:cNvPr id="13" name="Freeform 15"/>
                        <wps:cNvSpPr>
                          <a:spLocks/>
                        </wps:cNvSpPr>
                        <wps:spPr bwMode="auto">
                          <a:xfrm>
                            <a:off x="5476" y="7416"/>
                            <a:ext cx="413" cy="141"/>
                          </a:xfrm>
                          <a:custGeom>
                            <a:avLst/>
                            <a:gdLst>
                              <a:gd name="T0" fmla="*/ 0 w 495"/>
                              <a:gd name="T1" fmla="*/ 169 h 169"/>
                              <a:gd name="T2" fmla="*/ 90 w 495"/>
                              <a:gd name="T3" fmla="*/ 94 h 169"/>
                              <a:gd name="T4" fmla="*/ 225 w 495"/>
                              <a:gd name="T5" fmla="*/ 49 h 169"/>
                              <a:gd name="T6" fmla="*/ 315 w 495"/>
                              <a:gd name="T7" fmla="*/ 4 h 169"/>
                              <a:gd name="T8" fmla="*/ 495 w 495"/>
                              <a:gd name="T9" fmla="*/ 4 h 169"/>
                            </a:gdLst>
                            <a:ahLst/>
                            <a:cxnLst>
                              <a:cxn ang="0">
                                <a:pos x="T0" y="T1"/>
                              </a:cxn>
                              <a:cxn ang="0">
                                <a:pos x="T2" y="T3"/>
                              </a:cxn>
                              <a:cxn ang="0">
                                <a:pos x="T4" y="T5"/>
                              </a:cxn>
                              <a:cxn ang="0">
                                <a:pos x="T6" y="T7"/>
                              </a:cxn>
                              <a:cxn ang="0">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16"/>
                        <wps:cNvSpPr txBox="1">
                          <a:spLocks noChangeArrowheads="1"/>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sz w:val="18"/>
                                  <w:szCs w:val="18"/>
                                </w:rPr>
                              </w:pPr>
                              <w:r w:rsidRPr="006B4AB9">
                                <w:rPr>
                                  <w:sz w:val="18"/>
                                  <w:szCs w:val="18"/>
                                </w:rPr>
                                <w:t>SOL_ANG</w:t>
                              </w:r>
                            </w:p>
                          </w:txbxContent>
                        </wps:txbx>
                        <wps:bodyPr rot="0" vert="horz" wrap="square" lIns="91440" tIns="45720" rIns="91440" bIns="45720" anchor="t" anchorCtr="0" upright="1">
                          <a:noAutofit/>
                        </wps:bodyPr>
                      </wps:wsp>
                      <wps:wsp>
                        <wps:cNvPr id="15" name="Freeform 17"/>
                        <wps:cNvSpPr>
                          <a:spLocks/>
                        </wps:cNvSpPr>
                        <wps:spPr bwMode="auto">
                          <a:xfrm>
                            <a:off x="5889" y="7212"/>
                            <a:ext cx="577" cy="270"/>
                          </a:xfrm>
                          <a:custGeom>
                            <a:avLst/>
                            <a:gdLst>
                              <a:gd name="T0" fmla="*/ 0 w 693"/>
                              <a:gd name="T1" fmla="*/ 24 h 324"/>
                              <a:gd name="T2" fmla="*/ 450 w 693"/>
                              <a:gd name="T3" fmla="*/ 84 h 324"/>
                              <a:gd name="T4" fmla="*/ 570 w 693"/>
                              <a:gd name="T5" fmla="*/ 204 h 324"/>
                              <a:gd name="T6" fmla="*/ 660 w 693"/>
                              <a:gd name="T7" fmla="*/ 264 h 324"/>
                              <a:gd name="T8" fmla="*/ 690 w 693"/>
                              <a:gd name="T9" fmla="*/ 324 h 324"/>
                            </a:gdLst>
                            <a:ahLst/>
                            <a:cxnLst>
                              <a:cxn ang="0">
                                <a:pos x="T0" y="T1"/>
                              </a:cxn>
                              <a:cxn ang="0">
                                <a:pos x="T2" y="T3"/>
                              </a:cxn>
                              <a:cxn ang="0">
                                <a:pos x="T4" y="T5"/>
                              </a:cxn>
                              <a:cxn ang="0">
                                <a:pos x="T6" y="T7"/>
                              </a:cxn>
                              <a:cxn ang="0">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8"/>
                        <wps:cNvSpPr txBox="1">
                          <a:spLocks noChangeArrowheads="1"/>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sz w:val="18"/>
                                  <w:szCs w:val="18"/>
                                </w:rPr>
                              </w:pPr>
                              <w:r w:rsidRPr="006B4AB9">
                                <w:rPr>
                                  <w:sz w:val="18"/>
                                  <w:szCs w:val="18"/>
                                </w:rPr>
                                <w:t>EMISS_ANG</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258B" w:rsidRPr="006B4AB9" w:rsidRDefault="004F258B">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20" name="Arc 44"/>
                        <wps:cNvSpPr>
                          <a:spLocks/>
                        </wps:cNvSpPr>
                        <wps:spPr bwMode="auto">
                          <a:xfrm flipV="1">
                            <a:off x="6426" y="7968"/>
                            <a:ext cx="150" cy="238"/>
                          </a:xfrm>
                          <a:custGeom>
                            <a:avLst/>
                            <a:gdLst>
                              <a:gd name="G0" fmla="+- 0 0 0"/>
                              <a:gd name="G1" fmla="+- 21600 0 0"/>
                              <a:gd name="G2" fmla="+- 21600 0 0"/>
                              <a:gd name="T0" fmla="*/ 0 w 21600"/>
                              <a:gd name="T1" fmla="*/ 0 h 34373"/>
                              <a:gd name="T2" fmla="*/ 17418 w 21600"/>
                              <a:gd name="T3" fmla="*/ 34373 h 34373"/>
                              <a:gd name="T4" fmla="*/ 0 w 21600"/>
                              <a:gd name="T5" fmla="*/ 21600 h 34373"/>
                            </a:gdLst>
                            <a:ahLst/>
                            <a:cxnLst>
                              <a:cxn ang="0">
                                <a:pos x="T0" y="T1"/>
                              </a:cxn>
                              <a:cxn ang="0">
                                <a:pos x="T2" y="T3"/>
                              </a:cxn>
                              <a:cxn ang="0">
                                <a:pos x="T4" y="T5"/>
                              </a:cxn>
                            </a:cxnLst>
                            <a:rect l="0" t="0" r="r" b="b"/>
                            <a:pathLst>
                              <a:path w="21600" h="34373" fill="none" extrusionOk="0">
                                <a:moveTo>
                                  <a:pt x="0" y="-1"/>
                                </a:moveTo>
                                <a:cubicBezTo>
                                  <a:pt x="11929" y="0"/>
                                  <a:pt x="21600" y="9670"/>
                                  <a:pt x="21600" y="21600"/>
                                </a:cubicBezTo>
                                <a:cubicBezTo>
                                  <a:pt x="21600" y="26194"/>
                                  <a:pt x="20135" y="30668"/>
                                  <a:pt x="17418" y="34373"/>
                                </a:cubicBezTo>
                              </a:path>
                              <a:path w="21600" h="34373" stroke="0" extrusionOk="0">
                                <a:moveTo>
                                  <a:pt x="0" y="-1"/>
                                </a:moveTo>
                                <a:cubicBezTo>
                                  <a:pt x="11929" y="0"/>
                                  <a:pt x="21600" y="9670"/>
                                  <a:pt x="21600" y="21600"/>
                                </a:cubicBezTo>
                                <a:cubicBezTo>
                                  <a:pt x="21600" y="26194"/>
                                  <a:pt x="20135" y="30668"/>
                                  <a:pt x="17418" y="3437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4F258B" w:rsidRPr="006B4AB9" w:rsidRDefault="004F258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4F258B" w:rsidRPr="006B4AB9" w:rsidRDefault="004F258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4F258B" w:rsidRPr="006B4AB9" w:rsidRDefault="004F258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4F258B" w:rsidRPr="006B4AB9" w:rsidRDefault="004F258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4F258B" w:rsidRPr="006B4AB9" w:rsidRDefault="004F258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34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path="m0,-1nfc11929,,21600,9670,21600,21600,21600,26194,20135,30668,17418,34373em0,-1nsc11929,,21600,9670,21600,21600,21600,26194,20135,30668,17418,34373l0,21600,,-1xe" filled="f">
                  <v:path arrowok="t" o:extrusionok="f" o:connecttype="custom" o:connectlocs="0,0;121,238;0,150" o:connectangles="0,0,0"/>
                </v:shape>
                <w10:anchorlock/>
              </v:group>
            </w:pict>
          </mc:Fallback>
        </mc:AlternateContent>
      </w:r>
    </w:p>
    <w:p w:rsidR="008A53DF" w:rsidRPr="0058456C"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Reference Solar/Stellar Spectrum File.</w:t>
      </w:r>
    </w:p>
    <w:p w:rsidR="004F32DF" w:rsidRDefault="004F32DF" w:rsidP="004F32DF">
      <w:pPr>
        <w:jc w:val="both"/>
        <w:rPr>
          <w:rFonts w:ascii="Times New Roman" w:hAnsi="Times New Roman"/>
          <w:b/>
        </w:rPr>
      </w:pPr>
    </w:p>
    <w:p w:rsidR="004F32D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Pr>
          <w:rFonts w:ascii="Times New Roman" w:hAnsi="Times New Roman"/>
        </w:rPr>
        <w:t>can contain as many header lines as necessary, each line beginning with a ‘</w:t>
      </w:r>
      <w:r>
        <w:rPr>
          <w:rFonts w:ascii="Times New Roman" w:hAnsi="Times New Roman"/>
        </w:rPr>
        <w:sym w:font="Symbol" w:char="F023"/>
      </w:r>
      <w:r>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4F258B" w:rsidP="004F258B">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Collision induced absorption 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Additional flags</w:t>
      </w:r>
      <w:r>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w:t>
      </w:r>
      <w:r>
        <w:rPr>
          <w:rFonts w:ascii="Times New Roman" w:hAnsi="Times New Roman"/>
        </w:rPr>
        <w:t>fla</w:t>
      </w:r>
      <w:r>
        <w:rPr>
          <w:rFonts w:ascii="Times New Roman" w:hAnsi="Times New Roman"/>
        </w:rPr>
        <w:t xml:space="preserve">&gt;) contains the </w:t>
      </w:r>
      <w:r>
        <w:rPr>
          <w:rFonts w:ascii="Times New Roman" w:hAnsi="Times New Roman"/>
        </w:rPr>
        <w:t>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t>Turns Rayleigh optical depths off (0) or on (1)</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 H</w:t>
      </w:r>
      <w:r w:rsidRPr="004F258B">
        <w:rPr>
          <w:rFonts w:ascii="Times New Roman" w:hAnsi="Times New Roman"/>
          <w:vertAlign w:val="subscript"/>
        </w:rPr>
        <w:t>2</w:t>
      </w:r>
      <w:r>
        <w:rPr>
          <w:rFonts w:ascii="Times New Roman" w:hAnsi="Times New Roman"/>
        </w:rPr>
        <w:t>O continuum off (0) or on(1)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r>
      <w:r>
        <w:rPr>
          <w:rFonts w:ascii="Times New Roman" w:hAnsi="Times New Roman"/>
        </w:rPr>
        <w:t>Turns addition CH</w:t>
      </w:r>
      <w:r w:rsidRPr="004F258B">
        <w:rPr>
          <w:rFonts w:ascii="Times New Roman" w:hAnsi="Times New Roman"/>
          <w:vertAlign w:val="subscript"/>
        </w:rPr>
        <w:t>4</w:t>
      </w:r>
      <w:r>
        <w:rPr>
          <w:rFonts w:ascii="Times New Roman" w:hAnsi="Times New Roman"/>
        </w:rPr>
        <w:t xml:space="preserve"> continuum off (0) or on(1)</w:t>
      </w:r>
    </w:p>
    <w:p w:rsidR="00B805D2" w:rsidRDefault="00B805D2" w:rsidP="00B805D2">
      <w:pPr>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 xml:space="preserve">Used in only a few routines to switch between normal partition function </w:t>
      </w:r>
    </w:p>
    <w:p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rsidR="00B805D2" w:rsidRDefault="00B805D2" w:rsidP="00B805D2">
      <w:pPr>
        <w:jc w:val="both"/>
        <w:rPr>
          <w:rFonts w:ascii="Times New Roman" w:hAnsi="Times New Roman"/>
        </w:rPr>
      </w:pPr>
    </w:p>
    <w:p w:rsidR="00B805D2" w:rsidRDefault="00B805D2" w:rsidP="00B805D2">
      <w:pPr>
        <w:jc w:val="both"/>
        <w:rPr>
          <w:rFonts w:ascii="Times New Roman" w:hAnsi="Times New Roman"/>
        </w:rPr>
      </w:pPr>
    </w:p>
    <w:p w:rsidR="00B805D2" w:rsidRDefault="00B805D2" w:rsidP="00B805D2">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Additional </w:t>
      </w:r>
      <w:r>
        <w:rPr>
          <w:rFonts w:ascii="Times New Roman" w:hAnsi="Times New Roman"/>
          <w:b/>
        </w:rPr>
        <w:t>reflecting atmosphere calculation definition file</w:t>
      </w:r>
      <w:r>
        <w:rPr>
          <w:rFonts w:ascii="Times New Roman" w:hAnsi="Times New Roman"/>
          <w:b/>
        </w:rPr>
        <w:t>.</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w:t>
      </w:r>
      <w:r>
        <w:rPr>
          <w:rFonts w:ascii="Times New Roman" w:hAnsi="Times New Roman"/>
        </w:rPr>
        <w:t>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bookmarkStart w:id="0" w:name="_GoBack"/>
      <w:bookmarkEnd w:id="0"/>
    </w:p>
    <w:p w:rsidR="004F32DF" w:rsidRDefault="004F32DF" w:rsidP="004F32DF">
      <w:pPr>
        <w:jc w:val="both"/>
        <w:rPr>
          <w:rFonts w:ascii="Times New Roman" w:hAnsi="Times New Roman"/>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rsidR="008A53DF" w:rsidRDefault="008A53DF" w:rsidP="008A53DF">
      <w:pPr>
        <w:jc w:val="both"/>
        <w:rPr>
          <w:rFonts w:ascii="Times New Roman" w:hAnsi="Times New Roman"/>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185577">
        <w:rPr>
          <w:rFonts w:ascii="Copperplate Gothic Light" w:hAnsi="Copperplate Gothic Light"/>
        </w:rPr>
        <w:t>Nemesis</w:t>
      </w:r>
      <w:r>
        <w:rPr>
          <w:rFonts w:ascii="Times New Roman" w:hAnsi="Times New Roman"/>
        </w:rPr>
        <w:t xml:space="preserve"> is controlled by CVS and is in radretrieve/nemesis. Example input files are in </w:t>
      </w:r>
    </w:p>
    <w:p w:rsidR="008A53DF" w:rsidRDefault="008A53DF" w:rsidP="008A53DF">
      <w:pPr>
        <w:numPr>
          <w:ilvl w:val="0"/>
          <w:numId w:val="39"/>
        </w:numPr>
        <w:jc w:val="both"/>
        <w:rPr>
          <w:rFonts w:ascii="Times New Roman" w:hAnsi="Times New Roman"/>
        </w:rPr>
      </w:pPr>
      <w:r>
        <w:rPr>
          <w:rFonts w:ascii="Times New Roman" w:hAnsi="Times New Roman"/>
        </w:rPr>
        <w:t>~irwin/nemesis_runs/reftitan_limb/nemesis_X1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In addition to the FORTRAN source code, IDL plotting routines have now also been brought under CVS control and are located in radretrieve/nemesis/idl.</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8A53DF" w:rsidRPr="00EC5EB4" w:rsidRDefault="008A53DF" w:rsidP="008A53DF">
      <w:pPr>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N.B. This was attempted, but the resulting code was actually slower than the numerical differentiation scheme. To implement this in a way that gains any advantage may require some clever and elegant reprogramming.</w:t>
      </w:r>
    </w:p>
    <w:p w:rsidR="008A53DF" w:rsidRDefault="008A53DF" w:rsidP="008A53DF">
      <w:pPr>
        <w:numPr>
          <w:ilvl w:val="0"/>
          <w:numId w:val="35"/>
        </w:numPr>
        <w:jc w:val="both"/>
        <w:rPr>
          <w:rFonts w:ascii="Times New Roman" w:hAnsi="Times New Roman"/>
        </w:rPr>
      </w:pPr>
      <w:r>
        <w:rPr>
          <w:rFonts w:ascii="Times New Roman" w:hAnsi="Times New Roman"/>
        </w:rPr>
        <w:t>Add in switch to investigate Goddard-type retrieval method? This may still happen although the maths of the optimal estimation and constrained linear</w:t>
      </w:r>
      <w:r w:rsidR="00EC0A48">
        <w:rPr>
          <w:rFonts w:ascii="Times New Roman" w:hAnsi="Times New Roman"/>
        </w:rPr>
        <w:t xml:space="preserve"> retrieval are so similar that we</w:t>
      </w:r>
      <w:r>
        <w:rPr>
          <w:rFonts w:ascii="Times New Roman" w:hAnsi="Times New Roman"/>
        </w:rPr>
        <w:t xml:space="preserve"> will probably stick with optimal estimation. However the constrained linear method is actually more like what we actually do in </w:t>
      </w:r>
      <w:r w:rsidRPr="00BA29DA">
        <w:rPr>
          <w:rFonts w:ascii="Copperplate Gothic Light" w:hAnsi="Copperplate Gothic Light"/>
        </w:rPr>
        <w:t>Nemesis</w:t>
      </w:r>
      <w:r>
        <w:rPr>
          <w:rFonts w:ascii="Times New Roman" w:hAnsi="Times New Roman"/>
        </w:rPr>
        <w:t xml:space="preserve"> since the </w:t>
      </w:r>
      <w:r w:rsidRPr="00255FCD">
        <w:rPr>
          <w:rFonts w:ascii="Times New Roman" w:hAnsi="Times New Roman"/>
          <w:i/>
        </w:rPr>
        <w:t>a priori</w:t>
      </w:r>
      <w:r>
        <w:rPr>
          <w:rFonts w:ascii="Times New Roman" w:hAnsi="Times New Roman"/>
        </w:rPr>
        <w:t xml:space="preserve"> guess is not well constrained. </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57635B" w:rsidRDefault="0057635B" w:rsidP="0057635B">
      <w:pPr>
        <w:jc w:val="both"/>
        <w:rPr>
          <w:rFonts w:ascii="Times New Roman" w:hAnsi="Times New Roman"/>
        </w:rPr>
      </w:pPr>
    </w:p>
    <w:p w:rsidR="0057635B" w:rsidRDefault="0057635B" w:rsidP="0057635B">
      <w:pPr>
        <w:jc w:val="both"/>
        <w:rPr>
          <w:rFonts w:ascii="Times New Roman" w:hAnsi="Times New Roman"/>
        </w:rPr>
      </w:pPr>
    </w:p>
    <w:p w:rsidR="00EC0A48" w:rsidRPr="00214A4F" w:rsidRDefault="00EC0A48" w:rsidP="00EC0A48">
      <w:pPr>
        <w:jc w:val="both"/>
        <w:outlineLvl w:val="0"/>
        <w:rPr>
          <w:rFonts w:ascii="Times New Roman" w:hAnsi="Times New Roman"/>
          <w:b/>
        </w:rPr>
      </w:pPr>
      <w:r>
        <w:rPr>
          <w:rFonts w:ascii="Times New Roman" w:hAnsi="Times New Roman"/>
          <w:b/>
        </w:rPr>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w:t>
      </w:r>
      <w:r>
        <w:rPr>
          <w:rFonts w:ascii="Times New Roman" w:hAnsi="Times New Roman"/>
        </w:rPr>
        <w:lastRenderedPageBreak/>
        <w:t xml:space="preserve">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Pr="009B20E0">
        <w:rPr>
          <w:position w:val="-16"/>
        </w:rPr>
        <w:object w:dxaOrig="56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15pt;height:24pt" o:ole="" fillcolor="window">
            <v:imagedata r:id="rId13" o:title=""/>
          </v:shape>
          <o:OLEObject Type="Embed" ProgID="Equation.DSMT4" ShapeID="_x0000_i1026" DrawAspect="Content" ObjectID="_1270740875" r:id="rId14"/>
        </w:obje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Pr="00B50795">
        <w:rPr>
          <w:position w:val="-18"/>
        </w:rPr>
        <w:object w:dxaOrig="5740" w:dyaOrig="540">
          <v:shape id="_x0000_i1027" type="#_x0000_t75" style="width:287.3pt;height:26.75pt" o:ole="" fillcolor="window">
            <v:imagedata r:id="rId15" o:title=""/>
          </v:shape>
          <o:OLEObject Type="Embed" ProgID="Equation.DSMT4" ShapeID="_x0000_i1027" DrawAspect="Content" ObjectID="_1270740876" r:id="rId16"/>
        </w:obje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position w:val="-12"/>
        </w:rPr>
        <w:object w:dxaOrig="279" w:dyaOrig="400">
          <v:shape id="_x0000_i1028" type="#_x0000_t75" style="width:13.7pt;height:19.9pt" o:ole="">
            <v:imagedata r:id="rId17" o:title=""/>
          </v:shape>
          <o:OLEObject Type="Embed" ProgID="Equation.DSMT4" ShapeID="_x0000_i1028" DrawAspect="Content" ObjectID="_1270740877" r:id="rId18"/>
        </w:obje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Pr="00767271">
        <w:rPr>
          <w:rFonts w:ascii="Times New Roman" w:hAnsi="Times New Roman"/>
          <w:position w:val="-16"/>
        </w:rPr>
        <w:object w:dxaOrig="2000" w:dyaOrig="480">
          <v:shape id="_x0000_i1029" type="#_x0000_t75" style="width:100.1pt;height:24pt" o:ole="">
            <v:imagedata r:id="rId19" o:title=""/>
          </v:shape>
          <o:OLEObject Type="Embed" ProgID="Equation.DSMT4" ShapeID="_x0000_i1029" DrawAspect="Content" ObjectID="_1270740878" r:id="rId20"/>
        </w:obje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8A53DF" w:rsidP="008A53DF">
      <w:pPr>
        <w:jc w:val="center"/>
      </w:pPr>
      <w:r w:rsidRPr="009B20E0">
        <w:rPr>
          <w:position w:val="-16"/>
        </w:rPr>
        <w:object w:dxaOrig="4860" w:dyaOrig="480">
          <v:shape id="_x0000_i1030" type="#_x0000_t75" style="width:242.75pt;height:24pt" o:ole="" fillcolor="window">
            <v:imagedata r:id="rId21" o:title=""/>
          </v:shape>
          <o:OLEObject Type="Embed" ProgID="Equation.DSMT4" ShapeID="_x0000_i1030" DrawAspect="Content" ObjectID="_1270740879" r:id="rId22"/>
        </w:obje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8A53DF" w:rsidP="008A53DF">
      <w:pPr>
        <w:jc w:val="center"/>
      </w:pPr>
      <w:r w:rsidRPr="009B20E0">
        <w:rPr>
          <w:position w:val="-16"/>
        </w:rPr>
        <w:object w:dxaOrig="3940" w:dyaOrig="480">
          <v:shape id="_x0000_i1031" type="#_x0000_t75" style="width:196.8pt;height:24pt" o:ole="" fillcolor="window">
            <v:imagedata r:id="rId23" o:title=""/>
          </v:shape>
          <o:OLEObject Type="Embed" ProgID="Equation.DSMT4" ShapeID="_x0000_i1031" DrawAspect="Content" ObjectID="_1270740880" r:id="rId24"/>
        </w:obje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Pr="00D3666D">
        <w:rPr>
          <w:position w:val="-12"/>
        </w:rPr>
        <w:object w:dxaOrig="880" w:dyaOrig="380">
          <v:shape id="_x0000_i1032" type="#_x0000_t75" style="width:43.9pt;height:19.2pt" o:ole="" fillcolor="window">
            <v:imagedata r:id="rId25" o:title=""/>
          </v:shape>
          <o:OLEObject Type="Embed" ProgID="Equation.DSMT4" ShapeID="_x0000_i1032" DrawAspect="Content" ObjectID="_1270740881" r:id="rId26"/>
        </w:obje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Pr="0029313D">
        <w:rPr>
          <w:position w:val="-12"/>
        </w:rPr>
        <w:object w:dxaOrig="880" w:dyaOrig="380">
          <v:shape id="_x0000_i1033" type="#_x0000_t75" style="width:43.9pt;height:19.2pt" o:ole="" fillcolor="window">
            <v:imagedata r:id="rId27" o:title=""/>
          </v:shape>
          <o:OLEObject Type="Embed" ProgID="Equation.DSMT4" ShapeID="_x0000_i1033" DrawAspect="Content" ObjectID="_1270740882" r:id="rId28"/>
        </w:obje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Pr="009B20E0">
        <w:rPr>
          <w:position w:val="-16"/>
        </w:rPr>
        <w:object w:dxaOrig="5620" w:dyaOrig="480">
          <v:shape id="_x0000_i1034" type="#_x0000_t75" style="width:281.15pt;height:24pt" o:ole="" fillcolor="window">
            <v:imagedata r:id="rId29" o:title=""/>
          </v:shape>
          <o:OLEObject Type="Embed" ProgID="Equation.DSMT4" ShapeID="_x0000_i1034" DrawAspect="Content" ObjectID="_1270740883" r:id="rId30"/>
        </w:obje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Pr="009A74D5">
        <w:rPr>
          <w:position w:val="-14"/>
        </w:rPr>
        <w:object w:dxaOrig="3720" w:dyaOrig="400">
          <v:shape id="_x0000_i1035" type="#_x0000_t75" style="width:185.85pt;height:19.9pt" o:ole="" fillcolor="window">
            <v:imagedata r:id="rId31" o:title=""/>
          </v:shape>
          <o:OLEObject Type="Embed" ProgID="Equation.DSMT4" ShapeID="_x0000_i1035" DrawAspect="Content" ObjectID="_1270740884" r:id="rId32"/>
        </w:obje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Pr="004E1035">
        <w:rPr>
          <w:position w:val="-12"/>
        </w:rPr>
        <w:object w:dxaOrig="639" w:dyaOrig="360">
          <v:shape id="_x0000_i1036" type="#_x0000_t75" style="width:32.25pt;height:17.85pt" o:ole="" fillcolor="window">
            <v:imagedata r:id="rId33" o:title=""/>
          </v:shape>
          <o:OLEObject Type="Embed" ProgID="Equation.DSMT4" ShapeID="_x0000_i1036" DrawAspect="Content" ObjectID="_1270740885" r:id="rId34"/>
        </w:obje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Pr="009B20E0">
        <w:rPr>
          <w:position w:val="-16"/>
        </w:rPr>
        <w:object w:dxaOrig="2780" w:dyaOrig="480">
          <v:shape id="_x0000_i1037" type="#_x0000_t75" style="width:139.2pt;height:24pt" o:ole="" fillcolor="window">
            <v:imagedata r:id="rId35" o:title=""/>
          </v:shape>
          <o:OLEObject Type="Embed" ProgID="Equation.DSMT4" ShapeID="_x0000_i1037" DrawAspect="Content" ObjectID="_1270740886" r:id="rId36"/>
        </w:obje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Pr="009B20E0">
        <w:rPr>
          <w:position w:val="-16"/>
        </w:rPr>
        <w:object w:dxaOrig="2960" w:dyaOrig="480">
          <v:shape id="_x0000_i1038" type="#_x0000_t75" style="width:148.1pt;height:24pt" o:ole="" fillcolor="window">
            <v:imagedata r:id="rId37" o:title=""/>
          </v:shape>
          <o:OLEObject Type="Embed" ProgID="Equation.DSMT4" ShapeID="_x0000_i1038" DrawAspect="Content" ObjectID="_1270740887" r:id="rId38"/>
        </w:obje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Pr="004E1035">
        <w:rPr>
          <w:position w:val="-12"/>
        </w:rPr>
        <w:object w:dxaOrig="360" w:dyaOrig="380">
          <v:shape id="_x0000_i1039" type="#_x0000_t75" style="width:17.85pt;height:19.2pt" o:ole="" fillcolor="window">
            <v:imagedata r:id="rId39" o:title=""/>
          </v:shape>
          <o:OLEObject Type="Embed" ProgID="Equation.DSMT4" ShapeID="_x0000_i1039" DrawAspect="Content" ObjectID="_1270740888" r:id="rId40"/>
        </w:obje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Pr="00380C83" w:rsidRDefault="008A53DF" w:rsidP="008A53DF">
      <w:pPr>
        <w:rPr>
          <w:rFonts w:ascii="Times New Roman" w:hAnsi="Times New Roman"/>
        </w:rPr>
      </w:pPr>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sectPr w:rsidR="008A53DF" w:rsidRPr="00380C83">
      <w:headerReference w:type="default" r:id="rId4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58B" w:rsidRDefault="004F258B">
      <w:r>
        <w:separator/>
      </w:r>
    </w:p>
  </w:endnote>
  <w:endnote w:type="continuationSeparator" w:id="0">
    <w:p w:rsidR="004F258B" w:rsidRDefault="004F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8B" w:rsidRDefault="004F258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58B" w:rsidRDefault="004F258B">
      <w:r>
        <w:separator/>
      </w:r>
    </w:p>
  </w:footnote>
  <w:footnote w:type="continuationSeparator" w:id="0">
    <w:p w:rsidR="004F258B" w:rsidRDefault="004F25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8B" w:rsidRDefault="004F25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58B" w:rsidRDefault="004F25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rsidR="004F258B" w:rsidRDefault="004F258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58B" w:rsidRDefault="004F258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B805D2">
      <w:rPr>
        <w:rStyle w:val="PageNumber"/>
        <w:rFonts w:ascii="Times New Roman" w:hAnsi="Times New Roman"/>
        <w:noProof/>
      </w:rPr>
      <w:t>18</w:t>
    </w:r>
    <w:r w:rsidRPr="00AB6BC8">
      <w:rPr>
        <w:rStyle w:val="PageNumber"/>
        <w:rFonts w:ascii="Times New Roman" w:hAnsi="Times New Roman"/>
      </w:rPr>
      <w:fldChar w:fldCharType="end"/>
    </w:r>
  </w:p>
  <w:p w:rsidR="004F258B" w:rsidRDefault="004F258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5">
    <w:nsid w:val="368A11E2"/>
    <w:multiLevelType w:val="singleLevel"/>
    <w:tmpl w:val="0C09000F"/>
    <w:lvl w:ilvl="0">
      <w:start w:val="1"/>
      <w:numFmt w:val="decimal"/>
      <w:lvlText w:val="%1."/>
      <w:lvlJc w:val="left"/>
      <w:pPr>
        <w:tabs>
          <w:tab w:val="num" w:pos="360"/>
        </w:tabs>
        <w:ind w:left="360" w:hanging="360"/>
      </w:pPr>
    </w:lvl>
  </w:abstractNum>
  <w:abstractNum w:abstractNumId="26">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7">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1">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3">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2B435A1"/>
    <w:multiLevelType w:val="hybridMultilevel"/>
    <w:tmpl w:val="D3809066"/>
    <w:lvl w:ilvl="0" w:tplc="F75E7EDA">
      <w:start w:val="6"/>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5">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1"/>
  </w:num>
  <w:num w:numId="22">
    <w:abstractNumId w:val="24"/>
  </w:num>
  <w:num w:numId="23">
    <w:abstractNumId w:val="35"/>
  </w:num>
  <w:num w:numId="24">
    <w:abstractNumId w:val="28"/>
  </w:num>
  <w:num w:numId="25">
    <w:abstractNumId w:val="17"/>
  </w:num>
  <w:num w:numId="26">
    <w:abstractNumId w:val="19"/>
  </w:num>
  <w:num w:numId="27">
    <w:abstractNumId w:val="26"/>
  </w:num>
  <w:num w:numId="28">
    <w:abstractNumId w:val="14"/>
  </w:num>
  <w:num w:numId="29">
    <w:abstractNumId w:val="33"/>
  </w:num>
  <w:num w:numId="30">
    <w:abstractNumId w:val="32"/>
  </w:num>
  <w:num w:numId="31">
    <w:abstractNumId w:val="11"/>
  </w:num>
  <w:num w:numId="32">
    <w:abstractNumId w:val="22"/>
  </w:num>
  <w:num w:numId="33">
    <w:abstractNumId w:val="30"/>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29"/>
  </w:num>
  <w:num w:numId="41">
    <w:abstractNumId w:val="20"/>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E3"/>
    <w:rsid w:val="003F0BE3"/>
    <w:rsid w:val="004F258B"/>
    <w:rsid w:val="004F32DF"/>
    <w:rsid w:val="0057635B"/>
    <w:rsid w:val="008A53DF"/>
    <w:rsid w:val="00B805D2"/>
    <w:rsid w:val="00E06FE5"/>
    <w:rsid w:val="00EC0A4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5">
      <o:colormenu v:ext="edit" fillcolor="none" strokecolor="none"/>
    </o:shapedefaults>
    <o:shapelayout v:ext="edit">
      <o:idmap v:ext="edit" data="1"/>
      <o:rules v:ext="edit">
        <o:r id="V:Rule1" type="arc" idref="#_x0000_s106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37" Type="http://schemas.openxmlformats.org/officeDocument/2006/relationships/image" Target="media/image14.wmf"/><Relationship Id="rId38" Type="http://schemas.openxmlformats.org/officeDocument/2006/relationships/oleObject" Target="embeddings/oleObject13.bin"/><Relationship Id="rId39" Type="http://schemas.openxmlformats.org/officeDocument/2006/relationships/image" Target="media/image15.wmf"/><Relationship Id="rId40" Type="http://schemas.openxmlformats.org/officeDocument/2006/relationships/oleObject" Target="embeddings/oleObject14.bin"/><Relationship Id="rId41" Type="http://schemas.openxmlformats.org/officeDocument/2006/relationships/header" Target="head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4A3B1-F423-5040-8D02-D6D5523B5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7600</Words>
  <Characters>43324</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50823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cp:revision>
  <cp:lastPrinted>2006-06-30T13:11:00Z</cp:lastPrinted>
  <dcterms:created xsi:type="dcterms:W3CDTF">2012-04-25T17:48:00Z</dcterms:created>
  <dcterms:modified xsi:type="dcterms:W3CDTF">2012-04-25T17:48:00Z</dcterms:modified>
</cp:coreProperties>
</file>