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520C8F96" w:rsidR="008A53DF" w:rsidRDefault="008A53DF" w:rsidP="008A53DF">
            <w:pPr>
              <w:rPr>
                <w:rFonts w:ascii="Times New Roman" w:hAnsi="Times New Roman"/>
              </w:rPr>
            </w:pPr>
            <w:r>
              <w:rPr>
                <w:rFonts w:ascii="Times New Roman" w:hAnsi="Times New Roman"/>
              </w:rPr>
              <w:lastRenderedPageBreak/>
              <w:t xml:space="preserve">DOCUMENT </w:t>
            </w:r>
            <w:proofErr w:type="spellStart"/>
            <w:r>
              <w:rPr>
                <w:rFonts w:ascii="Times New Roman" w:hAnsi="Times New Roman"/>
              </w:rPr>
              <w:t>TITLE</w:t>
            </w:r>
            <w:r w:rsidR="00E33C07">
              <w:rPr>
                <w:rFonts w:ascii="Times New Roman" w:hAnsi="Times New Roman"/>
              </w:rPr>
              <w:t>solar</w:t>
            </w:r>
            <w:proofErr w:type="spellEnd"/>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w:t>
      </w:r>
      <w:r>
        <w:rPr>
          <w:rFonts w:ascii="Times New Roman" w:hAnsi="Times New Roman"/>
        </w:rPr>
        <w:t>primary</w:t>
      </w:r>
      <w:r>
        <w:rPr>
          <w:rFonts w:ascii="Times New Roman" w:hAnsi="Times New Roman"/>
        </w:rPr>
        <w:t xml:space="preserve">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4527C87" w:rsidR="00B4295E" w:rsidRDefault="00B4295E" w:rsidP="00B4295E">
      <w:pPr>
        <w:numPr>
          <w:ilvl w:val="0"/>
          <w:numId w:val="26"/>
        </w:numPr>
        <w:ind w:left="986" w:hanging="357"/>
        <w:rPr>
          <w:rFonts w:ascii="Times New Roman" w:hAnsi="Times New Roman"/>
        </w:rPr>
      </w:pPr>
      <w:r>
        <w:rPr>
          <w:rFonts w:ascii="Times New Roman" w:hAnsi="Times New Roman"/>
        </w:rPr>
        <w:t>Wavelength Space: 10</w:t>
      </w:r>
      <w:r w:rsidRPr="00B4295E">
        <w:rPr>
          <w:rFonts w:ascii="Times New Roman" w:hAnsi="Times New Roman"/>
          <w:vertAlign w:val="superscript"/>
        </w:rPr>
        <w:t>-18</w:t>
      </w:r>
      <w:r w:rsidRPr="00B4295E">
        <w:rPr>
          <w:rFonts w:ascii="Times New Roman" w:hAnsi="Times New Roman"/>
        </w:rPr>
        <w:t xml:space="preserve"> </w:t>
      </w:r>
      <w:r>
        <w:rPr>
          <w:rFonts w:ascii="Times New Roman" w:hAnsi="Times New Roman"/>
        </w:rPr>
        <w:t xml:space="preserve">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179CE25E" w:rsidR="00B4295E" w:rsidRDefault="00B4295E" w:rsidP="00B4295E">
      <w:pPr>
        <w:numPr>
          <w:ilvl w:val="0"/>
          <w:numId w:val="26"/>
        </w:numPr>
        <w:ind w:left="986" w:hanging="357"/>
        <w:rPr>
          <w:rFonts w:ascii="Times New Roman" w:hAnsi="Times New Roman"/>
        </w:rPr>
      </w:pPr>
      <w:r>
        <w:rPr>
          <w:rFonts w:ascii="Times New Roman" w:hAnsi="Times New Roman"/>
        </w:rPr>
        <w:t>Wavenumber Space: 10</w:t>
      </w:r>
      <w:r w:rsidRPr="00B4295E">
        <w:rPr>
          <w:rFonts w:ascii="Times New Roman" w:hAnsi="Times New Roman"/>
          <w:vertAlign w:val="superscript"/>
        </w:rPr>
        <w:t>-18</w:t>
      </w:r>
      <w:r w:rsidRPr="00B4295E">
        <w:rPr>
          <w:rFonts w:ascii="Times New Roman" w:hAnsi="Times New Roman"/>
        </w:rPr>
        <w:t xml:space="preserve"> </w:t>
      </w:r>
      <w:r>
        <w:rPr>
          <w:rFonts w:ascii="Times New Roman" w:hAnsi="Times New Roman"/>
        </w:rPr>
        <w:t>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32F02181" w14:textId="693544AA" w:rsidR="00E33C07" w:rsidRPr="00E33C07" w:rsidRDefault="00E33C07" w:rsidP="00E33C07">
      <w:pPr>
        <w:ind w:left="993"/>
        <w:rPr>
          <w:rFonts w:ascii="Times New Roman" w:hAnsi="Times New Roman"/>
        </w:rPr>
      </w:pPr>
      <w:r>
        <w:rPr>
          <w:rFonts w:ascii="Times New Roman" w:hAnsi="Times New Roman"/>
        </w:rPr>
        <w:t xml:space="preserve">(The factor of </w:t>
      </w:r>
      <w:r>
        <w:rPr>
          <w:rFonts w:ascii="Times New Roman" w:hAnsi="Times New Roman"/>
        </w:rPr>
        <w:t>10</w:t>
      </w:r>
      <w:r w:rsidRPr="00B4295E">
        <w:rPr>
          <w:rFonts w:ascii="Times New Roman" w:hAnsi="Times New Roman"/>
          <w:vertAlign w:val="superscript"/>
        </w:rPr>
        <w:t>-18</w:t>
      </w:r>
      <w:r w:rsidRPr="00B4295E">
        <w:rPr>
          <w:rFonts w:ascii="Times New Roman" w:hAnsi="Times New Roman"/>
        </w:rPr>
        <w:t xml:space="preserve"> </w:t>
      </w:r>
      <w:r>
        <w:rPr>
          <w:rFonts w:ascii="Times New Roman" w:hAnsi="Times New Roman"/>
        </w:rPr>
        <w:t xml:space="preserve">was found to be necessary for numerical stability)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340323A2"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534D3A91"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Pr="00C55D32">
        <w:rPr>
          <w:rFonts w:ascii="Times New Roman" w:hAnsi="Times New Roman"/>
        </w:rPr>
        <w:t xml:space="preserve">. </w:t>
      </w:r>
      <w:r w:rsidR="00E33C07">
        <w:rPr>
          <w:rFonts w:ascii="Times New Roman" w:hAnsi="Times New Roman"/>
        </w:rPr>
        <w:t>Uses analytical calculation of radiation into a hemisphere and so is o</w:t>
      </w:r>
      <w:r w:rsidR="00E33C07">
        <w:rPr>
          <w:rFonts w:ascii="Times New Roman" w:hAnsi="Times New Roman"/>
        </w:rPr>
        <w:t>nly good for non-scattering case</w:t>
      </w:r>
      <w:r w:rsidR="00E33C07">
        <w:rPr>
          <w:rFonts w:ascii="Times New Roman" w:hAnsi="Times New Roman"/>
        </w:rPr>
        <w:t>s.</w:t>
      </w:r>
    </w:p>
    <w:p w14:paraId="33EA68DE" w14:textId="77777777" w:rsidR="00C55D32" w:rsidRPr="00C55D32" w:rsidRDefault="00C55D32" w:rsidP="00C55D32">
      <w:pPr>
        <w:ind w:left="1418" w:hanging="1418"/>
        <w:rPr>
          <w:rFonts w:ascii="Times New Roman" w:hAnsi="Times New Roman"/>
        </w:rPr>
      </w:pPr>
    </w:p>
    <w:p w14:paraId="3C6FACF8" w14:textId="77777777" w:rsidR="00E33C07"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bookmarkStart w:id="0" w:name="_GoBack"/>
      <w:r>
        <w:rPr>
          <w:rFonts w:ascii="Times New Roman" w:hAnsi="Times New Roman"/>
        </w:rPr>
        <w:t>.sol</w:t>
      </w:r>
      <w:bookmarkEnd w:id="0"/>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w:t>
      </w:r>
      <w:r>
        <w:rPr>
          <w:rFonts w:ascii="Times New Roman" w:hAnsi="Times New Roman"/>
        </w:rPr>
        <w:lastRenderedPageBreak/>
        <w:t xml:space="preserve">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w:t>
      </w:r>
      <w:r w:rsidR="001D1173" w:rsidRPr="005F148B">
        <w:rPr>
          <w:rFonts w:ascii="Times New Roman" w:hAnsi="Times New Roman"/>
          <w:color w:val="000000"/>
        </w:rPr>
        <w:lastRenderedPageBreak/>
        <w:t xml:space="preserve">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lastRenderedPageBreak/>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E33C07"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5189B" w:rsidRPr="006B4AB9" w:rsidRDefault="00B5189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5189B" w:rsidRPr="006B4AB9" w:rsidRDefault="00B5189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5189B" w:rsidRPr="006B4AB9" w:rsidRDefault="00B5189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5189B" w:rsidRPr="006B4AB9" w:rsidRDefault="00B5189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5189B" w:rsidRPr="006B4AB9" w:rsidRDefault="00B5189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5189B" w:rsidRPr="006B4AB9" w:rsidRDefault="00B5189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E33C07">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75pt;height:22.7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E33C07">
        <w:rPr>
          <w:position w:val="-18"/>
        </w:rPr>
        <w:pict w14:anchorId="34C00A39">
          <v:shape id="_x0000_i1027" type="#_x0000_t75" style="width:286.85pt;height:26.1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E33C07">
        <w:rPr>
          <w:rFonts w:ascii="Times New Roman" w:hAnsi="Times New Roman"/>
          <w:position w:val="-12"/>
        </w:rPr>
        <w:pict w14:anchorId="465507D2">
          <v:shape id="_x0000_i1028" type="#_x0000_t75" style="width:13.6pt;height:19.8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E33C07">
        <w:rPr>
          <w:rFonts w:ascii="Times New Roman" w:hAnsi="Times New Roman"/>
          <w:position w:val="-16"/>
        </w:rPr>
        <w:pict w14:anchorId="4719D855">
          <v:shape id="_x0000_i1029" type="#_x0000_t75" style="width:100.9pt;height:22.7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E33C07" w:rsidP="008A53DF">
      <w:pPr>
        <w:jc w:val="center"/>
      </w:pPr>
      <w:r>
        <w:rPr>
          <w:position w:val="-16"/>
        </w:rPr>
        <w:pict w14:anchorId="458D14F0">
          <v:shape id="_x0000_i1030" type="#_x0000_t75" style="width:242.1pt;height:22.7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E33C07" w:rsidP="008A53DF">
      <w:pPr>
        <w:jc w:val="center"/>
      </w:pPr>
      <w:r>
        <w:rPr>
          <w:position w:val="-16"/>
        </w:rPr>
        <w:pict w14:anchorId="50690FC8">
          <v:shape id="_x0000_i1031" type="#_x0000_t75" style="width:196.15pt;height:22.7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E33C07">
        <w:rPr>
          <w:position w:val="-12"/>
        </w:rPr>
        <w:pict w14:anchorId="698F4844">
          <v:shape id="_x0000_i1032" type="#_x0000_t75" style="width:43.1pt;height:18.7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E33C07">
        <w:rPr>
          <w:position w:val="-12"/>
        </w:rPr>
        <w:pict w14:anchorId="38D44606">
          <v:shape id="_x0000_i1033" type="#_x0000_t75" style="width:43.1pt;height:18.7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E33C07">
        <w:rPr>
          <w:position w:val="-16"/>
        </w:rPr>
        <w:pict w14:anchorId="428F2E8B">
          <v:shape id="_x0000_i1034" type="#_x0000_t75" style="width:281.75pt;height:22.7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E33C07">
        <w:rPr>
          <w:position w:val="-14"/>
        </w:rPr>
        <w:pict w14:anchorId="09F96696">
          <v:shape id="_x0000_i1035" type="#_x0000_t75" style="width:185.95pt;height:19.8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E33C07">
        <w:rPr>
          <w:position w:val="-12"/>
        </w:rPr>
        <w:pict w14:anchorId="3FE14509">
          <v:shape id="_x0000_i1036" type="#_x0000_t75" style="width:31.2pt;height:18.7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E33C07">
        <w:rPr>
          <w:position w:val="-16"/>
        </w:rPr>
        <w:pict w14:anchorId="40223B1E">
          <v:shape id="_x0000_i1037" type="#_x0000_t75" style="width:138.9pt;height:22.7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E33C07">
        <w:rPr>
          <w:position w:val="-16"/>
        </w:rPr>
        <w:pict w14:anchorId="7C42C75C">
          <v:shape id="_x0000_i1038" type="#_x0000_t75" style="width:147.95pt;height:22.7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E33C07">
        <w:rPr>
          <w:position w:val="-12"/>
        </w:rPr>
        <w:pict w14:anchorId="28E70FFB">
          <v:shape id="_x0000_i1039" type="#_x0000_t75" style="width:18.7pt;height:18.7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5189B" w:rsidRDefault="00B5189B">
      <w:r>
        <w:separator/>
      </w:r>
    </w:p>
  </w:endnote>
  <w:endnote w:type="continuationSeparator" w:id="0">
    <w:p w14:paraId="418B1D74" w14:textId="77777777" w:rsidR="00B5189B" w:rsidRDefault="00B5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5189B" w:rsidRDefault="00B5189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5189B" w:rsidRDefault="00B5189B">
      <w:r>
        <w:separator/>
      </w:r>
    </w:p>
  </w:footnote>
  <w:footnote w:type="continuationSeparator" w:id="0">
    <w:p w14:paraId="4C78A00B" w14:textId="77777777" w:rsidR="00B5189B" w:rsidRDefault="00B51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5189B" w:rsidRDefault="00B5189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5189B" w:rsidRDefault="00B518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5189B" w:rsidRDefault="00B5189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E33C07">
      <w:rPr>
        <w:rStyle w:val="PageNumber"/>
        <w:rFonts w:ascii="Times New Roman" w:hAnsi="Times New Roman"/>
        <w:noProof/>
      </w:rPr>
      <w:t>6</w:t>
    </w:r>
    <w:r w:rsidRPr="00AB6BC8">
      <w:rPr>
        <w:rStyle w:val="PageNumber"/>
        <w:rFonts w:ascii="Times New Roman" w:hAnsi="Times New Roman"/>
      </w:rPr>
      <w:fldChar w:fldCharType="end"/>
    </w:r>
  </w:p>
  <w:p w14:paraId="718E19BB" w14:textId="77777777" w:rsidR="00B5189B" w:rsidRDefault="00B5189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F0BE3"/>
    <w:rsid w:val="004827FE"/>
    <w:rsid w:val="004A3613"/>
    <w:rsid w:val="004F258B"/>
    <w:rsid w:val="004F32DF"/>
    <w:rsid w:val="004F4B8B"/>
    <w:rsid w:val="0057635B"/>
    <w:rsid w:val="005963B2"/>
    <w:rsid w:val="005A0F7D"/>
    <w:rsid w:val="005B0CFB"/>
    <w:rsid w:val="005F148B"/>
    <w:rsid w:val="00670C49"/>
    <w:rsid w:val="006E6501"/>
    <w:rsid w:val="00706E2D"/>
    <w:rsid w:val="007444FF"/>
    <w:rsid w:val="00750771"/>
    <w:rsid w:val="007C3D14"/>
    <w:rsid w:val="007C69A9"/>
    <w:rsid w:val="0088284D"/>
    <w:rsid w:val="008A53DF"/>
    <w:rsid w:val="009102D5"/>
    <w:rsid w:val="009653AA"/>
    <w:rsid w:val="009A23ED"/>
    <w:rsid w:val="00A625F9"/>
    <w:rsid w:val="00A67F12"/>
    <w:rsid w:val="00AC4F8F"/>
    <w:rsid w:val="00B4295E"/>
    <w:rsid w:val="00B5189B"/>
    <w:rsid w:val="00B748AB"/>
    <w:rsid w:val="00B805D2"/>
    <w:rsid w:val="00BF2499"/>
    <w:rsid w:val="00C07418"/>
    <w:rsid w:val="00C255F3"/>
    <w:rsid w:val="00C55D32"/>
    <w:rsid w:val="00D8720F"/>
    <w:rsid w:val="00DA2E1E"/>
    <w:rsid w:val="00DB6261"/>
    <w:rsid w:val="00DE4CC6"/>
    <w:rsid w:val="00E06FE5"/>
    <w:rsid w:val="00E070BD"/>
    <w:rsid w:val="00E33C07"/>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2E06C-35E1-CC41-80BA-120EC2968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31</Pages>
  <Words>9109</Words>
  <Characters>51924</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60912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15</cp:revision>
  <cp:lastPrinted>2013-01-22T16:55:00Z</cp:lastPrinted>
  <dcterms:created xsi:type="dcterms:W3CDTF">2013-01-22T16:55:00Z</dcterms:created>
  <dcterms:modified xsi:type="dcterms:W3CDTF">2013-08-02T13:01:00Z</dcterms:modified>
</cp:coreProperties>
</file>