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882CB0" w:rsidRPr="00E73E34">
        <w:rPr>
          <w:rFonts w:ascii="Times New Roman" w:hAnsi="Times New Roman"/>
          <w:b/>
          <w:sz w:val="22"/>
        </w:rPr>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w:t>
      </w:r>
      <w:proofErr w:type="spellStart"/>
      <w:r w:rsidR="0022677A" w:rsidRPr="00E73E34">
        <w:rPr>
          <w:rFonts w:ascii="Times New Roman" w:hAnsi="Times New Roman"/>
          <w:b/>
          <w:sz w:val="22"/>
        </w:rPr>
        <w:t>cia</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882CB0" w:rsidRPr="00E73E34">
        <w:rPr>
          <w:rFonts w:ascii="Times New Roman" w:hAnsi="Times New Roman"/>
          <w:b/>
          <w:sz w:val="22"/>
        </w:rPr>
        <w:tab/>
        <w:t>19</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w:t>
      </w:r>
      <w:proofErr w:type="spellStart"/>
      <w:r w:rsidR="0022677A" w:rsidRPr="00E73E34">
        <w:rPr>
          <w:rFonts w:ascii="Times New Roman" w:hAnsi="Times New Roman"/>
          <w:b/>
          <w:sz w:val="22"/>
        </w:rPr>
        <w:t>rfl</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w:t>
      </w:r>
      <w:proofErr w:type="spellStart"/>
      <w:r w:rsidR="0022677A" w:rsidRPr="00E73E34">
        <w:rPr>
          <w:rFonts w:ascii="Times New Roman" w:hAnsi="Times New Roman"/>
          <w:b/>
          <w:sz w:val="22"/>
        </w:rPr>
        <w:t>vpf</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r>
      <w:proofErr w:type="spellStart"/>
      <w:r w:rsidRPr="00E73E34">
        <w:rPr>
          <w:rFonts w:ascii="Times New Roman" w:hAnsi="Times New Roman"/>
          <w:b/>
          <w:sz w:val="22"/>
        </w:rPr>
        <w:t>NemesisL</w:t>
      </w:r>
      <w:proofErr w:type="spellEnd"/>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r>
      <w:proofErr w:type="spellStart"/>
      <w:r w:rsidRPr="00E73E34">
        <w:rPr>
          <w:rFonts w:ascii="Times New Roman" w:hAnsi="Times New Roman"/>
          <w:b/>
          <w:sz w:val="22"/>
        </w:rPr>
        <w:t>NemesisMCS</w:t>
      </w:r>
      <w:proofErr w:type="spellEnd"/>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r>
      <w:proofErr w:type="spellStart"/>
      <w:r w:rsidRPr="00E73E34">
        <w:rPr>
          <w:rFonts w:ascii="Times New Roman" w:hAnsi="Times New Roman"/>
          <w:b/>
          <w:sz w:val="22"/>
        </w:rPr>
        <w:t>Nemesisdisc</w:t>
      </w:r>
      <w:proofErr w:type="spellEnd"/>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r>
      <w:proofErr w:type="spellStart"/>
      <w:r w:rsidRPr="00E73E34">
        <w:rPr>
          <w:rFonts w:ascii="Times New Roman" w:hAnsi="Times New Roman"/>
          <w:b/>
          <w:sz w:val="22"/>
        </w:rPr>
        <w:t>NemesisPT</w:t>
      </w:r>
      <w:proofErr w:type="spellEnd"/>
      <w:r w:rsidRPr="00E73E34">
        <w:rPr>
          <w:rFonts w:ascii="Times New Roman" w:hAnsi="Times New Roman"/>
          <w:b/>
          <w:sz w:val="22"/>
        </w:rPr>
        <w:tab/>
        <w:t>23</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r>
      <w:proofErr w:type="spellStart"/>
      <w:r w:rsidRPr="00E73E34">
        <w:rPr>
          <w:rFonts w:ascii="Times New Roman" w:hAnsi="Times New Roman"/>
          <w:b/>
          <w:sz w:val="22"/>
        </w:rPr>
        <w:t>CIRSdrv_wave</w:t>
      </w:r>
      <w:proofErr w:type="spellEnd"/>
      <w:r w:rsidRPr="00E73E34">
        <w:rPr>
          <w:rFonts w:ascii="Times New Roman" w:hAnsi="Times New Roman"/>
          <w:b/>
          <w:sz w:val="22"/>
        </w:rPr>
        <w:tab/>
        <w:t>24</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677C41" w:rsidRPr="00E73E34">
        <w:rPr>
          <w:rFonts w:ascii="Times New Roman" w:hAnsi="Times New Roman"/>
          <w:b/>
          <w:sz w:val="22"/>
        </w:rPr>
        <w:t>25</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rsidR="00E73E34" w:rsidRPr="00E73E34" w:rsidRDefault="00E73E34" w:rsidP="008A53DF">
      <w:pPr>
        <w:tabs>
          <w:tab w:val="left" w:pos="1134"/>
          <w:tab w:val="left" w:pos="1843"/>
          <w:tab w:val="right" w:pos="7920"/>
        </w:tabs>
        <w:rPr>
          <w:rFonts w:ascii="Times New Roman" w:hAnsi="Times New Roman"/>
          <w:b/>
          <w:sz w:val="22"/>
        </w:rPr>
      </w:pPr>
    </w:p>
    <w:p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Pr>
          <w:rFonts w:ascii="Copperplate Gothic Light" w:hAnsi="Copperplate Gothic Light"/>
        </w:rPr>
        <w:t>Radtrans</w:t>
      </w:r>
      <w:proofErr w:type="spellEnd"/>
    </w:p>
    <w:p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proofErr w:type="spellStart"/>
      <w:r>
        <w:rPr>
          <w:rFonts w:ascii="Courier New" w:hAnsi="Courier New" w:cs="Courier New"/>
        </w:rPr>
        <w:t>cirsradg.f</w:t>
      </w:r>
      <w:proofErr w:type="spellEnd"/>
    </w:p>
    <w:p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t>
      </w:r>
      <w:proofErr w:type="spellStart"/>
      <w:r w:rsidR="00B5189B">
        <w:rPr>
          <w:rFonts w:ascii="Times New Roman" w:hAnsi="Times New Roman"/>
        </w:rPr>
        <w:t>Wavenumber</w:t>
      </w:r>
      <w:proofErr w:type="spellEnd"/>
      <w:r w:rsidR="00B5189B">
        <w:rPr>
          <w:rFonts w:ascii="Times New Roman" w:hAnsi="Times New Roman"/>
        </w:rPr>
        <w:t xml:space="preserve">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t>
      </w:r>
      <w:proofErr w:type="spellStart"/>
      <w:r>
        <w:rPr>
          <w:rFonts w:ascii="Times New Roman" w:hAnsi="Times New Roman"/>
        </w:rPr>
        <w:t>Wavenumber</w:t>
      </w:r>
      <w:proofErr w:type="spellEnd"/>
      <w:r>
        <w:rPr>
          <w:rFonts w:ascii="Times New Roman" w:hAnsi="Times New Roman"/>
        </w:rPr>
        <w:t xml:space="preserve">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w:t>
      </w:r>
      <w:proofErr w:type="gramEnd"/>
      <w:r w:rsidRPr="00C55D32">
        <w:rPr>
          <w:rFonts w:ascii="Times New Roman" w:hAnsi="Times New Roman"/>
        </w:rPr>
        <w:t xml:space="preserve">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i.e</w:t>
      </w:r>
      <w:proofErr w:type="gramEnd"/>
      <w:r w:rsidR="00E33C07">
        <w:rPr>
          <w:rFonts w:ascii="Times New Roman" w:hAnsi="Times New Roman"/>
        </w:rPr>
        <w:t>.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rsidR="00954334" w:rsidRDefault="00954334"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w:t>
      </w:r>
      <w:proofErr w:type="spellStart"/>
      <w:r w:rsidRPr="00514A47">
        <w:rPr>
          <w:szCs w:val="24"/>
          <w:lang w:eastAsia="en-GB"/>
        </w:rPr>
        <w:t>Charon</w:t>
      </w:r>
      <w:proofErr w:type="spellEnd"/>
      <w:r w:rsidRPr="00514A47">
        <w:rPr>
          <w:szCs w:val="24"/>
          <w:lang w:eastAsia="en-GB"/>
        </w:rPr>
        <w:t xml:space="preserve">,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w:t>
      </w:r>
      <w:r w:rsidRPr="00514A47">
        <w:rPr>
          <w:rFonts w:ascii="Times New Roman" w:hAnsi="Times New Roman"/>
          <w:szCs w:val="24"/>
          <w:lang w:eastAsia="en-GB"/>
        </w:rPr>
        <w:lastRenderedPageBreak/>
        <w:t xml:space="preserve">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aerosol.ref</w:t>
      </w:r>
      <w:proofErr w:type="gramEnd"/>
      <w:r>
        <w:rPr>
          <w:rFonts w:ascii="Times New Roman" w:hAnsi="Times New Roman"/>
        </w:rPr>
        <w:t xml:space="preserve">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fcloud.ref</w:t>
      </w:r>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lls</w:t>
      </w:r>
      <w:proofErr w:type="spell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abo</w:t>
      </w:r>
      <w:proofErr w:type="spell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lbl</w:t>
      </w:r>
      <w:proofErr w:type="spellEnd"/>
      <w:r>
        <w:rPr>
          <w:rFonts w:ascii="Times New Roman" w:hAnsi="Times New Roman"/>
        </w:rPr>
        <w:tab/>
        <w:t xml:space="preserve">Contains the </w:t>
      </w:r>
      <w:proofErr w:type="spellStart"/>
      <w:r>
        <w:rPr>
          <w:rFonts w:ascii="Times New Roman" w:hAnsi="Times New Roman"/>
        </w:rPr>
        <w:t>wavenumber</w:t>
      </w:r>
      <w:proofErr w:type="spellEnd"/>
      <w:r>
        <w:rPr>
          <w:rFonts w:ascii="Times New Roman" w:hAnsi="Times New Roman"/>
        </w:rPr>
        <w:t xml:space="preserve">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sha</w:t>
      </w:r>
      <w:proofErr w:type="spell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pra</w:t>
      </w:r>
      <w:proofErr w:type="spell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rfl</w:t>
      </w:r>
      <w:proofErr w:type="spell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w:t>
      </w:r>
      <w:proofErr w:type="spellStart"/>
      <w:r w:rsidR="00954334">
        <w:rPr>
          <w:rFonts w:ascii="Times New Roman" w:hAnsi="Times New Roman"/>
        </w:rPr>
        <w:t>vpf</w:t>
      </w:r>
      <w:proofErr w:type="spell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cel</w:t>
      </w:r>
      <w:proofErr w:type="spell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 xml:space="preserve">&gt;.pre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r>
        <w:rPr>
          <w:rFonts w:ascii="Times New Roman" w:hAnsi="Times New Roman"/>
        </w:rPr>
        <w:t>&gt;.raw, which is simply renamed to &lt;</w:t>
      </w:r>
      <w:proofErr w:type="spellStart"/>
      <w:r>
        <w:rPr>
          <w:rFonts w:ascii="Times New Roman" w:hAnsi="Times New Roman"/>
        </w:rPr>
        <w:t>runname</w:t>
      </w:r>
      <w:proofErr w:type="spellEnd"/>
      <w:r>
        <w:rPr>
          <w:rFonts w:ascii="Times New Roman" w:hAnsi="Times New Roman"/>
        </w:rPr>
        <w:t>&gt;.pre.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r>
        <w:rPr>
          <w:rFonts w:ascii="Times New Roman" w:hAnsi="Times New Roman"/>
        </w:rPr>
        <w:t>(</w:t>
      </w:r>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aerosol.prf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proofErr w:type="gramStart"/>
      <w:r>
        <w:rPr>
          <w:rFonts w:ascii="Times New Roman" w:hAnsi="Times New Roman"/>
        </w:rPr>
        <w:t>fcloud.prf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or cont)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t>VARIDENT(</w:t>
      </w:r>
      <w:proofErr w:type="gramEnd"/>
      <w:r w:rsidR="003665D8" w:rsidRPr="003665D8">
        <w:rPr>
          <w:rFonts w:ascii="Times New Roman" w:hAnsi="Times New Roman"/>
          <w:b/>
        </w:rPr>
        <w:t>IVAR,1) greater than NGAS, then VARIDENT(IVAR,3) should be set equal to VARIDENT(IVAR,1).</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IVAR,1), if N ≤ NCONT (the number of aerosol types defined in aerosol.ref and runname.xsc) then the profile is aerosol density with ICONT = N.</w:t>
      </w:r>
    </w:p>
    <w:p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rsid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9A39C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rsidR="008A53DF" w:rsidRDefault="008A53DF" w:rsidP="008A53DF">
      <w:pPr>
        <w:numPr>
          <w:ilvl w:val="0"/>
          <w:numId w:val="33"/>
        </w:numPr>
        <w:jc w:val="both"/>
        <w:rPr>
          <w:rFonts w:ascii="Times New Roman" w:hAnsi="Times New Roman"/>
        </w:rPr>
      </w:pPr>
      <w:r>
        <w:rPr>
          <w:rFonts w:ascii="Times New Roman" w:hAnsi="Times New Roman"/>
        </w:rPr>
        <w:lastRenderedPageBreak/>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rsidR="00A03566"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w:t>
      </w:r>
      <w:proofErr w:type="gramStart"/>
      <w:r w:rsidRPr="001069DE">
        <w:rPr>
          <w:rFonts w:ascii="Times New Roman" w:hAnsi="Times New Roman"/>
        </w:rPr>
        <w:t>VARIDENT(</w:t>
      </w:r>
      <w:proofErr w:type="gramEnd"/>
      <w:r w:rsidRPr="001069DE">
        <w:rPr>
          <w:rFonts w:ascii="Times New Roman" w:hAnsi="Times New Roman"/>
        </w:rPr>
        <w:t>IVAR,1) is equal to 445 then the parameter retrieves a cloud’s imaginary refractive index using a Mie coated sphere model (</w:t>
      </w:r>
      <w:proofErr w:type="spellStart"/>
      <w:r w:rsidRPr="001069DE">
        <w:rPr>
          <w:rFonts w:ascii="Times New Roman" w:hAnsi="Times New Roman"/>
        </w:rPr>
        <w:t>Toon</w:t>
      </w:r>
      <w:proofErr w:type="spellEnd"/>
      <w:r w:rsidRPr="001069DE">
        <w:rPr>
          <w:rFonts w:ascii="Times New Roman" w:hAnsi="Times New Roman"/>
        </w:rPr>
        <w:t xml:space="preserve"> and Ackerman, 1981).  The cloud particle identifier is given by </w:t>
      </w:r>
      <w:proofErr w:type="gramStart"/>
      <w:r w:rsidRPr="001069DE">
        <w:rPr>
          <w:rFonts w:ascii="Times New Roman" w:hAnsi="Times New Roman"/>
        </w:rPr>
        <w:t>VARIDENT(</w:t>
      </w:r>
      <w:proofErr w:type="gramEnd"/>
      <w:r w:rsidRPr="001069DE">
        <w:rPr>
          <w:rFonts w:ascii="Times New Roman" w:hAnsi="Times New Roman"/>
        </w:rPr>
        <w:t xml:space="preserve">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the cloud particle, with error. Line 4 is a </w:t>
      </w:r>
      <w:proofErr w:type="spellStart"/>
      <w:r w:rsidRPr="001069DE">
        <w:rPr>
          <w:rFonts w:ascii="Times New Roman" w:hAnsi="Times New Roman"/>
        </w:rPr>
        <w:t>boolean</w:t>
      </w:r>
      <w:proofErr w:type="spellEnd"/>
      <w:r w:rsidRPr="001069DE">
        <w:rPr>
          <w:rFonts w:ascii="Times New Roman" w:hAnsi="Times New Roman"/>
        </w:rPr>
        <w:t xml:space="preserve">; when set to 1 the imaginary refractive index spectrum of the particle 'shell' is retrieved while the corresponding imaginary refractive index of the particle 'core' is fixed, and vice versa when set to 0 (The fixed imaginary refractive index spectrum values are to be tabulated in a separate file &lt;runname.mmr&gt;). Line 5 gives the number of wavelengths/wavenumbers for which the imaginary refractive index spectrum to be retrieved is tabulated, together with the correlation length of the corresponding a priori spectrum. Line 6 gives a reference wavelength/wavenumber and the value of the real part of the refractive index at that reference. Line 7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imaginary refractive index spectrum to be retrieved with errors. In this model, the code the real part of the refractive index spectrum is calculated with a </w:t>
      </w:r>
      <w:proofErr w:type="spellStart"/>
      <w:r w:rsidRPr="001069DE">
        <w:rPr>
          <w:rFonts w:ascii="Times New Roman" w:hAnsi="Times New Roman"/>
        </w:rPr>
        <w:lastRenderedPageBreak/>
        <w:t>Kramers-Kronig</w:t>
      </w:r>
      <w:proofErr w:type="spellEnd"/>
      <w:r w:rsidRPr="001069DE">
        <w:rPr>
          <w:rFonts w:ascii="Times New Roman" w:hAnsi="Times New Roman"/>
        </w:rPr>
        <w:t xml:space="preserve"> analysis and then the Mie scattering properties of the particles calculated.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rsidR="00FF6DDE" w:rsidRDefault="00FF6DDE" w:rsidP="00FF6DD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rsidR="003844E0" w:rsidRDefault="00FF6DDE">
      <w:pPr>
        <w:numPr>
          <w:ilvl w:val="0"/>
          <w:numId w:val="33"/>
        </w:numPr>
        <w:jc w:val="both"/>
        <w:rPr>
          <w:rFonts w:ascii="Times New Roman" w:hAnsi="Times New Roman"/>
        </w:rPr>
        <w:pPrChange w:id="0" w:author="Patrick Irwin" w:date="2017-07-06T12:06:00Z">
          <w:pPr>
            <w:numPr>
              <w:numId w:val="46"/>
            </w:numPr>
            <w:suppressAutoHyphens/>
            <w:ind w:left="720" w:hanging="360"/>
            <w:jc w:val="both"/>
          </w:pPr>
        </w:pPrChange>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rsidR="001069DE"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w:t>
      </w:r>
      <w:proofErr w:type="gramStart"/>
      <w:r w:rsidRPr="001069DE">
        <w:rPr>
          <w:rFonts w:ascii="Times New Roman" w:hAnsi="Times New Roman"/>
        </w:rPr>
        <w:t>VARIDENT(</w:t>
      </w:r>
      <w:proofErr w:type="gramEnd"/>
      <w:r w:rsidRPr="001069DE">
        <w:rPr>
          <w:rFonts w:ascii="Times New Roman" w:hAnsi="Times New Roman"/>
        </w:rPr>
        <w:t xml:space="preserve">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w:t>
      </w:r>
      <w:proofErr w:type="spellStart"/>
      <w:r w:rsidRPr="001069DE">
        <w:rPr>
          <w:rFonts w:ascii="Times New Roman" w:hAnsi="Times New Roman"/>
        </w:rPr>
        <w:t>chromophore</w:t>
      </w:r>
      <w:proofErr w:type="spellEnd"/>
      <w:r w:rsidRPr="001069DE">
        <w:rPr>
          <w:rFonts w:ascii="Times New Roman" w:hAnsi="Times New Roman"/>
        </w:rPr>
        <w:t xml:space="preserv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ins w:id="1" w:author="Patrick Irwin" w:date="2017-07-06T12:06:00Z">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setting</w:t>
        </w:r>
      </w:ins>
      <w:r w:rsidR="001069DE" w:rsidRPr="001069DE">
        <w:rPr>
          <w:rFonts w:ascii="Times New Roman" w:hAnsi="Times New Roman"/>
        </w:rPr>
        <w:t xml:space="preserve"> this </w:t>
      </w:r>
      <w:del w:id="2" w:author="Patrick Irwin" w:date="2017-07-06T12:06:00Z">
        <w:r w:rsidR="001069DE" w:rsidRPr="001069DE">
          <w:rPr>
            <w:rFonts w:ascii="Times New Roman" w:hAnsi="Times New Roman"/>
          </w:rPr>
          <w:delText>parametrisation and is hence just</w:delText>
        </w:r>
      </w:del>
      <w:ins w:id="3" w:author="Patrick Irwin" w:date="2017-07-06T12:06:00Z">
        <w:r w:rsidR="001069DE" w:rsidRPr="001069DE">
          <w:rPr>
            <w:rFonts w:ascii="Times New Roman" w:hAnsi="Times New Roman"/>
          </w:rPr>
          <w:t xml:space="preserve">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ins>
      <w:r w:rsidR="002D729A">
        <w:rPr>
          <w:rFonts w:ascii="Times New Roman" w:hAnsi="Times New Roman"/>
        </w:rPr>
        <w:t>, where the top pressure of the CB is equal to 0.9 x the CB base pressure</w:t>
      </w:r>
      <w:ins w:id="4" w:author="Patrick Irwin" w:date="2017-07-06T12:06:00Z">
        <w:r w:rsidR="001069DE" w:rsidRPr="001069DE">
          <w:rPr>
            <w:rFonts w:ascii="Times New Roman" w:hAnsi="Times New Roman"/>
          </w:rPr>
          <w:t>,</w:t>
        </w:r>
      </w:ins>
      <w:r w:rsidR="001069DE" w:rsidRPr="001069DE">
        <w:rPr>
          <w:rFonts w:ascii="Times New Roman" w:hAnsi="Times New Roman"/>
        </w:rPr>
        <w:t xml:space="preserve"> set</w:t>
      </w:r>
      <w:ins w:id="5" w:author="Patrick Irwin" w:date="2017-07-06T12:06:00Z">
        <w:r w:rsidR="001069DE" w:rsidRPr="001069DE">
          <w:rPr>
            <w:rFonts w:ascii="Times New Roman" w:hAnsi="Times New Roman"/>
          </w:rPr>
          <w:t xml:space="preserve"> this value</w:t>
        </w:r>
      </w:ins>
      <w:r w:rsidR="001069DE" w:rsidRPr="001069DE">
        <w:rPr>
          <w:rFonts w:ascii="Times New Roman" w:hAnsi="Times New Roman"/>
        </w:rPr>
        <w:t xml:space="preserve"> to 0.</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 xml:space="preserve">a </w:t>
      </w:r>
      <w:r w:rsidRPr="00EB4636">
        <w:rPr>
          <w:rFonts w:ascii="Times New Roman" w:hAnsi="Times New Roman"/>
          <w:i/>
        </w:rPr>
        <w:lastRenderedPageBreak/>
        <w:t>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3844E0"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8A53DF" w:rsidRPr="002D729A" w:rsidRDefault="008A53DF" w:rsidP="008A53DF">
      <w:pPr>
        <w:ind w:left="709" w:hanging="425"/>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2D729A">
        <w:rPr>
          <w:rFonts w:ascii="Times New Roman" w:hAnsi="Times New Roman"/>
          <w:lang w:val="de-DE"/>
        </w:rPr>
        <w:t xml:space="preserve">P(2) </w:t>
      </w:r>
      <w:r w:rsidRPr="002D729A">
        <w:rPr>
          <w:rFonts w:ascii="Times New Roman" w:hAnsi="Times New Roman"/>
          <w:lang w:val="de-DE"/>
        </w:rPr>
        <w:tab/>
        <w:t>X(2)</w:t>
      </w:r>
      <w:r w:rsidRPr="002D729A">
        <w:rPr>
          <w:rFonts w:ascii="Times New Roman" w:hAnsi="Times New Roman"/>
          <w:lang w:val="de-DE"/>
        </w:rPr>
        <w:tab/>
        <w:t>ERR(2)</w:t>
      </w:r>
    </w:p>
    <w:p w:rsidR="008A53DF" w:rsidRDefault="008A53DF" w:rsidP="008A53DF">
      <w:pPr>
        <w:ind w:left="709" w:hanging="425"/>
        <w:jc w:val="both"/>
        <w:rPr>
          <w:rFonts w:ascii="Times New Roman" w:hAnsi="Times New Roman"/>
        </w:rPr>
      </w:pPr>
      <w:r w:rsidRPr="002D729A">
        <w:rPr>
          <w:rFonts w:ascii="Times New Roman" w:hAnsi="Times New Roman"/>
          <w:lang w:val="de-DE"/>
        </w:rPr>
        <w:tab/>
        <w:t xml:space="preserve">            </w:t>
      </w:r>
      <w:r>
        <w:rPr>
          <w:rFonts w:ascii="Times New Roman" w:hAnsi="Times New Roman"/>
        </w:rPr>
        <w: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runname.ref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runname.ref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w:t>
      </w:r>
      <w:r w:rsidRPr="000A0248">
        <w:rPr>
          <w:rFonts w:ascii="Times New Roman" w:hAnsi="Times New Roman"/>
          <w:color w:val="000000"/>
        </w:rPr>
        <w:lastRenderedPageBreak/>
        <w:t>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the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w:t>
      </w:r>
      <w:r w:rsidR="00CA0576" w:rsidRPr="000A0248">
        <w:rPr>
          <w:rFonts w:ascii="Times New Roman" w:hAnsi="Times New Roman"/>
          <w:color w:val="000000"/>
        </w:rPr>
        <w:lastRenderedPageBreak/>
        <w:t xml:space="preserve">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2421A2">
      <w:pPr>
        <w:pStyle w:val="ListParagraph"/>
        <w:numPr>
          <w:ilvl w:val="0"/>
          <w:numId w:val="42"/>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rsidR="001F6229" w:rsidRDefault="001F6229" w:rsidP="001F6229">
      <w:pPr>
        <w:pStyle w:val="ListParagraph"/>
        <w:numPr>
          <w:ilvl w:val="0"/>
          <w:numId w:val="42"/>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1F6229">
      <w:pPr>
        <w:pStyle w:val="ListParagraph"/>
        <w:numPr>
          <w:ilvl w:val="1"/>
          <w:numId w:val="42"/>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proofErr w:type="gramStart"/>
      <w:r w:rsidRPr="002D729A">
        <w:rPr>
          <w:rFonts w:ascii="Times New Roman" w:hAnsi="Times New Roman"/>
          <w:lang w:val="fr-CA"/>
        </w:rPr>
        <w:t>)</w:t>
      </w:r>
      <w:r w:rsidRPr="002D729A">
        <w:rPr>
          <w:rFonts w:ascii="Times New Roman" w:hAnsi="Times New Roman"/>
          <w:vertAlign w:val="superscript"/>
          <w:lang w:val="fr-CA"/>
        </w:rPr>
        <w:t>n</w:t>
      </w:r>
      <w:proofErr w:type="gramEnd"/>
      <w:r w:rsidRPr="002D729A">
        <w:rPr>
          <w:rFonts w:ascii="Times New Roman" w:hAnsi="Times New Roman"/>
          <w:lang w:val="fr-CA"/>
        </w:rPr>
        <w:t xml:space="preserve"> </w:t>
      </w:r>
    </w:p>
    <w:p w:rsidR="001F6229" w:rsidRDefault="001F6229" w:rsidP="001F6229">
      <w:pPr>
        <w:pStyle w:val="ListParagraph"/>
        <w:numPr>
          <w:ilvl w:val="1"/>
          <w:numId w:val="42"/>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r>
      <w:proofErr w:type="spellStart"/>
      <w:r>
        <w:rPr>
          <w:rFonts w:ascii="Times New Roman" w:hAnsi="Times New Roman"/>
        </w:rPr>
        <w:t>Radiative</w:t>
      </w:r>
      <w:proofErr w:type="spellEnd"/>
      <w:r>
        <w:rPr>
          <w:rFonts w:ascii="Times New Roman" w:hAnsi="Times New Roman"/>
        </w:rPr>
        <w:t xml:space="preserve"> equilibrium temperature (sets stratospheric temperature)</w:t>
      </w:r>
    </w:p>
    <w:p w:rsidR="001F6229" w:rsidRPr="004B6DB9" w:rsidRDefault="001F6229" w:rsidP="001F6229">
      <w:pPr>
        <w:pStyle w:val="ListParagraph"/>
        <w:numPr>
          <w:ilvl w:val="1"/>
          <w:numId w:val="42"/>
        </w:numPr>
        <w:jc w:val="both"/>
        <w:rPr>
          <w:rFonts w:ascii="Times New Roman" w:hAnsi="Times New Roman"/>
        </w:rPr>
      </w:pPr>
      <w:proofErr w:type="gramStart"/>
      <w:r w:rsidRPr="004B6DB9">
        <w:rPr>
          <w:rFonts w:ascii="Times New Roman" w:hAnsi="Times New Roman"/>
        </w:rPr>
        <w:t>alpha</w:t>
      </w:r>
      <w:proofErr w:type="gramEnd"/>
      <w:r w:rsidRPr="004B6DB9">
        <w:rPr>
          <w:rFonts w:ascii="Times New Roman" w:hAnsi="Times New Roman"/>
        </w:rPr>
        <w:tab/>
        <w:t xml:space="preserve">Modification to DALR to account for SALR. In range 0.7-0.9 </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 xml:space="preserve">Temperature at top of atmosphere set to </w:t>
      </w:r>
      <w:proofErr w:type="spellStart"/>
      <w:r>
        <w:rPr>
          <w:rFonts w:ascii="Times New Roman" w:hAnsi="Times New Roman"/>
        </w:rPr>
        <w:t>Eddington</w:t>
      </w:r>
      <w:proofErr w:type="spellEnd"/>
      <w:r>
        <w:rPr>
          <w:rFonts w:ascii="Times New Roman" w:hAnsi="Times New Roman"/>
        </w:rPr>
        <w:t xml:space="preserve"> gray approximation, as this extends to lower altitudes, the lapse rate is either limited to the DALR modified by alpha or limited to lapse rate extending up for temperature T0 at P0.</w:t>
      </w:r>
    </w:p>
    <w:p w:rsidR="001F6229" w:rsidRDefault="001F622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lastRenderedPageBreak/>
        <w:t>Profile is defined by two (</w:t>
      </w:r>
      <w:proofErr w:type="spellStart"/>
      <w:r w:rsidRPr="001F6229">
        <w:rPr>
          <w:rFonts w:ascii="Times New Roman" w:hAnsi="Times New Roman"/>
        </w:rPr>
        <w:t>p</w:t>
      </w:r>
      <w:proofErr w:type="gramStart"/>
      <w:r w:rsidRPr="001F6229">
        <w:rPr>
          <w:rFonts w:ascii="Times New Roman" w:hAnsi="Times New Roman"/>
        </w:rPr>
        <w:t>,v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(p1</w:t>
      </w:r>
      <w:proofErr w:type="gramStart"/>
      <w:r w:rsidRPr="001F6229">
        <w:rPr>
          <w:rFonts w:ascii="Times New Roman" w:hAnsi="Times New Roman"/>
        </w:rPr>
        <w:t>,v1</w:t>
      </w:r>
      <w:proofErr w:type="gramEnd"/>
      <w:r w:rsidRPr="001F6229">
        <w:rPr>
          <w:rFonts w:ascii="Times New Roman" w:hAnsi="Times New Roman"/>
        </w:rPr>
        <w:t>)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p>
    <w:p w:rsidR="00AB47A9" w:rsidRDefault="00AB47A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3844E0">
      <w:pPr>
        <w:pStyle w:val="ListParagraph"/>
        <w:numPr>
          <w:ilvl w:val="0"/>
          <w:numId w:val="42"/>
        </w:numPr>
        <w:tabs>
          <w:tab w:val="clear" w:pos="644"/>
          <w:tab w:val="num" w:pos="851"/>
        </w:tabs>
        <w:ind w:left="709" w:hanging="425"/>
        <w:jc w:val="both"/>
        <w:rPr>
          <w:rFonts w:ascii="Times New Roman" w:hAnsi="Times New Roman"/>
        </w:rPr>
      </w:pPr>
      <w:r>
        <w:rPr>
          <w:rFonts w:ascii="Times New Roman" w:hAnsi="Times New Roman"/>
        </w:rPr>
        <w:t xml:space="preserve">Profile is to be treated as continuous as when </w:t>
      </w:r>
      <w:proofErr w:type="gramStart"/>
      <w:r>
        <w:rPr>
          <w:rFonts w:ascii="Times New Roman" w:hAnsi="Times New Roman"/>
        </w:rPr>
        <w:t>VARIDENT(</w:t>
      </w:r>
      <w:proofErr w:type="gramEnd"/>
      <w:r>
        <w:rPr>
          <w:rFonts w:ascii="Times New Roman" w:hAnsi="Times New Roman"/>
        </w:rPr>
        <w:t>IVAR,3) = 0, but represented by fewer points than in &lt;runname.ref&gt;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2) </w:t>
      </w:r>
      <w:r w:rsidRPr="003844E0">
        <w:rPr>
          <w:rFonts w:ascii="Times New Roman" w:hAnsi="Times New Roman"/>
        </w:rPr>
        <w:tab/>
        <w:t>X(2)</w:t>
      </w:r>
      <w:r w:rsidRPr="003844E0">
        <w:rPr>
          <w:rFonts w:ascii="Times New Roman" w:hAnsi="Times New Roman"/>
        </w:rPr>
        <w:tab/>
        <w:t>ERR(2)</w:t>
      </w:r>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t xml:space="preserve">            …</w:t>
      </w:r>
    </w:p>
    <w:p w:rsidR="003844E0" w:rsidRPr="003844E0"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2D729A" w:rsidRPr="001F6229" w:rsidRDefault="003844E0" w:rsidP="003844E0">
      <w:pPr>
        <w:pStyle w:val="ListParagraph"/>
        <w:ind w:left="709"/>
        <w:jc w:val="both"/>
        <w:rPr>
          <w:rFonts w:ascii="Times New Roman" w:hAnsi="Times New Roman"/>
        </w:rPr>
      </w:pPr>
      <w:proofErr w:type="gramStart"/>
      <w:r>
        <w:rPr>
          <w:rFonts w:ascii="Times New Roman" w:hAnsi="Times New Roman"/>
        </w:rPr>
        <w:t>Where NLAYER is the number of homogeneous layers to split the profile into.</w:t>
      </w:r>
      <w:proofErr w:type="gramEnd"/>
      <w:r>
        <w:rPr>
          <w:rFonts w:ascii="Times New Roman" w:hAnsi="Times New Roman"/>
        </w:rPr>
        <w:t xml:space="preserve">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 xml:space="preserve">according to the pressure grid found in the first profile listed in &lt;runname.apr&gt;. Unlike in the </w:t>
      </w:r>
      <w:proofErr w:type="gramStart"/>
      <w:r>
        <w:rPr>
          <w:rFonts w:ascii="Times New Roman" w:hAnsi="Times New Roman"/>
        </w:rPr>
        <w:t>VARIDENT(</w:t>
      </w:r>
      <w:proofErr w:type="gramEnd"/>
      <w:r>
        <w:rPr>
          <w:rFonts w:ascii="Times New Roman" w:hAnsi="Times New Roman"/>
        </w:rPr>
        <w: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spellStart"/>
      <w:r w:rsidR="003868AB">
        <w:rPr>
          <w:rFonts w:ascii="Times New Roman" w:hAnsi="Times New Roman"/>
          <w:u w:val="single"/>
        </w:rPr>
        <w:t>xsc</w:t>
      </w:r>
      <w:proofErr w:type="spell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w:t>
      </w:r>
      <w:r>
        <w:rPr>
          <w:rFonts w:ascii="Times New Roman" w:hAnsi="Times New Roman"/>
        </w:rPr>
        <w:lastRenderedPageBreak/>
        <w:t>direct copy of the ‘.raw’ file of the previous retrieval). The same number (IOFF) of retrievals is skipped as in the ‘.</w:t>
      </w:r>
      <w:proofErr w:type="spellStart"/>
      <w:r>
        <w:rPr>
          <w:rFonts w:ascii="Times New Roman" w:hAnsi="Times New Roman"/>
        </w:rPr>
        <w:t>spx</w:t>
      </w:r>
      <w:proofErr w:type="spell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 xml:space="preserv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3844E0" w:rsidRDefault="008A53DF" w:rsidP="008A53DF">
      <w:pPr>
        <w:rPr>
          <w:rFonts w:ascii="Times New Roman" w:hAnsi="Times New Roman"/>
          <w:lang w:val="fr-CA"/>
        </w:rPr>
      </w:pPr>
      <w:r w:rsidRPr="003844E0">
        <w:rPr>
          <w:rFonts w:ascii="Times New Roman" w:hAnsi="Times New Roman"/>
          <w:lang w:val="fr-CA"/>
        </w:rPr>
        <w:t>VCONV(1,1), Y(1,1), ERR(1,1)</w:t>
      </w:r>
    </w:p>
    <w:p w:rsidR="008A53DF" w:rsidRPr="003844E0" w:rsidRDefault="008A53DF" w:rsidP="008A53DF">
      <w:pPr>
        <w:rPr>
          <w:rFonts w:ascii="Times New Roman" w:hAnsi="Times New Roman"/>
          <w:lang w:val="fr-CA"/>
        </w:rPr>
      </w:pPr>
      <w:r w:rsidRPr="003844E0">
        <w:rPr>
          <w:rFonts w:ascii="Times New Roman" w:hAnsi="Times New Roman"/>
          <w:lang w:val="fr-CA"/>
        </w:rPr>
        <w:t>VCONV(1,2), Y(1,2), ERR(1,2)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lastRenderedPageBreak/>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3844E0" w:rsidRDefault="008A53DF" w:rsidP="008A53DF">
      <w:pPr>
        <w:rPr>
          <w:rFonts w:ascii="Times New Roman" w:hAnsi="Times New Roman"/>
          <w:lang w:val="fr-CA"/>
        </w:rPr>
      </w:pPr>
      <w:r w:rsidRPr="003844E0">
        <w:rPr>
          <w:rFonts w:ascii="Times New Roman" w:hAnsi="Times New Roman"/>
          <w:lang w:val="fr-CA"/>
        </w:rPr>
        <w:t>VCONV(2,1), Y(2,1), ERR(2,1)</w:t>
      </w:r>
    </w:p>
    <w:p w:rsidR="008A53DF" w:rsidRPr="003844E0" w:rsidRDefault="008A53DF" w:rsidP="008A53DF">
      <w:pPr>
        <w:rPr>
          <w:rFonts w:ascii="Times New Roman" w:hAnsi="Times New Roman"/>
          <w:lang w:val="fr-CA"/>
        </w:rPr>
      </w:pPr>
      <w:r w:rsidRPr="003844E0">
        <w:rPr>
          <w:rFonts w:ascii="Times New Roman" w:hAnsi="Times New Roman"/>
          <w:lang w:val="fr-CA"/>
        </w:rPr>
        <w:t>VCONV(2,2), Y(2,2), ERR(2,2)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w:t>
      </w:r>
      <w:r w:rsidR="000544E9">
        <w:rPr>
          <w:rFonts w:ascii="Times New Roman" w:hAnsi="Times New Roman"/>
        </w:rPr>
        <w:lastRenderedPageBreak/>
        <w:t>the second NCONV/2 rows list the wideband radiances. The wavenumbers/wavelengths of these two blocks should match.</w:t>
      </w:r>
    </w:p>
    <w:p w:rsidR="008A53DF" w:rsidRDefault="00AF5631" w:rsidP="008A53DF">
      <w:pPr>
        <w:jc w:val="both"/>
        <w:rPr>
          <w:rFonts w:ascii="Times New Roman" w:hAnsi="Times New Roman"/>
        </w:rPr>
      </w:pPr>
      <w:r w:rsidRPr="00AF5631">
        <w:rPr>
          <w:rFonts w:ascii="Times New Roman" w:hAnsi="Times New Roman"/>
          <w:noProof/>
          <w:lang w:val="en-US"/>
        </w:rPr>
      </w:r>
      <w:r w:rsidRPr="00AF5631">
        <w:rPr>
          <w:rFonts w:ascii="Times New Roman" w:hAnsi="Times New Roman"/>
          <w:noProof/>
          <w:lang w:val="en-US"/>
        </w:rPr>
        <w:pict>
          <v:group id="Group 3" o:spid="_x0000_s1026" style="width:369.9pt;height:221.9pt;mso-position-horizontal-relative:char;mso-position-vertical-relative:line" coordorigin="2526,5356" coordsize="7200,4320">
            <o:lock v:ext="edit" aspectratio="t"/>
            <v:rect id="AutoShape 2" o:spid="_x0000_s1027" style="position:absolute;left:2526;top:5356;width:7200;height: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rsidR="003844E0" w:rsidRPr="000544E9" w:rsidRDefault="003844E0">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169c28,141,52,111,90,94,133,75,186,75,225,49,252,31,280,6,315,4v60,-4,120,,180,e" filled="f">
              <v:path arrowok="t" o:connecttype="custom" o:connectlocs="0,141;75,78;188,41;263,3;413,3" o:connectangles="0,0,0,0,0"/>
            </v:shape>
            <v:shape id="Text Box 16" o:spid="_x0000_s1038" type="#_x0000_t202" style="position:absolute;left:5002;top:6694;width:1200;height:5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rsidR="003844E0" w:rsidRPr="000544E9" w:rsidRDefault="003844E0">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24c198,33,303,,450,84v56,32,75,81,120,120c597,228,660,264,660,264v33,49,30,27,30,60e" filled="f">
              <v:path arrowok="t" o:connecttype="custom" o:connectlocs="0,20;375,70;475,170;550,220;575,270" o:connectangles="0,0,0,0,0"/>
            </v:shape>
            <v:shape id="Text Box 18" o:spid="_x0000_s1040" type="#_x0000_t202" style="position:absolute;left:5926;top:6644;width:1113;height:5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rsidR="003844E0" w:rsidRPr="000544E9" w:rsidRDefault="003844E0">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rsidR="003844E0" w:rsidRPr="006B4AB9" w:rsidRDefault="003844E0">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rsidR="003844E0" w:rsidRPr="006B4AB9" w:rsidRDefault="003844E0">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rsidR="003844E0" w:rsidRPr="006B4AB9" w:rsidRDefault="003844E0">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1nfc11929,,21600,9670,21600,21600v,4594,-1465,9068,-4182,12773em,-1nsc11929,,21600,9670,21600,21600v,4594,-1465,9068,-4182,12773l,21600,,-1xe" filled="f">
              <v:stroke joinstyle="round"/>
              <v:formulas/>
              <v:path arrowok="t" o:extrusionok="f" o:connecttype="custom" o:connectlocs="0,0;121,238;0,150" o:connectangles="0,0,0"/>
            </v:shape>
            <w10:wrap type="non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lastRenderedPageBreak/>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 xml:space="preserve">The second line defines the </w:t>
      </w:r>
      <w:proofErr w:type="spellStart"/>
      <w:r>
        <w:rPr>
          <w:rFonts w:ascii="Times New Roman" w:hAnsi="Times New Roman"/>
        </w:rPr>
        <w:t>wavenumber</w:t>
      </w:r>
      <w:proofErr w:type="spellEnd"/>
      <w:r>
        <w:rPr>
          <w:rFonts w:ascii="Times New Roman" w:hAnsi="Times New Roman"/>
        </w:rPr>
        <w:t xml:space="preserve"> step, </w:t>
      </w:r>
      <w:proofErr w:type="spellStart"/>
      <w:r>
        <w:rPr>
          <w:rFonts w:ascii="Times New Roman" w:hAnsi="Times New Roman"/>
        </w:rPr>
        <w:t>dnu</w:t>
      </w:r>
      <w:proofErr w:type="spellEnd"/>
      <w:r>
        <w:rPr>
          <w:rFonts w:ascii="Times New Roman" w:hAnsi="Times New Roman"/>
        </w:rPr>
        <w:t>,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 xml:space="preserve">This file (&lt;runname.fla&gt;)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w:t>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lastRenderedPageBreak/>
        <w:t>Header</w:t>
      </w:r>
      <w:r w:rsidR="000601FE">
        <w:rPr>
          <w:rFonts w:ascii="Times New Roman" w:hAnsi="Times New Roman"/>
        </w:rPr>
        <w:t xml:space="preserve"> (any)</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rsidR="00670C49" w:rsidRDefault="00670C49" w:rsidP="00DA2E1E">
      <w:pPr>
        <w:jc w:val="both"/>
        <w:rPr>
          <w:rFonts w:ascii="Times New Roman" w:hAnsi="Times New Roman"/>
          <w:b/>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&lt;runname.sha&gt; files. </w:t>
      </w:r>
      <w:r>
        <w:rPr>
          <w:rFonts w:ascii="Times New Roman" w:hAnsi="Times New Roman"/>
        </w:rPr>
        <w:lastRenderedPageBreak/>
        <w:t>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w:t>
      </w:r>
      <w:bookmarkStart w:id="6" w:name="_GoBack"/>
      <w:bookmarkEnd w:id="6"/>
      <w:r>
        <w:rPr>
          <w:rFonts w:ascii="Times New Roman" w:hAnsi="Times New Roman"/>
        </w:rPr>
        <w:t xml:space="preserv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185577">
        <w:rPr>
          <w:rFonts w:ascii="Copperplate Gothic Light" w:hAnsi="Copperplate Gothic Light"/>
        </w:rPr>
        <w:t>Nemesis</w:t>
      </w:r>
      <w:r>
        <w:rPr>
          <w:rFonts w:ascii="Times New Roman" w:hAnsi="Times New Roman"/>
        </w:rPr>
        <w:t xml:space="preserve"> in this mode:</w:t>
      </w:r>
    </w:p>
    <w:p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lta</w:t>
      </w:r>
      <w:proofErr w:type="spellEnd"/>
      <w:r>
        <w:rPr>
          <w:rFonts w:ascii="Times New Roman" w:hAnsi="Times New Roman"/>
        </w:rPr>
        <w:t xml:space="preserve">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185577">
        <w:rPr>
          <w:rFonts w:ascii="Copperplate Gothic Light" w:hAnsi="Copperplate Gothic Light"/>
        </w:rPr>
        <w:lastRenderedPageBreak/>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w:t>
      </w:r>
      <w:r>
        <w:rPr>
          <w:rFonts w:ascii="Times New Roman" w:hAnsi="Times New Roman"/>
        </w:rPr>
        <w:lastRenderedPageBreak/>
        <w:t xml:space="preserve">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cirsdrv_wave.inp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t>
      </w:r>
      <w:proofErr w:type="spellStart"/>
      <w:r>
        <w:rPr>
          <w:rFonts w:ascii="Times New Roman" w:hAnsi="Times New Roman"/>
        </w:rPr>
        <w:t>wavenumber</w:t>
      </w:r>
      <w:proofErr w:type="spellEnd"/>
      <w:r>
        <w:rPr>
          <w:rFonts w:ascii="Times New Roman" w:hAnsi="Times New Roman"/>
        </w:rPr>
        <w:t>, 1=wavelength)</w:t>
      </w:r>
    </w:p>
    <w:p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w:t>
      </w:r>
      <w:r>
        <w:rPr>
          <w:rFonts w:ascii="Times New Roman" w:hAnsi="Times New Roman"/>
        </w:rPr>
        <w:lastRenderedPageBreak/>
        <w:t>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AF5631" w:rsidRPr="00AF5631">
        <w:rPr>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23.25pt" fillcolor="window">
            <v:imagedata r:id="rId15" o:title=""/>
          </v:shape>
        </w:pict>
      </w:r>
      <w:r w:rsidRPr="009B20E0">
        <w:tab/>
      </w:r>
      <w:r>
        <w:t>(8.1)</w:t>
      </w:r>
    </w:p>
    <w:p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AF5631" w:rsidRPr="00AF5631">
        <w:rPr>
          <w:position w:val="-18"/>
        </w:rPr>
        <w:pict>
          <v:shape id="_x0000_i1027" type="#_x0000_t75" style="width:4in;height:26.25pt" fillcolor="window">
            <v:imagedata r:id="rId16" o:title=""/>
          </v:shape>
        </w:pict>
      </w:r>
      <w:r w:rsidRPr="009B20E0">
        <w:tab/>
      </w:r>
      <w:r>
        <w:t>(8.2)</w:t>
      </w:r>
    </w:p>
    <w:p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AF5631" w:rsidRPr="00AF5631">
        <w:rPr>
          <w:rFonts w:ascii="Times New Roman" w:hAnsi="Times New Roman"/>
          <w:position w:val="-12"/>
        </w:rPr>
        <w:pict>
          <v:shape id="_x0000_i1028" type="#_x0000_t75" style="width:12.75pt;height:20.25pt">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AF5631" w:rsidRPr="00AF5631">
        <w:rPr>
          <w:rFonts w:ascii="Times New Roman" w:hAnsi="Times New Roman"/>
          <w:position w:val="-16"/>
        </w:rPr>
        <w:pict>
          <v:shape id="_x0000_i1029" type="#_x0000_t75" style="width:99.75pt;height:23.25pt">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AF5631" w:rsidP="008A53DF">
      <w:pPr>
        <w:jc w:val="center"/>
      </w:pPr>
      <w:r w:rsidRPr="00AF5631">
        <w:rPr>
          <w:position w:val="-16"/>
        </w:rPr>
        <w:pict>
          <v:shape id="_x0000_i1030" type="#_x0000_t75" style="width:242.25pt;height:23.25pt" fillcolor="window">
            <v:imagedata r:id="rId19" o:title=""/>
          </v:shape>
        </w:pict>
      </w:r>
    </w:p>
    <w:p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rsidR="008A53DF" w:rsidRDefault="00AF5631" w:rsidP="008A53DF">
      <w:pPr>
        <w:jc w:val="center"/>
      </w:pPr>
      <w:r w:rsidRPr="00AF5631">
        <w:rPr>
          <w:position w:val="-16"/>
        </w:rPr>
        <w:pict>
          <v:shape id="_x0000_i1031" type="#_x0000_t75" style="width:195.75pt;height:23.25pt" fillcolor="window">
            <v:imagedata r:id="rId20" o:title=""/>
          </v:shape>
        </w:pict>
      </w:r>
    </w:p>
    <w:p w:rsidR="008A53DF" w:rsidRDefault="008A53DF" w:rsidP="008A53DF">
      <w:pPr>
        <w:jc w:val="both"/>
      </w:pPr>
      <w:proofErr w:type="gramStart"/>
      <w:r>
        <w:t>and</w:t>
      </w:r>
      <w:proofErr w:type="gramEnd"/>
      <w:r>
        <w:t xml:space="preserve">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AF5631" w:rsidRPr="00AF5631">
        <w:rPr>
          <w:position w:val="-12"/>
        </w:rPr>
        <w:pict>
          <v:shape id="_x0000_i1032" type="#_x0000_t75" style="width:44.25pt;height:18pt"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F5631" w:rsidRPr="00AF5631">
        <w:rPr>
          <w:position w:val="-12"/>
        </w:rPr>
        <w:pict>
          <v:shape id="_x0000_i1033" type="#_x0000_t75" style="width:44.25pt;height:18pt"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AF5631" w:rsidRPr="00AF5631">
        <w:rPr>
          <w:position w:val="-16"/>
        </w:rPr>
        <w:pict>
          <v:shape id="_x0000_i1034" type="#_x0000_t75" style="width:282pt;height:23.25pt" fillcolor="window">
            <v:imagedata r:id="rId15" o:title=""/>
          </v:shape>
        </w:pict>
      </w:r>
      <w:r w:rsidRPr="009B20E0">
        <w:tab/>
      </w:r>
      <w:r>
        <w:t>(8.3)</w:t>
      </w:r>
    </w:p>
    <w:p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rsidR="008A53DF" w:rsidRPr="009B20E0" w:rsidRDefault="008A53DF" w:rsidP="008A53DF">
      <w:pPr>
        <w:pStyle w:val="Equation"/>
      </w:pPr>
      <w:r w:rsidRPr="009B20E0">
        <w:tab/>
      </w:r>
      <w:r w:rsidR="00AF5631" w:rsidRPr="00AF5631">
        <w:rPr>
          <w:position w:val="-14"/>
        </w:rPr>
        <w:pict>
          <v:shape id="_x0000_i1035" type="#_x0000_t75" style="width:186.75pt;height:20.25pt" fillcolor="window">
            <v:imagedata r:id="rId22" o:title=""/>
          </v:shape>
        </w:pict>
      </w:r>
      <w:r w:rsidRPr="009B20E0">
        <w:tab/>
      </w:r>
      <w:r>
        <w:t>(8.4)</w:t>
      </w:r>
    </w:p>
    <w:p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F5631" w:rsidRPr="00AF5631">
        <w:rPr>
          <w:position w:val="-12"/>
        </w:rPr>
        <w:pict>
          <v:shape id="_x0000_i1036" type="#_x0000_t75" style="width:30pt;height:18pt"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AF5631" w:rsidRPr="00AF5631">
        <w:rPr>
          <w:position w:val="-16"/>
        </w:rPr>
        <w:pict>
          <v:shape id="_x0000_i1037" type="#_x0000_t75" style="width:138.75pt;height:23.25pt" fillcolor="window">
            <v:imagedata r:id="rId24" o:title=""/>
          </v:shape>
        </w:pict>
      </w:r>
      <w:r>
        <w:tab/>
        <w:t>(8.5)</w:t>
      </w:r>
    </w:p>
    <w:p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lastRenderedPageBreak/>
        <w:tab/>
      </w:r>
      <w:r w:rsidR="00AF5631" w:rsidRPr="00AF5631">
        <w:rPr>
          <w:position w:val="-16"/>
        </w:rPr>
        <w:pict>
          <v:shape id="_x0000_i1038" type="#_x0000_t75" style="width:149.25pt;height:23.25pt"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F5631" w:rsidRPr="00AF5631">
        <w:rPr>
          <w:position w:val="-12"/>
        </w:rPr>
        <w:pict>
          <v:shape id="_x0000_i1039" type="#_x0000_t75" style="width:18pt;height:18pt"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t xml:space="preserve">The gain </w:t>
      </w:r>
      <w:proofErr w:type="gramStart"/>
      <w:r>
        <w:t>matrix (and the averaging kernel matrix) 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rsidR="00797043" w:rsidRDefault="00797043" w:rsidP="008A53DF"/>
    <w:p w:rsidR="00572295" w:rsidRPr="00572295" w:rsidRDefault="00797043" w:rsidP="00797043">
      <w:pPr>
        <w:pStyle w:val="ListParagraph"/>
        <w:numPr>
          <w:ilvl w:val="0"/>
          <w:numId w:val="45"/>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proofErr w:type="gramStart"/>
      <w:r w:rsidR="00572295">
        <w:rPr>
          <w:rFonts w:ascii="Times New Roman" w:hAnsi="Times New Roman"/>
        </w:rPr>
        <w:t>VARIDENT(</w:t>
      </w:r>
      <w:proofErr w:type="gramEnd"/>
      <w:r w:rsidR="00572295">
        <w:rPr>
          <w:rFonts w:ascii="Times New Roman" w:hAnsi="Times New Roman"/>
        </w:rPr>
        <w: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2295">
      <w:pPr>
        <w:pStyle w:val="ListParagraph"/>
        <w:numPr>
          <w:ilvl w:val="1"/>
          <w:numId w:val="45"/>
        </w:numPr>
      </w:pPr>
      <w:r>
        <w:rPr>
          <w:rFonts w:ascii="Times New Roman" w:hAnsi="Times New Roman"/>
        </w:rPr>
        <w:t>If VARIDENT(IVAR,1)=0, then this is a temperature profile</w:t>
      </w:r>
    </w:p>
    <w:p w:rsidR="00797043"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&gt; 0 and &lt; 100, then this defines a gas volume mixing ratio profile, in which case IDGAS = VARIDENT(IVAR,1) and ISOGAS = VARIDENT(IVAR,2).</w:t>
      </w:r>
    </w:p>
    <w:p w:rsidR="00572295" w:rsidRDefault="00572295" w:rsidP="00572295">
      <w:pPr>
        <w:pStyle w:val="ListParagraph"/>
        <w:numPr>
          <w:ilvl w:val="1"/>
          <w:numId w:val="45"/>
        </w:numPr>
      </w:pPr>
      <w:r>
        <w:t xml:space="preserve">If </w:t>
      </w:r>
      <w:proofErr w:type="gramStart"/>
      <w:r>
        <w:t>VARIDENT(</w:t>
      </w:r>
      <w:proofErr w:type="gramEnd"/>
      <w:r>
        <w:t>IVAR,1) is negative then the profile defines either an aerosol abundance profile, a para-H2 fraction profile, or fractional cloud cover.</w:t>
      </w:r>
      <w:r w:rsidR="00E73E34">
        <w:t xml:space="preserve"> See section 3.1 for details.</w:t>
      </w:r>
    </w:p>
    <w:p w:rsidR="00572295" w:rsidRDefault="00572295" w:rsidP="00572295">
      <w:pPr>
        <w:pStyle w:val="ListParagraph"/>
        <w:numPr>
          <w:ilvl w:val="1"/>
          <w:numId w:val="45"/>
        </w:numPr>
      </w:pPr>
      <w:r>
        <w:t xml:space="preserve">If </w:t>
      </w:r>
      <w:proofErr w:type="gramStart"/>
      <w:r>
        <w:t>VARIDENT(</w:t>
      </w:r>
      <w:proofErr w:type="gramEnd"/>
      <w:r>
        <w:t>IVAR,1) &lt; 100, then VARIDENT(IVAR,3) defines the profile type. If you have a new profile parameterisation in mind, then please pick the next unused number.</w:t>
      </w:r>
    </w:p>
    <w:p w:rsidR="00572295" w:rsidRDefault="00572295" w:rsidP="00572295">
      <w:pPr>
        <w:pStyle w:val="ListParagraph"/>
        <w:numPr>
          <w:ilvl w:val="1"/>
          <w:numId w:val="45"/>
        </w:numPr>
      </w:pPr>
      <w:r>
        <w:t xml:space="preserve">If </w:t>
      </w:r>
      <w:proofErr w:type="gramStart"/>
      <w:r>
        <w:t>VA</w:t>
      </w:r>
      <w:r w:rsidR="001F7BAB">
        <w:t>RIDENT(</w:t>
      </w:r>
      <w:proofErr w:type="gramEnd"/>
      <w:r w:rsidR="001F7BAB">
        <w:t>IVAR,1) &gt; 100, then this defines</w:t>
      </w:r>
      <w:r>
        <w:t xml:space="preserve"> a ‘special’ parameterisation that might use a special layering technique, or define the cloud imaginary refractive index spectrum, etc. In such cases, please set </w:t>
      </w:r>
      <w:proofErr w:type="gramStart"/>
      <w:r>
        <w:t>VARIDENT(</w:t>
      </w:r>
      <w:proofErr w:type="gramEnd"/>
      <w:r>
        <w:t>IVAR,3) = VARIDENT(IVAR,1), and set VARIDENT(IVAR,2) = 0.</w:t>
      </w:r>
    </w:p>
    <w:p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797043">
      <w:pPr>
        <w:pStyle w:val="ListParagraph"/>
        <w:numPr>
          <w:ilvl w:val="0"/>
          <w:numId w:val="45"/>
        </w:numPr>
      </w:pPr>
      <w:r>
        <w:t xml:space="preserve">You need to edit </w:t>
      </w:r>
      <w:proofErr w:type="spellStart"/>
      <w:r w:rsidRPr="00C777EB">
        <w:rPr>
          <w:rFonts w:ascii="Courier New" w:hAnsi="Courier New"/>
        </w:rPr>
        <w:t>subprofretg.f</w:t>
      </w:r>
      <w:proofErr w:type="spell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runname.prf or aerosol.prf then </w:t>
      </w:r>
      <w:proofErr w:type="gramStart"/>
      <w:r w:rsidRPr="00C777EB">
        <w:rPr>
          <w:rFonts w:ascii="Times New Roman" w:hAnsi="Times New Roman"/>
          <w:color w:val="000000"/>
          <w:szCs w:val="24"/>
          <w:lang w:val="en-US"/>
        </w:rPr>
        <w:t>XMAP(</w:t>
      </w:r>
      <w:proofErr w:type="gramEnd"/>
      <w:r w:rsidRPr="00C777EB">
        <w:rPr>
          <w:rFonts w:ascii="Times New Roman" w:hAnsi="Times New Roman"/>
          <w:color w:val="000000"/>
          <w:szCs w:val="24"/>
          <w:lang w:val="en-US"/>
        </w:rPr>
        <w:t xml:space="preserve">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proofErr w:type="gramStart"/>
      <w:r>
        <w:rPr>
          <w:rFonts w:ascii="Times New Roman" w:hAnsi="Times New Roman"/>
          <w:color w:val="000000"/>
          <w:szCs w:val="24"/>
          <w:lang w:val="en-US"/>
        </w:rPr>
        <w:t>,</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lastRenderedPageBreak/>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/network/group/</w:t>
      </w:r>
      <w:proofErr w:type="spellStart"/>
      <w:r w:rsidR="00DC79E1" w:rsidRPr="00DC79E1">
        <w:rPr>
          <w:rFonts w:ascii="Times New Roman" w:hAnsi="Times New Roman"/>
          <w:szCs w:val="24"/>
        </w:rPr>
        <w:t>aopp</w:t>
      </w:r>
      <w:proofErr w:type="spellEnd"/>
      <w:r w:rsidR="00DC79E1" w:rsidRPr="00DC79E1">
        <w:rPr>
          <w:rFonts w:ascii="Times New Roman" w:hAnsi="Times New Roman"/>
          <w:szCs w:val="24"/>
        </w:rPr>
        <w:t xml:space="preserve">/planetary/PGJI001_IRWIN_LBLKTAB.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DELV=FWHM/2 to achieve </w:t>
      </w:r>
      <w:proofErr w:type="spellStart"/>
      <w:r>
        <w:rPr>
          <w:rFonts w:ascii="Times New Roman" w:hAnsi="Times New Roman"/>
          <w:szCs w:val="24"/>
        </w:rPr>
        <w:t>Nyquist</w:t>
      </w:r>
      <w:proofErr w:type="spellEnd"/>
      <w:r>
        <w:rPr>
          <w:rFonts w:ascii="Times New Roman" w:hAnsi="Times New Roman"/>
          <w:szCs w:val="24"/>
        </w:rPr>
        <w:t xml:space="preserve">-sampling. If DELV &gt; 0, then </w:t>
      </w:r>
      <w:r w:rsidRPr="00DC79E1">
        <w:rPr>
          <w:rFonts w:ascii="Copperplate Gothic Light" w:hAnsi="Copperplate Gothic Light"/>
          <w:szCs w:val="24"/>
        </w:rPr>
        <w:t xml:space="preserve">NEMESIS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 xml:space="preserve">wavelength or wavenumber in the table. In other </w:t>
      </w:r>
      <w:proofErr w:type="spellStart"/>
      <w:r w:rsidR="00DC79E1">
        <w:rPr>
          <w:rFonts w:ascii="Times New Roman" w:hAnsi="Times New Roman"/>
          <w:szCs w:val="24"/>
        </w:rPr>
        <w:t>words</w:t>
      </w:r>
      <w:r w:rsidR="00B92581">
        <w:rPr>
          <w:rFonts w:ascii="Times New Roman" w:hAnsi="Times New Roman"/>
          <w:szCs w:val="24"/>
        </w:rPr>
        <w:t>m</w:t>
      </w:r>
      <w:proofErr w:type="spellEnd"/>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Nemesis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t>
      </w:r>
      <w:proofErr w:type="spellStart"/>
      <w:r>
        <w:rPr>
          <w:rFonts w:ascii="Times New Roman" w:hAnsi="Times New Roman"/>
          <w:szCs w:val="24"/>
        </w:rPr>
        <w:t>wavenumber</w:t>
      </w:r>
      <w:proofErr w:type="spellEnd"/>
      <w:r>
        <w:rPr>
          <w:rFonts w:ascii="Times New Roman" w:hAnsi="Times New Roman"/>
          <w:szCs w:val="24"/>
        </w:rPr>
        <w:t xml:space="preserve">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DE4CC6">
      <w:headerReference w:type="default" r:id="rId27"/>
      <w:pgSz w:w="12240" w:h="15840" w:code="1"/>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36A" w:rsidRDefault="0031436A">
      <w:r>
        <w:separator/>
      </w:r>
    </w:p>
  </w:endnote>
  <w:endnote w:type="continuationSeparator" w:id="0">
    <w:p w:rsidR="0031436A" w:rsidRDefault="0031436A">
      <w:r>
        <w:continuationSeparator/>
      </w:r>
    </w:p>
  </w:endnote>
  <w:endnote w:type="continuationNotice" w:id="1">
    <w:p w:rsidR="0031436A" w:rsidRDefault="0031436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badi MT Condensed Light">
    <w:altName w:val="MV Boli"/>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4E0" w:rsidRDefault="003844E0">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36A" w:rsidRDefault="0031436A">
      <w:r>
        <w:separator/>
      </w:r>
    </w:p>
  </w:footnote>
  <w:footnote w:type="continuationSeparator" w:id="0">
    <w:p w:rsidR="0031436A" w:rsidRDefault="0031436A">
      <w:r>
        <w:continuationSeparator/>
      </w:r>
    </w:p>
  </w:footnote>
  <w:footnote w:type="continuationNotice" w:id="1">
    <w:p w:rsidR="0031436A" w:rsidRDefault="0031436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4E0" w:rsidRDefault="003844E0">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3844E0" w:rsidRDefault="003844E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4E0" w:rsidRDefault="003844E0">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3844E0" w:rsidRDefault="003844E0">
    <w:pPr>
      <w:pStyle w:val="Header"/>
      <w:widowControl w:val="0"/>
      <w:ind w:right="360"/>
    </w:pPr>
    <w:r>
      <w:rPr>
        <w:rFonts w:ascii="Times New Roman" w:hAnsi="Times New Roman"/>
      </w:rPr>
      <w:t>Nemesis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4E0" w:rsidRDefault="003844E0">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B61AC9">
      <w:rPr>
        <w:rStyle w:val="PageNumber"/>
        <w:rFonts w:ascii="Times New Roman" w:hAnsi="Times New Roman"/>
        <w:noProof/>
      </w:rPr>
      <w:t>35</w:t>
    </w:r>
    <w:r w:rsidRPr="00AB6BC8">
      <w:rPr>
        <w:rStyle w:val="PageNumber"/>
        <w:rFonts w:ascii="Times New Roman" w:hAnsi="Times New Roman"/>
      </w:rPr>
      <w:fldChar w:fldCharType="end"/>
    </w:r>
  </w:p>
  <w:p w:rsidR="003844E0" w:rsidRDefault="003844E0">
    <w:pPr>
      <w:pStyle w:val="Header"/>
      <w:widowControl w:val="0"/>
      <w:pBdr>
        <w:bottom w:val="single" w:sz="6" w:space="0" w:color="auto"/>
      </w:pBdr>
    </w:pPr>
    <w:r>
      <w:rPr>
        <w:rFonts w:ascii="Times New Roman" w:hAnsi="Times New Roman"/>
      </w:rPr>
      <w:t>Nemesis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798FA8C"/>
    <w:lvl w:ilvl="0">
      <w:numFmt w:val="none"/>
      <w:lvlText w:val=""/>
      <w:lvlJc w:val="left"/>
      <w:pPr>
        <w:tabs>
          <w:tab w:val="num" w:pos="360"/>
        </w:tabs>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3D66404B"/>
    <w:multiLevelType w:val="multilevel"/>
    <w:tmpl w:val="8A1259D6"/>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2">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4">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5">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8">
    <w:nsid w:val="667B4B8F"/>
    <w:multiLevelType w:val="multilevel"/>
    <w:tmpl w:val="04129D9C"/>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9">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6FA72D03"/>
    <w:multiLevelType w:val="hybridMultilevel"/>
    <w:tmpl w:val="2708A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2">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4"/>
  </w:num>
  <w:num w:numId="22">
    <w:abstractNumId w:val="26"/>
  </w:num>
  <w:num w:numId="23">
    <w:abstractNumId w:val="42"/>
  </w:num>
  <w:num w:numId="24">
    <w:abstractNumId w:val="30"/>
  </w:num>
  <w:num w:numId="25">
    <w:abstractNumId w:val="18"/>
  </w:num>
  <w:num w:numId="26">
    <w:abstractNumId w:val="20"/>
  </w:num>
  <w:num w:numId="27">
    <w:abstractNumId w:val="28"/>
  </w:num>
  <w:num w:numId="28">
    <w:abstractNumId w:val="15"/>
  </w:num>
  <w:num w:numId="29">
    <w:abstractNumId w:val="39"/>
  </w:num>
  <w:num w:numId="30">
    <w:abstractNumId w:val="37"/>
  </w:num>
  <w:num w:numId="31">
    <w:abstractNumId w:val="11"/>
  </w:num>
  <w:num w:numId="32">
    <w:abstractNumId w:val="23"/>
  </w:num>
  <w:num w:numId="33">
    <w:abstractNumId w:val="33"/>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2"/>
  </w:num>
  <w:num w:numId="41">
    <w:abstractNumId w:val="21"/>
  </w:num>
  <w:num w:numId="42">
    <w:abstractNumId w:val="41"/>
  </w:num>
  <w:num w:numId="43">
    <w:abstractNumId w:val="29"/>
  </w:num>
  <w:num w:numId="44">
    <w:abstractNumId w:val="25"/>
  </w:num>
  <w:num w:numId="45">
    <w:abstractNumId w:val="36"/>
  </w:num>
  <w:num w:numId="46">
    <w:abstractNumId w:val="12"/>
  </w:num>
  <w:num w:numId="47">
    <w:abstractNumId w:val="35"/>
  </w:num>
  <w:num w:numId="48">
    <w:abstractNumId w:val="40"/>
  </w:num>
  <w:num w:numId="49">
    <w:abstractNumId w:val="38"/>
  </w:num>
  <w:num w:numId="5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5122"/>
  </w:hdrShapeDefaults>
  <w:footnotePr>
    <w:footnote w:id="-1"/>
    <w:footnote w:id="0"/>
    <w:footnote w:id="1"/>
  </w:footnotePr>
  <w:endnotePr>
    <w:endnote w:id="-1"/>
    <w:endnote w:id="0"/>
    <w:endnote w:id="1"/>
  </w:endnotePr>
  <w:compat/>
  <w:rsids>
    <w:rsidRoot w:val="003F0BE3"/>
    <w:rsid w:val="00012473"/>
    <w:rsid w:val="00016E76"/>
    <w:rsid w:val="00026DB4"/>
    <w:rsid w:val="000507B4"/>
    <w:rsid w:val="000544E9"/>
    <w:rsid w:val="000601FE"/>
    <w:rsid w:val="0006449B"/>
    <w:rsid w:val="000737F8"/>
    <w:rsid w:val="0007587E"/>
    <w:rsid w:val="001069DE"/>
    <w:rsid w:val="0011333C"/>
    <w:rsid w:val="00127052"/>
    <w:rsid w:val="001421CD"/>
    <w:rsid w:val="00187063"/>
    <w:rsid w:val="001C6676"/>
    <w:rsid w:val="001D1173"/>
    <w:rsid w:val="001D1C6F"/>
    <w:rsid w:val="001F6229"/>
    <w:rsid w:val="001F7BAB"/>
    <w:rsid w:val="00216EC3"/>
    <w:rsid w:val="0022677A"/>
    <w:rsid w:val="00226874"/>
    <w:rsid w:val="002421A2"/>
    <w:rsid w:val="00255036"/>
    <w:rsid w:val="002C5D2D"/>
    <w:rsid w:val="002D729A"/>
    <w:rsid w:val="0031436A"/>
    <w:rsid w:val="00350C67"/>
    <w:rsid w:val="003612D1"/>
    <w:rsid w:val="003665D8"/>
    <w:rsid w:val="003844E0"/>
    <w:rsid w:val="003868AB"/>
    <w:rsid w:val="003A1BC3"/>
    <w:rsid w:val="003B72A4"/>
    <w:rsid w:val="003F0BE3"/>
    <w:rsid w:val="004453B9"/>
    <w:rsid w:val="004477CC"/>
    <w:rsid w:val="00470BBA"/>
    <w:rsid w:val="004827FE"/>
    <w:rsid w:val="0048330B"/>
    <w:rsid w:val="004A3613"/>
    <w:rsid w:val="004B6DB9"/>
    <w:rsid w:val="004F258B"/>
    <w:rsid w:val="004F32DF"/>
    <w:rsid w:val="004F4B8B"/>
    <w:rsid w:val="004F615E"/>
    <w:rsid w:val="00572295"/>
    <w:rsid w:val="0057635B"/>
    <w:rsid w:val="005963B2"/>
    <w:rsid w:val="005A0F7D"/>
    <w:rsid w:val="005A285A"/>
    <w:rsid w:val="005B0CFB"/>
    <w:rsid w:val="005D762F"/>
    <w:rsid w:val="005F148B"/>
    <w:rsid w:val="00641D74"/>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8A7401"/>
    <w:rsid w:val="008B439B"/>
    <w:rsid w:val="009102D5"/>
    <w:rsid w:val="00954334"/>
    <w:rsid w:val="009653AA"/>
    <w:rsid w:val="009966E7"/>
    <w:rsid w:val="009A23ED"/>
    <w:rsid w:val="009A39CE"/>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F21E5"/>
    <w:rsid w:val="00AF314B"/>
    <w:rsid w:val="00AF5631"/>
    <w:rsid w:val="00B4295E"/>
    <w:rsid w:val="00B5189B"/>
    <w:rsid w:val="00B61AC9"/>
    <w:rsid w:val="00B64FEB"/>
    <w:rsid w:val="00B748AB"/>
    <w:rsid w:val="00B805D2"/>
    <w:rsid w:val="00B92581"/>
    <w:rsid w:val="00BF2499"/>
    <w:rsid w:val="00C07418"/>
    <w:rsid w:val="00C2064B"/>
    <w:rsid w:val="00C255F3"/>
    <w:rsid w:val="00C55D32"/>
    <w:rsid w:val="00C777EB"/>
    <w:rsid w:val="00CA0576"/>
    <w:rsid w:val="00D10E73"/>
    <w:rsid w:val="00D2669C"/>
    <w:rsid w:val="00D8720F"/>
    <w:rsid w:val="00DA2E1E"/>
    <w:rsid w:val="00DB6261"/>
    <w:rsid w:val="00DC53DE"/>
    <w:rsid w:val="00DC79E1"/>
    <w:rsid w:val="00DE4CC6"/>
    <w:rsid w:val="00E06FE5"/>
    <w:rsid w:val="00E070BD"/>
    <w:rsid w:val="00E32D46"/>
    <w:rsid w:val="00E33C07"/>
    <w:rsid w:val="00E73E34"/>
    <w:rsid w:val="00E847A9"/>
    <w:rsid w:val="00E84C16"/>
    <w:rsid w:val="00EC0A48"/>
    <w:rsid w:val="00F60413"/>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r="http://schemas.openxmlformats.org/officeDocument/2006/relationships" xmlns:w="http://schemas.openxmlformats.org/wordprocessingml/2006/main">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1476F-B010-49BC-AA8E-61820D2C99F7}">
  <ds:schemaRefs>
    <ds:schemaRef ds:uri="http://schemas.openxmlformats.org/officeDocument/2006/bibliography"/>
  </ds:schemaRefs>
</ds:datastoreItem>
</file>

<file path=customXml/itemProps2.xml><?xml version="1.0" encoding="utf-8"?>
<ds:datastoreItem xmlns:ds="http://schemas.openxmlformats.org/officeDocument/2006/customXml" ds:itemID="{7CBFE183-C9EF-4EFF-AFE3-4544A18C45DB}">
  <ds:schemaRefs>
    <ds:schemaRef ds:uri="http://schemas.openxmlformats.org/officeDocument/2006/bibliography"/>
  </ds:schemaRefs>
</ds:datastoreItem>
</file>

<file path=customXml/itemProps3.xml><?xml version="1.0" encoding="utf-8"?>
<ds:datastoreItem xmlns:ds="http://schemas.openxmlformats.org/officeDocument/2006/customXml" ds:itemID="{21E15E07-AE22-4B6F-953B-EC449C054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39</Pages>
  <Words>13035</Words>
  <Characters>74301</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87162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Ashwin</cp:lastModifiedBy>
  <cp:revision>12</cp:revision>
  <cp:lastPrinted>2017-07-20T16:02:00Z</cp:lastPrinted>
  <dcterms:created xsi:type="dcterms:W3CDTF">2017-02-09T14:54:00Z</dcterms:created>
  <dcterms:modified xsi:type="dcterms:W3CDTF">2017-07-20T16:03:00Z</dcterms:modified>
</cp:coreProperties>
</file>