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6C7460" w14:textId="77777777" w:rsidR="00080E39" w:rsidRDefault="00080E39" w:rsidP="00080E39">
      <w:pPr>
        <w:jc w:val="center"/>
        <w:rPr>
          <w:b/>
          <w:bCs/>
          <w:sz w:val="56"/>
          <w:szCs w:val="56"/>
        </w:rPr>
      </w:pPr>
    </w:p>
    <w:p w14:paraId="6504EF89" w14:textId="77777777" w:rsidR="00080E39" w:rsidRDefault="00080E39" w:rsidP="00080E39">
      <w:pPr>
        <w:jc w:val="center"/>
        <w:rPr>
          <w:b/>
          <w:bCs/>
          <w:sz w:val="56"/>
          <w:szCs w:val="56"/>
        </w:rPr>
      </w:pPr>
    </w:p>
    <w:p w14:paraId="471416BC" w14:textId="77777777" w:rsidR="00D83E7D" w:rsidRPr="00D83E7D" w:rsidRDefault="00D83E7D" w:rsidP="00D83E7D">
      <w:pPr>
        <w:jc w:val="center"/>
        <w:rPr>
          <w:b/>
          <w:bCs/>
          <w:color w:val="153D63" w:themeColor="text2" w:themeTint="E6"/>
          <w:sz w:val="72"/>
          <w:szCs w:val="72"/>
        </w:rPr>
      </w:pPr>
      <w:r w:rsidRPr="00D83E7D">
        <w:rPr>
          <w:b/>
          <w:bCs/>
          <w:color w:val="153D63" w:themeColor="text2" w:themeTint="E6"/>
          <w:sz w:val="72"/>
          <w:szCs w:val="72"/>
        </w:rPr>
        <w:t>A volatilitás-előrejelzés gazdasági értéke</w:t>
      </w:r>
    </w:p>
    <w:p w14:paraId="423219C8" w14:textId="77777777" w:rsidR="00D83E7D" w:rsidRPr="00D83E7D" w:rsidRDefault="00D83E7D" w:rsidP="00D83E7D">
      <w:pPr>
        <w:jc w:val="center"/>
        <w:rPr>
          <w:b/>
          <w:bCs/>
          <w:color w:val="153D63" w:themeColor="text2" w:themeTint="E6"/>
          <w:sz w:val="36"/>
          <w:szCs w:val="36"/>
        </w:rPr>
      </w:pPr>
      <w:r w:rsidRPr="00D83E7D">
        <w:rPr>
          <w:b/>
          <w:bCs/>
          <w:color w:val="153D63" w:themeColor="text2" w:themeTint="E6"/>
          <w:sz w:val="36"/>
          <w:szCs w:val="36"/>
        </w:rPr>
        <w:t>Standard volatilitásmodellek összehasonlítása dinamikus portfólióallokációban</w:t>
      </w:r>
    </w:p>
    <w:p w14:paraId="65277A46" w14:textId="77777777" w:rsidR="00080E39" w:rsidRDefault="00080E39" w:rsidP="00080E39">
      <w:pPr>
        <w:jc w:val="center"/>
        <w:rPr>
          <w:b/>
          <w:bCs/>
          <w:sz w:val="56"/>
          <w:szCs w:val="56"/>
        </w:rPr>
      </w:pPr>
    </w:p>
    <w:p w14:paraId="00980D3A" w14:textId="77777777" w:rsidR="00080E39" w:rsidRDefault="00080E39" w:rsidP="00080E39">
      <w:pPr>
        <w:jc w:val="center"/>
        <w:rPr>
          <w:b/>
          <w:bCs/>
          <w:sz w:val="56"/>
          <w:szCs w:val="56"/>
        </w:rPr>
      </w:pPr>
    </w:p>
    <w:p w14:paraId="0830B2C4" w14:textId="77777777" w:rsidR="00080E39" w:rsidRDefault="00080E39" w:rsidP="00080E39">
      <w:pPr>
        <w:jc w:val="center"/>
        <w:rPr>
          <w:b/>
          <w:bCs/>
          <w:sz w:val="56"/>
          <w:szCs w:val="56"/>
        </w:rPr>
      </w:pPr>
    </w:p>
    <w:p w14:paraId="65402DB8" w14:textId="77777777" w:rsidR="00080E39" w:rsidRDefault="00080E39" w:rsidP="00080E39">
      <w:pPr>
        <w:jc w:val="center"/>
        <w:rPr>
          <w:b/>
          <w:bCs/>
          <w:sz w:val="56"/>
          <w:szCs w:val="56"/>
        </w:rPr>
      </w:pPr>
    </w:p>
    <w:p w14:paraId="0DBB3B16" w14:textId="77777777" w:rsidR="00080E39" w:rsidRDefault="00080E39" w:rsidP="00080E39">
      <w:pPr>
        <w:jc w:val="center"/>
        <w:rPr>
          <w:b/>
          <w:bCs/>
          <w:sz w:val="56"/>
          <w:szCs w:val="56"/>
        </w:rPr>
      </w:pPr>
    </w:p>
    <w:p w14:paraId="381DB6C6" w14:textId="77777777" w:rsidR="00080E39" w:rsidRPr="00080E39" w:rsidRDefault="00080E39" w:rsidP="00080E39">
      <w:pPr>
        <w:rPr>
          <w:b/>
          <w:bCs/>
          <w:color w:val="153D63" w:themeColor="text2" w:themeTint="E6"/>
          <w:sz w:val="56"/>
          <w:szCs w:val="56"/>
        </w:rPr>
      </w:pPr>
    </w:p>
    <w:p w14:paraId="509DCEDC" w14:textId="77777777" w:rsidR="00D83E7D" w:rsidRDefault="00D83E7D" w:rsidP="00080E39">
      <w:pPr>
        <w:rPr>
          <w:b/>
          <w:bCs/>
          <w:color w:val="153D63" w:themeColor="text2" w:themeTint="E6"/>
        </w:rPr>
      </w:pPr>
    </w:p>
    <w:p w14:paraId="46059EB2" w14:textId="77777777" w:rsidR="00D83E7D" w:rsidRDefault="00D83E7D" w:rsidP="00080E39">
      <w:pPr>
        <w:rPr>
          <w:b/>
          <w:bCs/>
          <w:color w:val="153D63" w:themeColor="text2" w:themeTint="E6"/>
        </w:rPr>
      </w:pPr>
    </w:p>
    <w:p w14:paraId="208DD7FF" w14:textId="60A5DDBE" w:rsidR="00080E39" w:rsidRPr="00080E39" w:rsidRDefault="00080E39" w:rsidP="00080E39">
      <w:pPr>
        <w:rPr>
          <w:b/>
          <w:bCs/>
          <w:color w:val="153D63" w:themeColor="text2" w:themeTint="E6"/>
        </w:rPr>
      </w:pPr>
      <w:r w:rsidRPr="00080E39">
        <w:rPr>
          <w:b/>
          <w:bCs/>
          <w:color w:val="153D63" w:themeColor="text2" w:themeTint="E6"/>
        </w:rPr>
        <w:t>Németh András Fülöp</w:t>
      </w:r>
    </w:p>
    <w:p w14:paraId="1CD122C2" w14:textId="2B9B6819" w:rsidR="00080E39" w:rsidRPr="00080E39" w:rsidRDefault="00080E39" w:rsidP="00080E39">
      <w:pPr>
        <w:rPr>
          <w:b/>
          <w:bCs/>
          <w:color w:val="153D63" w:themeColor="text2" w:themeTint="E6"/>
        </w:rPr>
      </w:pPr>
      <w:r w:rsidRPr="00080E39">
        <w:rPr>
          <w:b/>
          <w:bCs/>
          <w:color w:val="153D63" w:themeColor="text2" w:themeTint="E6"/>
        </w:rPr>
        <w:t>Budapesti Corvinus Egyetem</w:t>
      </w:r>
    </w:p>
    <w:p w14:paraId="169AF2A3" w14:textId="0D981B9C" w:rsidR="00080E39" w:rsidRPr="00080E39" w:rsidRDefault="00080E39" w:rsidP="00080E39">
      <w:pPr>
        <w:rPr>
          <w:b/>
          <w:bCs/>
          <w:color w:val="153D63" w:themeColor="text2" w:themeTint="E6"/>
        </w:rPr>
      </w:pPr>
      <w:r w:rsidRPr="00080E39">
        <w:rPr>
          <w:b/>
          <w:bCs/>
          <w:color w:val="153D63" w:themeColor="text2" w:themeTint="E6"/>
        </w:rPr>
        <w:t>Gazdaságinformatikus</w:t>
      </w:r>
    </w:p>
    <w:p w14:paraId="749D318C" w14:textId="0BE2A4B8" w:rsidR="00080E39" w:rsidRPr="00080E39" w:rsidRDefault="00080E39" w:rsidP="00080E39">
      <w:pPr>
        <w:rPr>
          <w:b/>
          <w:bCs/>
          <w:color w:val="153D63" w:themeColor="text2" w:themeTint="E6"/>
        </w:rPr>
      </w:pPr>
      <w:r w:rsidRPr="00080E39">
        <w:rPr>
          <w:b/>
          <w:bCs/>
          <w:color w:val="153D63" w:themeColor="text2" w:themeTint="E6"/>
        </w:rPr>
        <w:t>2026.06.12.</w:t>
      </w:r>
    </w:p>
    <w:p w14:paraId="71AFA162" w14:textId="77777777" w:rsidR="00080E39" w:rsidRPr="00080E39" w:rsidRDefault="00080E39" w:rsidP="00080E39">
      <w:pPr>
        <w:rPr>
          <w:b/>
          <w:bCs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140178538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662B4C7" w14:textId="06A19EAB" w:rsidR="00080E39" w:rsidRDefault="00080E39">
          <w:pPr>
            <w:pStyle w:val="Tartalomjegyzkcmsora"/>
          </w:pPr>
          <w:r>
            <w:t>Tartalom</w:t>
          </w:r>
        </w:p>
        <w:p w14:paraId="73BE1C6B" w14:textId="0E58FAFE" w:rsidR="00080E39" w:rsidRDefault="00080E39">
          <w:fldSimple w:instr=" TOC \o &quot;1-3&quot; \h \z \u ">
            <w:r>
              <w:rPr>
                <w:b/>
                <w:bCs/>
                <w:noProof/>
              </w:rPr>
              <w:t>Nincsenek tartalomjegyzék-bejegyzések.</w:t>
            </w:r>
          </w:fldSimple>
        </w:p>
      </w:sdtContent>
    </w:sdt>
    <w:p w14:paraId="71E6FDC7" w14:textId="77777777" w:rsidR="00080E39" w:rsidRDefault="00080E39" w:rsidP="00080E39">
      <w:pPr>
        <w:jc w:val="center"/>
        <w:rPr>
          <w:b/>
          <w:bCs/>
          <w:sz w:val="56"/>
          <w:szCs w:val="56"/>
        </w:rPr>
      </w:pPr>
    </w:p>
    <w:p w14:paraId="3D514653" w14:textId="77777777" w:rsidR="00080E39" w:rsidRDefault="00080E39" w:rsidP="00080E39">
      <w:pPr>
        <w:jc w:val="center"/>
        <w:rPr>
          <w:b/>
          <w:bCs/>
          <w:sz w:val="56"/>
          <w:szCs w:val="56"/>
        </w:rPr>
      </w:pPr>
    </w:p>
    <w:p w14:paraId="14B35191" w14:textId="77777777" w:rsidR="00080E39" w:rsidRDefault="00080E39" w:rsidP="00080E39">
      <w:pPr>
        <w:jc w:val="center"/>
        <w:rPr>
          <w:b/>
          <w:bCs/>
          <w:sz w:val="56"/>
          <w:szCs w:val="56"/>
        </w:rPr>
      </w:pPr>
    </w:p>
    <w:p w14:paraId="28999526" w14:textId="77777777" w:rsidR="00080E39" w:rsidRDefault="00080E39" w:rsidP="00080E39">
      <w:pPr>
        <w:jc w:val="center"/>
        <w:rPr>
          <w:b/>
          <w:bCs/>
          <w:sz w:val="56"/>
          <w:szCs w:val="56"/>
        </w:rPr>
      </w:pPr>
    </w:p>
    <w:p w14:paraId="1C4F7354" w14:textId="77777777" w:rsidR="00080E39" w:rsidRDefault="00080E39" w:rsidP="00080E39">
      <w:pPr>
        <w:jc w:val="center"/>
        <w:rPr>
          <w:b/>
          <w:bCs/>
          <w:sz w:val="56"/>
          <w:szCs w:val="56"/>
        </w:rPr>
      </w:pPr>
    </w:p>
    <w:p w14:paraId="65359E49" w14:textId="77777777" w:rsidR="00080E39" w:rsidRDefault="00080E39" w:rsidP="00080E39">
      <w:pPr>
        <w:jc w:val="center"/>
        <w:rPr>
          <w:b/>
          <w:bCs/>
          <w:sz w:val="56"/>
          <w:szCs w:val="56"/>
        </w:rPr>
      </w:pPr>
    </w:p>
    <w:p w14:paraId="6D459F61" w14:textId="77777777" w:rsidR="00080E39" w:rsidRDefault="00080E39" w:rsidP="00080E39">
      <w:pPr>
        <w:jc w:val="center"/>
        <w:rPr>
          <w:b/>
          <w:bCs/>
          <w:sz w:val="56"/>
          <w:szCs w:val="56"/>
        </w:rPr>
      </w:pPr>
    </w:p>
    <w:p w14:paraId="5BA9F201" w14:textId="77777777" w:rsidR="00080E39" w:rsidRDefault="00080E39" w:rsidP="00080E39">
      <w:pPr>
        <w:jc w:val="center"/>
        <w:rPr>
          <w:b/>
          <w:bCs/>
          <w:sz w:val="56"/>
          <w:szCs w:val="56"/>
        </w:rPr>
      </w:pPr>
    </w:p>
    <w:p w14:paraId="5F6D0A71" w14:textId="77777777" w:rsidR="00080E39" w:rsidRDefault="00080E39" w:rsidP="00080E39">
      <w:pPr>
        <w:jc w:val="center"/>
        <w:rPr>
          <w:b/>
          <w:bCs/>
          <w:sz w:val="56"/>
          <w:szCs w:val="56"/>
        </w:rPr>
      </w:pPr>
    </w:p>
    <w:p w14:paraId="47B1B055" w14:textId="77777777" w:rsidR="00080E39" w:rsidRDefault="00080E39" w:rsidP="00080E39">
      <w:pPr>
        <w:jc w:val="center"/>
        <w:rPr>
          <w:b/>
          <w:bCs/>
          <w:sz w:val="56"/>
          <w:szCs w:val="56"/>
        </w:rPr>
      </w:pPr>
    </w:p>
    <w:p w14:paraId="071A2A51" w14:textId="77777777" w:rsidR="00080E39" w:rsidRDefault="00080E39" w:rsidP="00080E39">
      <w:pPr>
        <w:jc w:val="center"/>
        <w:rPr>
          <w:b/>
          <w:bCs/>
          <w:sz w:val="56"/>
          <w:szCs w:val="56"/>
        </w:rPr>
      </w:pPr>
    </w:p>
    <w:p w14:paraId="5C1BF7E2" w14:textId="77777777" w:rsidR="00080E39" w:rsidRDefault="00080E39" w:rsidP="00080E39">
      <w:pPr>
        <w:jc w:val="center"/>
        <w:rPr>
          <w:b/>
          <w:bCs/>
          <w:sz w:val="56"/>
          <w:szCs w:val="56"/>
        </w:rPr>
      </w:pPr>
    </w:p>
    <w:p w14:paraId="62F8650B" w14:textId="77777777" w:rsidR="00080E39" w:rsidRDefault="00080E39" w:rsidP="00080E39">
      <w:pPr>
        <w:jc w:val="center"/>
        <w:rPr>
          <w:b/>
          <w:bCs/>
          <w:sz w:val="56"/>
          <w:szCs w:val="56"/>
        </w:rPr>
      </w:pPr>
    </w:p>
    <w:p w14:paraId="0A700192" w14:textId="71B1B960" w:rsidR="00080E39" w:rsidRPr="00080E39" w:rsidRDefault="00080E39" w:rsidP="00080E39">
      <w:pPr>
        <w:pStyle w:val="Cmsor1"/>
        <w:rPr>
          <w:b/>
          <w:bCs/>
          <w:color w:val="153D63" w:themeColor="text2" w:themeTint="E6"/>
          <w:sz w:val="24"/>
          <w:szCs w:val="24"/>
        </w:rPr>
      </w:pPr>
      <w:r w:rsidRPr="00080E39">
        <w:rPr>
          <w:b/>
          <w:bCs/>
          <w:color w:val="153D63" w:themeColor="text2" w:themeTint="E6"/>
        </w:rPr>
        <w:lastRenderedPageBreak/>
        <w:t>Bevezetés</w:t>
      </w:r>
    </w:p>
    <w:sectPr w:rsidR="00080E39" w:rsidRPr="00080E3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E39"/>
    <w:rsid w:val="00080E39"/>
    <w:rsid w:val="00083504"/>
    <w:rsid w:val="00095477"/>
    <w:rsid w:val="001F1282"/>
    <w:rsid w:val="00587A7E"/>
    <w:rsid w:val="00D83E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1FB78E"/>
  <w15:chartTrackingRefBased/>
  <w15:docId w15:val="{3E065B14-267E-4B01-A4F8-1FFCECC883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080E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080E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080E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080E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080E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080E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080E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080E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080E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080E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080E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080E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080E39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080E39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080E39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080E39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080E39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080E39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080E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080E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080E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080E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080E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080E39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080E39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080E39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080E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080E39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080E39"/>
    <w:rPr>
      <w:b/>
      <w:bCs/>
      <w:smallCaps/>
      <w:color w:val="0F4761" w:themeColor="accent1" w:themeShade="BF"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080E39"/>
    <w:pPr>
      <w:spacing w:before="240" w:after="0" w:line="259" w:lineRule="auto"/>
      <w:outlineLvl w:val="9"/>
    </w:pPr>
    <w:rPr>
      <w:kern w:val="0"/>
      <w:sz w:val="32"/>
      <w:szCs w:val="32"/>
      <w:lang w:eastAsia="hu-H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364202-4A9C-4CB0-BE1F-4EFCC26ADE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3</Pages>
  <Words>39</Words>
  <Characters>272</Characters>
  <Application>Microsoft Office Word</Application>
  <DocSecurity>0</DocSecurity>
  <Lines>2</Lines>
  <Paragraphs>1</Paragraphs>
  <ScaleCrop>false</ScaleCrop>
  <Company/>
  <LinksUpToDate>false</LinksUpToDate>
  <CharactersWithSpaces>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Németh András Fülöp</dc:creator>
  <cp:keywords/>
  <dc:description/>
  <cp:lastModifiedBy>Németh András Fülöp</cp:lastModifiedBy>
  <cp:revision>2</cp:revision>
  <dcterms:created xsi:type="dcterms:W3CDTF">2026-06-12T09:34:00Z</dcterms:created>
  <dcterms:modified xsi:type="dcterms:W3CDTF">2026-06-13T08:08:00Z</dcterms:modified>
</cp:coreProperties>
</file>