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9f4c0904694226" /></Relationships>
</file>

<file path=word/document.xml><?xml version="1.0" encoding="utf-8"?>
<w:document xmlns:w="http://schemas.openxmlformats.org/wordprocessingml/2006/main">
  <w:body>
    <w:sectPr>
      <w:pgMar w:top="800" w:right="800" w:bottom="800" w:left="800"/>
    </w:sectPr>
    <w:p>
      <w:pPr>
        <w:pStyle w:val="8d2f959d-90d0-4e3a-9317-c38b34ca4e12"/>
        <w:outlineLvl w:val="1"/>
      </w:pPr>
      <w:r>
        <w:t>Insights Report - 20250225.1809</w:t>
      </w:r>
    </w:p>
    <w:p>
      <w:pPr>
        <w:pStyle w:val="49f54d4d-f2a4-4a5f-9c24-cbc97b84bfa7"/>
      </w:pPr>
      <w:r>
        <w:t>This report provides insights into failed test cases and recommendations for improvement.</w:t>
      </w:r>
    </w:p>
    <w:p>
      <w:pPr>
        <w:pStyle w:val="bad10cca-6361-4dda-b408-508177194670"/>
        <w:spacing w:before="250" w:after="100"/>
        <w:outlineLvl w:val="2"/>
        <w:ind w:left="600" w:hanging="360"/>
      </w:pPr>
      <w:r>
        <w:t>Overview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The overall failure rate across all test executions was found to be 17.65% (3 of 17 test executions).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'High' severity errors accounted for 100% of the total errors (3 of 3 failed test executions).  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Test set</w:t>
      </w:r>
      <w:r>
        <w:t xml:space="preserve"> </w:t>
      </w:r>
      <w:hyperlink xmlns:r="http://schemas.openxmlformats.org/officeDocument/2006/relationships" w:docLocation="" w:history="true" w:anchor="" r:id="Rfa0d2c040e0141bb">
        <w:r>
          <w:rPr>
            <w:rStyle w:val="Hyperlink"/>
            <w:u w:val="single"/>
            <w:color w:themeColor="hyperlink"/>
          </w:rPr>
          <w:t>CRM:151</w:t>
        </w:r>
      </w:hyperlink>
      <w:r>
        <w:t xml:space="preserve"> </w:t>
      </w:r>
      <w:r>
        <w:t xml:space="preserve">had a failure rate of 25% (1 out of 4 test set executions).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Test set</w:t>
      </w:r>
      <w:r>
        <w:t xml:space="preserve"> </w:t>
      </w:r>
      <w:hyperlink xmlns:r="http://schemas.openxmlformats.org/officeDocument/2006/relationships" w:docLocation="" w:history="true" w:anchor="" r:id="R97553e319c76465d">
        <w:r>
          <w:rPr>
            <w:rStyle w:val="Hyperlink"/>
            <w:u w:val="single"/>
            <w:color w:themeColor="hyperlink"/>
          </w:rPr>
          <w:t>CRM:8</w:t>
        </w:r>
      </w:hyperlink>
      <w:r>
        <w:t xml:space="preserve"> </w:t>
      </w:r>
      <w:r>
        <w:t xml:space="preserve">had a failure rate of 33.33% (1 out of 3 test set executions).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'nestor demo-unattended' had 100% of the total test execution failures (3 of 3 failed test executions).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100% of total failed test executions were automated (3 of 3 failed test executions).</w:t>
      </w:r>
    </w:p>
    <w:p>
      <w:pPr>
        <w:pStyle w:val="bad10cca-6361-4dda-b408-508177194670"/>
        <w:spacing w:before="250" w:after="100"/>
        <w:outlineLvl w:val="2"/>
        <w:ind w:left="600" w:hanging="360"/>
      </w:pPr>
      <w:r>
        <w:t>Top Failing Tests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hyperlink xmlns:r="http://schemas.openxmlformats.org/officeDocument/2006/relationships" w:docLocation="" w:history="true" w:anchor="" r:id="R10adbf4677d54c52">
        <w:r>
          <w:rPr>
            <w:rStyle w:val="Hyperlink"/>
            <w:u w:val="single"/>
            <w:color w:themeColor="hyperlink"/>
          </w:rPr>
          <w:t>CRM:7</w:t>
        </w:r>
      </w:hyperlink>
      <w:r>
        <w:t xml:space="preserve"> </w:t>
      </w:r>
      <w:r>
        <w:t xml:space="preserve">– 'Funciones de Acceso Exitosas' had a failure rate of 28.57% (2 of 7 test executions).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hyperlink xmlns:r="http://schemas.openxmlformats.org/officeDocument/2006/relationships" w:docLocation="" w:history="true" w:anchor="" r:id="R83bc83b3e0a74d64">
        <w:r>
          <w:rPr>
            <w:rStyle w:val="Hyperlink"/>
            <w:u w:val="single"/>
            <w:color w:themeColor="hyperlink"/>
          </w:rPr>
          <w:t>CRM:76</w:t>
        </w:r>
      </w:hyperlink>
      <w:r>
        <w:t xml:space="preserve"> </w:t>
      </w:r>
      <w:r>
        <w:t xml:space="preserve">– 'Credenciales de usuario Incorrectas' had a failure rate of 14.29% (1 of 7 test executions).</w:t>
      </w:r>
    </w:p>
    <w:p>
      <w:pPr>
        <w:pStyle w:val="bad10cca-6361-4dda-b408-508177194670"/>
        <w:spacing w:before="250" w:after="100"/>
        <w:outlineLvl w:val="2"/>
        <w:ind w:left="600" w:hanging="360"/>
      </w:pPr>
      <w:r>
        <w:t>Common Errors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Could not find the user-interface (UI) element required for the action.</w:t>
      </w:r>
    </w:p>
    <w:p>
      <w:pPr>
        <w:pStyle w:val="bad10cca-6361-4dda-b408-508177194670"/>
        <w:spacing w:before="250" w:after="100"/>
        <w:outlineLvl w:val="2"/>
        <w:ind w:left="600" w:hanging="360"/>
      </w:pPr>
      <w:r>
        <w:t>Error Patterns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UI/UX errors accounted for 100% of all failed test executions (3 of 3 failed test executions).</w:t>
      </w:r>
    </w:p>
    <w:p>
      <w:pPr>
        <w:pStyle w:val="bad10cca-6361-4dda-b408-508177194670"/>
        <w:spacing w:before="250" w:after="100"/>
        <w:outlineLvl w:val="2"/>
        <w:ind w:left="600" w:hanging="360"/>
      </w:pPr>
      <w:r>
        <w:t>Recommendations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Check for any dynamic content loading issues that might delay the rendering of the 'email-id' input field.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Conduct a thorough review of the UI changes and update the test scripts accordingly to reflect the latest UI structure.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Ensure that the 'email-id' input field is not being dynamically generated with different IDs in different sessions.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Implement a fallback mechanism to locate the 'email-id' input field using alternative attributes like name or class.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Implement a retry mechanism in the test scripts to handle transient issues with UI element loading.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Leverage a self-healing test automation framework that can automatically update locators when UI changes are detected.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Update the test scripts to use CSS selectors or XPath for locating the 'email-id' input field.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Use a headless browser to speed up the test execution and reduce the chances of timing-related issues.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Verify that the 'email-id' input field has a unique and consistent identifier across all environments.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Add explicit waits in the test scripts to ensure the 'Sign In' button is fully loaded before interaction.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Ensure the 'Sign In' button has a unique and consistent identifier across all environments.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Ensure the 'Sign In' button is not hidden or disabled by any CSS or JavaScript during the test execution.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Implement a custom script to validate the presence of critical UI elements before running the main test cases.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Use a visual testing tool to verify the presence and appearance of the 'Sign In' button.</w:t>
      </w:r>
    </w:p>
    <w:p>
      <w:pPr>
        <w:pStyle w:val="49f54d4d-f2a4-4a5f-9c24-cbc97b84bfa7"/>
        <w:numPr>
          <w:ilvl w:val="0"/>
          <w:numId w:val="1"/>
        </w:numPr>
        <w:spacing w:after="50"/>
        <w:ind w:left="720" w:hanging="360"/>
        <w:rPr>
          <w:rFonts w:ascii="Symbol" w:hAnsi="Symbol"/>
        </w:rPr>
        <w:spacing w:before="100" w:after="100"/>
      </w:pPr>
      <w:r>
        <w:t xml:space="preserve">Use AI-based element locators that adapt to minor changes in the UI structure.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·"/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type="paragraph" w:styleId="8d2f959d-90d0-4e3a-9317-c38b34ca4e12" w:customStyle="true">
    <w:name w:val="8d2f959d-90d0-4e3a-9317-c38b34ca4e12"/>
    <w:basedOn w:val="Normal"/>
    <w:next w:val="Normal"/>
    <w:rPr>
      <w:sz w:val="36"/>
      <w:color w:themeColor="none"/>
      <w:rFonts w:ascii="Calibri"/>
      <w:b/>
    </w:rPr>
  </w:style>
  <w:style w:type="paragraph" w:styleId="bad10cca-6361-4dda-b408-508177194670" w:customStyle="true">
    <w:name w:val="bad10cca-6361-4dda-b408-508177194670"/>
    <w:basedOn w:val="Normal"/>
    <w:next w:val="Normal"/>
    <w:rPr>
      <w:sz w:val="26"/>
      <w:color w:themeColor="none"/>
      <w:rFonts w:ascii="Calibri"/>
      <w:b/>
    </w:rPr>
  </w:style>
  <w:style w:type="paragraph" w:styleId="49f54d4d-f2a4-4a5f-9c24-cbc97b84bfa7" w:customStyle="true">
    <w:name w:val="49f54d4d-f2a4-4a5f-9c24-cbc97b84bfa7"/>
    <w:basedOn w:val="Normal"/>
    <w:next w:val="Normal"/>
    <w:rPr>
      <w:sz w:val="22"/>
      <w:color w:themeColor="none"/>
      <w:rFonts w:ascii="Calibri (Body)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bf09f4737e49ae" /><Relationship Type="http://schemas.openxmlformats.org/officeDocument/2006/relationships/hyperlink" Target="https://cloud.uipath.com/hpcghprtnym/HPCgTenant/testmanager_/CRM/testsets/CRM:151" TargetMode="External" Id="Rfa0d2c040e0141bb" /><Relationship Type="http://schemas.openxmlformats.org/officeDocument/2006/relationships/hyperlink" Target="https://cloud.uipath.com/hpcghprtnym/HPCgTenant/testmanager_/CRM/testsets/CRM:8" TargetMode="External" Id="R97553e319c76465d" /><Relationship Type="http://schemas.openxmlformats.org/officeDocument/2006/relationships/numbering" Target="/word/numbering.xml" Id="NumberingDefinitionsPart001" /><Relationship Type="http://schemas.openxmlformats.org/officeDocument/2006/relationships/hyperlink" Target="https://cloud.uipath.com/hpcghprtnym/HPCgTenant/testmanager_/CRM/testcases/CRM:7?resultView=Chart" TargetMode="External" Id="R10adbf4677d54c52" /><Relationship Type="http://schemas.openxmlformats.org/officeDocument/2006/relationships/hyperlink" Target="https://cloud.uipath.com/hpcghprtnym/HPCgTenant/testmanager_/CRM/testcases/CRM:76?resultView=Chart" TargetMode="External" Id="R83bc83b3e0a74d64" /></Relationships>
</file>