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EEFE" w14:textId="77777777" w:rsidR="00312C61" w:rsidRPr="00750291" w:rsidRDefault="00312C61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Aluno: Otávio Augusto Reis Nascimento</w:t>
      </w:r>
    </w:p>
    <w:p w14:paraId="75EF1186" w14:textId="7BB54D61" w:rsidR="00312C61" w:rsidRPr="00750291" w:rsidRDefault="00312C61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Projeto: </w:t>
      </w:r>
      <w:proofErr w:type="spellStart"/>
      <w:r w:rsidRPr="00750291">
        <w:rPr>
          <w:rFonts w:ascii="Arial" w:hAnsi="Arial" w:cs="Arial"/>
          <w:sz w:val="24"/>
          <w:szCs w:val="24"/>
        </w:rPr>
        <w:t>Superstore</w:t>
      </w:r>
      <w:proofErr w:type="spellEnd"/>
      <w:r w:rsidRPr="00750291">
        <w:rPr>
          <w:rFonts w:ascii="Arial" w:hAnsi="Arial" w:cs="Arial"/>
          <w:sz w:val="24"/>
          <w:szCs w:val="24"/>
        </w:rPr>
        <w:t>, analisando dados</w:t>
      </w:r>
    </w:p>
    <w:p w14:paraId="74E73FEC" w14:textId="77777777" w:rsidR="00750291" w:rsidRPr="00750291" w:rsidRDefault="00750291" w:rsidP="00904477">
      <w:pPr>
        <w:jc w:val="both"/>
        <w:rPr>
          <w:rFonts w:ascii="Arial" w:hAnsi="Arial" w:cs="Arial"/>
          <w:sz w:val="24"/>
          <w:szCs w:val="24"/>
        </w:rPr>
      </w:pPr>
    </w:p>
    <w:p w14:paraId="01FD2F02" w14:textId="69070234" w:rsidR="00312C61" w:rsidRDefault="00312C61" w:rsidP="00904477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750291">
        <w:rPr>
          <w:rFonts w:ascii="Arial" w:hAnsi="Arial" w:cs="Arial"/>
          <w:b/>
          <w:bCs/>
          <w:sz w:val="40"/>
          <w:szCs w:val="40"/>
        </w:rPr>
        <w:t>Etapas de Desenvolvimento</w:t>
      </w:r>
      <w:r w:rsidR="00CC00FB">
        <w:rPr>
          <w:rFonts w:ascii="Arial" w:hAnsi="Arial" w:cs="Arial"/>
          <w:b/>
          <w:bCs/>
          <w:sz w:val="40"/>
          <w:szCs w:val="40"/>
        </w:rPr>
        <w:t xml:space="preserve"> do Projeto</w:t>
      </w:r>
    </w:p>
    <w:p w14:paraId="56633BF2" w14:textId="77777777" w:rsidR="00904477" w:rsidRPr="00750291" w:rsidRDefault="00904477" w:rsidP="00904477">
      <w:pPr>
        <w:jc w:val="both"/>
        <w:rPr>
          <w:rFonts w:ascii="Arial" w:hAnsi="Arial" w:cs="Arial"/>
          <w:b/>
          <w:bCs/>
          <w:sz w:val="40"/>
          <w:szCs w:val="40"/>
        </w:rPr>
      </w:pPr>
    </w:p>
    <w:p w14:paraId="2E8A5388" w14:textId="77777777" w:rsidR="00750291" w:rsidRDefault="00312C61" w:rsidP="00904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Utilização de plataformas:</w:t>
      </w:r>
      <w:r w:rsidRPr="00750291">
        <w:rPr>
          <w:rFonts w:ascii="Arial" w:hAnsi="Arial" w:cs="Arial"/>
          <w:sz w:val="24"/>
          <w:szCs w:val="24"/>
        </w:rPr>
        <w:t xml:space="preserve"> </w:t>
      </w:r>
    </w:p>
    <w:p w14:paraId="3598767C" w14:textId="0ECECC8F" w:rsidR="00312C61" w:rsidRPr="00750291" w:rsidRDefault="00312C61" w:rsidP="00904477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Google Colab e Data Studio.</w:t>
      </w:r>
    </w:p>
    <w:p w14:paraId="782F4633" w14:textId="77777777" w:rsidR="00750291" w:rsidRP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Instalação e Importação de Bibliotecas:</w:t>
      </w:r>
    </w:p>
    <w:p w14:paraId="47107E43" w14:textId="0BB34A1F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 Instalação de </w:t>
      </w:r>
      <w:proofErr w:type="spellStart"/>
      <w:r w:rsidRPr="00750291">
        <w:rPr>
          <w:rFonts w:ascii="Arial" w:hAnsi="Arial" w:cs="Arial"/>
          <w:sz w:val="24"/>
          <w:szCs w:val="24"/>
        </w:rPr>
        <w:t>plotly</w:t>
      </w:r>
      <w:proofErr w:type="spellEnd"/>
      <w:r w:rsidRPr="00750291">
        <w:rPr>
          <w:rFonts w:ascii="Arial" w:hAnsi="Arial" w:cs="Arial"/>
          <w:sz w:val="24"/>
          <w:szCs w:val="24"/>
        </w:rPr>
        <w:t> e importação das bibliotecas essenciais (pandas, </w:t>
      </w:r>
      <w:proofErr w:type="spellStart"/>
      <w:r w:rsidRPr="00750291">
        <w:rPr>
          <w:rFonts w:ascii="Arial" w:hAnsi="Arial" w:cs="Arial"/>
          <w:sz w:val="24"/>
          <w:szCs w:val="24"/>
        </w:rPr>
        <w:t>numpy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matplotlib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seaborn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plotly</w:t>
      </w:r>
      <w:proofErr w:type="spellEnd"/>
      <w:r w:rsidRPr="00750291">
        <w:rPr>
          <w:rFonts w:ascii="Arial" w:hAnsi="Arial" w:cs="Arial"/>
          <w:sz w:val="24"/>
          <w:szCs w:val="24"/>
        </w:rPr>
        <w:t>).</w:t>
      </w:r>
    </w:p>
    <w:p w14:paraId="7D5F7D9D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Configurações Visuais: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5EC8B052" w14:textId="48A5028C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Padronização do estilo dos gráficos (</w:t>
      </w:r>
      <w:proofErr w:type="spellStart"/>
      <w:r w:rsidRPr="00750291">
        <w:rPr>
          <w:rFonts w:ascii="Arial" w:hAnsi="Arial" w:cs="Arial"/>
          <w:sz w:val="24"/>
          <w:szCs w:val="24"/>
        </w:rPr>
        <w:t>seaborn.set_theme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plt.rcParams</w:t>
      </w:r>
      <w:proofErr w:type="spellEnd"/>
      <w:proofErr w:type="gramEnd"/>
      <w:r w:rsidRPr="00750291">
        <w:rPr>
          <w:rFonts w:ascii="Arial" w:hAnsi="Arial" w:cs="Arial"/>
          <w:sz w:val="24"/>
          <w:szCs w:val="24"/>
        </w:rPr>
        <w:t>).</w:t>
      </w:r>
    </w:p>
    <w:p w14:paraId="120C6F80" w14:textId="77777777" w:rsidR="00750291" w:rsidRP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Carregamento de Dados:</w:t>
      </w:r>
    </w:p>
    <w:p w14:paraId="54212DC7" w14:textId="5362D82F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 Upload do arquivo Sample - Superstore.csv e carregamento para um </w:t>
      </w:r>
      <w:proofErr w:type="spellStart"/>
      <w:r w:rsidRPr="00750291">
        <w:rPr>
          <w:rFonts w:ascii="Arial" w:hAnsi="Arial" w:cs="Arial"/>
          <w:sz w:val="24"/>
          <w:szCs w:val="24"/>
        </w:rPr>
        <w:t>DataFrame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pandas.</w:t>
      </w:r>
    </w:p>
    <w:p w14:paraId="5AEED77C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Exploração Inicial dos Dados: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17E60C07" w14:textId="021E2E9C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Verificação das primeiras linhas (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df.head</w:t>
      </w:r>
      <w:proofErr w:type="spellEnd"/>
      <w:proofErr w:type="gramEnd"/>
      <w:r w:rsidRPr="00750291">
        <w:rPr>
          <w:rFonts w:ascii="Arial" w:hAnsi="Arial" w:cs="Arial"/>
          <w:sz w:val="24"/>
          <w:szCs w:val="24"/>
        </w:rPr>
        <w:t>()), informações gerais (</w:t>
      </w:r>
      <w:proofErr w:type="gramStart"/>
      <w:r w:rsidRPr="00750291">
        <w:rPr>
          <w:rFonts w:ascii="Arial" w:hAnsi="Arial" w:cs="Arial"/>
          <w:sz w:val="24"/>
          <w:szCs w:val="24"/>
        </w:rPr>
        <w:t>df.info(</w:t>
      </w:r>
      <w:proofErr w:type="gramEnd"/>
      <w:r w:rsidRPr="00750291">
        <w:rPr>
          <w:rFonts w:ascii="Arial" w:hAnsi="Arial" w:cs="Arial"/>
          <w:sz w:val="24"/>
          <w:szCs w:val="24"/>
        </w:rPr>
        <w:t>)), estatísticas descritivas (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df.describe</w:t>
      </w:r>
      <w:proofErr w:type="spellEnd"/>
      <w:proofErr w:type="gramEnd"/>
      <w:r w:rsidRPr="00750291">
        <w:rPr>
          <w:rFonts w:ascii="Arial" w:hAnsi="Arial" w:cs="Arial"/>
          <w:sz w:val="24"/>
          <w:szCs w:val="24"/>
        </w:rPr>
        <w:t>()), e contagem de valores nulos e duplicatas.</w:t>
      </w:r>
    </w:p>
    <w:p w14:paraId="6F682F1F" w14:textId="77777777" w:rsidR="00312C61" w:rsidRP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Tratamento e Preparação dos Dados:</w:t>
      </w:r>
    </w:p>
    <w:p w14:paraId="0AE4BC84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Remoção de duplicatas (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df.drop</w:t>
      </w:r>
      <w:proofErr w:type="gramEnd"/>
      <w:r w:rsidRPr="00750291">
        <w:rPr>
          <w:rFonts w:ascii="Arial" w:hAnsi="Arial" w:cs="Arial"/>
          <w:sz w:val="24"/>
          <w:szCs w:val="24"/>
        </w:rPr>
        <w:t>_</w:t>
      </w:r>
      <w:proofErr w:type="gramStart"/>
      <w:r w:rsidRPr="00750291">
        <w:rPr>
          <w:rFonts w:ascii="Arial" w:hAnsi="Arial" w:cs="Arial"/>
          <w:sz w:val="24"/>
          <w:szCs w:val="24"/>
        </w:rPr>
        <w:t>duplicates</w:t>
      </w:r>
      <w:proofErr w:type="spellEnd"/>
      <w:r w:rsidRPr="00750291">
        <w:rPr>
          <w:rFonts w:ascii="Arial" w:hAnsi="Arial" w:cs="Arial"/>
          <w:sz w:val="24"/>
          <w:szCs w:val="24"/>
        </w:rPr>
        <w:t>(</w:t>
      </w:r>
      <w:proofErr w:type="gramEnd"/>
      <w:r w:rsidRPr="00750291">
        <w:rPr>
          <w:rFonts w:ascii="Arial" w:hAnsi="Arial" w:cs="Arial"/>
          <w:sz w:val="24"/>
          <w:szCs w:val="24"/>
        </w:rPr>
        <w:t>)).</w:t>
      </w:r>
    </w:p>
    <w:p w14:paraId="0420B7FF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Padronização dos nomes das colunas (minúsculas, _ em vez de espaços e </w:t>
      </w:r>
      <w:proofErr w:type="spellStart"/>
      <w:r w:rsidRPr="00750291">
        <w:rPr>
          <w:rFonts w:ascii="Arial" w:hAnsi="Arial" w:cs="Arial"/>
          <w:sz w:val="24"/>
          <w:szCs w:val="24"/>
        </w:rPr>
        <w:t>hífens</w:t>
      </w:r>
      <w:proofErr w:type="spellEnd"/>
      <w:r w:rsidRPr="00750291">
        <w:rPr>
          <w:rFonts w:ascii="Arial" w:hAnsi="Arial" w:cs="Arial"/>
          <w:sz w:val="24"/>
          <w:szCs w:val="24"/>
        </w:rPr>
        <w:t>).</w:t>
      </w:r>
    </w:p>
    <w:p w14:paraId="763F7345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Conversão de tipos de dados: colunas de data para </w:t>
      </w:r>
      <w:proofErr w:type="spellStart"/>
      <w:r w:rsidRPr="00750291">
        <w:rPr>
          <w:rFonts w:ascii="Arial" w:hAnsi="Arial" w:cs="Arial"/>
          <w:sz w:val="24"/>
          <w:szCs w:val="24"/>
        </w:rPr>
        <w:t>datetime</w:t>
      </w:r>
      <w:proofErr w:type="spellEnd"/>
      <w:r w:rsidRPr="00750291">
        <w:rPr>
          <w:rFonts w:ascii="Arial" w:hAnsi="Arial" w:cs="Arial"/>
          <w:sz w:val="24"/>
          <w:szCs w:val="24"/>
        </w:rPr>
        <w:t> (</w:t>
      </w:r>
      <w:proofErr w:type="spellStart"/>
      <w:r w:rsidRPr="00750291">
        <w:rPr>
          <w:rFonts w:ascii="Arial" w:hAnsi="Arial" w:cs="Arial"/>
          <w:sz w:val="24"/>
          <w:szCs w:val="24"/>
        </w:rPr>
        <w:t>order_date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ship_date</w:t>
      </w:r>
      <w:proofErr w:type="spellEnd"/>
      <w:r w:rsidRPr="00750291">
        <w:rPr>
          <w:rFonts w:ascii="Arial" w:hAnsi="Arial" w:cs="Arial"/>
          <w:sz w:val="24"/>
          <w:szCs w:val="24"/>
        </w:rPr>
        <w:t>) e colunas numéricas para </w:t>
      </w:r>
      <w:proofErr w:type="spellStart"/>
      <w:r w:rsidRPr="00750291">
        <w:rPr>
          <w:rFonts w:ascii="Arial" w:hAnsi="Arial" w:cs="Arial"/>
          <w:sz w:val="24"/>
          <w:szCs w:val="24"/>
        </w:rPr>
        <w:t>numeric</w:t>
      </w:r>
      <w:proofErr w:type="spellEnd"/>
      <w:r w:rsidRPr="00750291">
        <w:rPr>
          <w:rFonts w:ascii="Arial" w:hAnsi="Arial" w:cs="Arial"/>
          <w:sz w:val="24"/>
          <w:szCs w:val="24"/>
        </w:rPr>
        <w:t> (</w:t>
      </w:r>
      <w:proofErr w:type="spellStart"/>
      <w:r w:rsidRPr="00750291">
        <w:rPr>
          <w:rFonts w:ascii="Arial" w:hAnsi="Arial" w:cs="Arial"/>
          <w:sz w:val="24"/>
          <w:szCs w:val="24"/>
        </w:rPr>
        <w:t>sales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profit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discount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quantity</w:t>
      </w:r>
      <w:proofErr w:type="spellEnd"/>
      <w:r w:rsidRPr="00750291">
        <w:rPr>
          <w:rFonts w:ascii="Arial" w:hAnsi="Arial" w:cs="Arial"/>
          <w:sz w:val="24"/>
          <w:szCs w:val="24"/>
        </w:rPr>
        <w:t>).</w:t>
      </w:r>
    </w:p>
    <w:p w14:paraId="7B3622C3" w14:textId="77777777" w:rsidR="00312C6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Tratamento de valores nulos remanescentes (preenchimento com mediana para numéricos e 'Desconhecido' para categóricos).</w:t>
      </w:r>
    </w:p>
    <w:p w14:paraId="04782DC2" w14:textId="77777777" w:rsidR="00750291" w:rsidRPr="00750291" w:rsidRDefault="00750291" w:rsidP="00904477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43DF0A40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Tratamento de Outliers: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66E0870D" w14:textId="17CD8E76" w:rsidR="00312C6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Identificação e quantificação de outliers nas colunas </w:t>
      </w:r>
      <w:proofErr w:type="spellStart"/>
      <w:r w:rsidRPr="00750291">
        <w:rPr>
          <w:rFonts w:ascii="Arial" w:hAnsi="Arial" w:cs="Arial"/>
          <w:sz w:val="24"/>
          <w:szCs w:val="24"/>
        </w:rPr>
        <w:t>sales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profit</w:t>
      </w:r>
      <w:proofErr w:type="spellEnd"/>
      <w:r w:rsidRPr="00750291">
        <w:rPr>
          <w:rFonts w:ascii="Arial" w:hAnsi="Arial" w:cs="Arial"/>
          <w:sz w:val="24"/>
          <w:szCs w:val="24"/>
        </w:rPr>
        <w:t> e </w:t>
      </w:r>
      <w:proofErr w:type="spellStart"/>
      <w:r w:rsidRPr="00750291">
        <w:rPr>
          <w:rFonts w:ascii="Arial" w:hAnsi="Arial" w:cs="Arial"/>
          <w:sz w:val="24"/>
          <w:szCs w:val="24"/>
        </w:rPr>
        <w:t>discount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 utilizando o método IQR, seguido de visualização com </w:t>
      </w:r>
      <w:proofErr w:type="spellStart"/>
      <w:r w:rsidRPr="00750291">
        <w:rPr>
          <w:rFonts w:ascii="Arial" w:hAnsi="Arial" w:cs="Arial"/>
          <w:sz w:val="24"/>
          <w:szCs w:val="24"/>
        </w:rPr>
        <w:t>boxplots</w:t>
      </w:r>
      <w:proofErr w:type="spellEnd"/>
      <w:r w:rsidRPr="00750291">
        <w:rPr>
          <w:rFonts w:ascii="Arial" w:hAnsi="Arial" w:cs="Arial"/>
          <w:sz w:val="24"/>
          <w:szCs w:val="24"/>
        </w:rPr>
        <w:t>.</w:t>
      </w:r>
    </w:p>
    <w:p w14:paraId="32A35DD6" w14:textId="77777777" w:rsidR="00750291" w:rsidRDefault="00750291" w:rsidP="00904477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67187BB" w14:textId="77777777" w:rsidR="00750291" w:rsidRPr="00750291" w:rsidRDefault="00750291" w:rsidP="00904477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EA9F36F" w14:textId="77777777" w:rsidR="00312C61" w:rsidRP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Análise Exploratória dos Dados (EDA):</w:t>
      </w:r>
    </w:p>
    <w:p w14:paraId="68ECD0DF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Vendas e Lucro por Categoria: Agrupamento e visualização das vendas e lucros por categoria de produto (gráfico de barras duplas).</w:t>
      </w:r>
    </w:p>
    <w:p w14:paraId="6015FC43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Desempenho por Segmento de Cliente: Agrupamento e visualização das vendas, lucros e margem média por segmento de cliente (gráficos de pizza).</w:t>
      </w:r>
    </w:p>
    <w:p w14:paraId="467B7CD7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Impacto dos Descontos na Rentabilidade: Criação de faixas de desconto, análise do lucro médio e visualização da relação entre desconto e lucro (gráfico de dispersão e gráfico de barras).</w:t>
      </w:r>
    </w:p>
    <w:p w14:paraId="0A713088" w14:textId="77777777" w:rsidR="00312C61" w:rsidRPr="0075029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Tendências Temporais: Extração de ano e mês das datas, agrupamento e visualização da evolução mensal de vendas e lucros (gráfico de linhas interativo).</w:t>
      </w:r>
    </w:p>
    <w:p w14:paraId="335F7E84" w14:textId="77777777" w:rsidR="00312C61" w:rsidRDefault="00312C61" w:rsidP="0090447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Correlação entre Variáveis Numéricas: Geração e visualização de um mapa de calor das correlações.</w:t>
      </w:r>
    </w:p>
    <w:p w14:paraId="7C21BD72" w14:textId="77777777" w:rsidR="00750291" w:rsidRPr="00750291" w:rsidRDefault="00750291" w:rsidP="00904477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4E02C779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KPIs e Resumo Executivo: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71854EC3" w14:textId="356DBD45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Cálculo e apresentação dos principais indicadores de desempenho (Total de Vendas, Total de Lucro, Margem de Lucro, Ticket Médio, Total de Pedidos, Desconto Médio) e um resumo das recomendações.</w:t>
      </w:r>
    </w:p>
    <w:p w14:paraId="55602AED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b/>
          <w:bCs/>
          <w:sz w:val="24"/>
          <w:szCs w:val="24"/>
        </w:rPr>
        <w:t>Exportação de Dados Tratados: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222B939D" w14:textId="5BAB4AC4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Conversão das colunas de data para o formato 'YYYY-MM-DD' e exportação do </w:t>
      </w:r>
      <w:proofErr w:type="spellStart"/>
      <w:r w:rsidRPr="00750291">
        <w:rPr>
          <w:rFonts w:ascii="Arial" w:hAnsi="Arial" w:cs="Arial"/>
          <w:sz w:val="24"/>
          <w:szCs w:val="24"/>
        </w:rPr>
        <w:t>DataFrame</w:t>
      </w:r>
      <w:proofErr w:type="spellEnd"/>
      <w:r w:rsidRPr="00750291">
        <w:rPr>
          <w:rFonts w:ascii="Arial" w:hAnsi="Arial" w:cs="Arial"/>
          <w:sz w:val="24"/>
          <w:szCs w:val="24"/>
        </w:rPr>
        <w:t> </w:t>
      </w:r>
      <w:proofErr w:type="spellStart"/>
      <w:r w:rsidRPr="00750291">
        <w:rPr>
          <w:rFonts w:ascii="Arial" w:hAnsi="Arial" w:cs="Arial"/>
          <w:sz w:val="24"/>
          <w:szCs w:val="24"/>
        </w:rPr>
        <w:t>df</w:t>
      </w:r>
      <w:proofErr w:type="spellEnd"/>
      <w:r w:rsidRPr="00750291">
        <w:rPr>
          <w:rFonts w:ascii="Arial" w:hAnsi="Arial" w:cs="Arial"/>
          <w:sz w:val="24"/>
          <w:szCs w:val="24"/>
        </w:rPr>
        <w:t> para um arquivo CSV chamado dados_tratados.csv.</w:t>
      </w:r>
    </w:p>
    <w:p w14:paraId="08C59856" w14:textId="77777777" w:rsidR="00750291" w:rsidRDefault="00312C61" w:rsidP="009044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50291">
        <w:rPr>
          <w:rFonts w:ascii="Arial" w:hAnsi="Arial" w:cs="Arial"/>
          <w:b/>
          <w:bCs/>
          <w:sz w:val="24"/>
          <w:szCs w:val="24"/>
        </w:rPr>
        <w:t>Looker</w:t>
      </w:r>
      <w:proofErr w:type="spellEnd"/>
      <w:r w:rsidRPr="00750291">
        <w:rPr>
          <w:rFonts w:ascii="Arial" w:hAnsi="Arial" w:cs="Arial"/>
          <w:b/>
          <w:bCs/>
          <w:sz w:val="24"/>
          <w:szCs w:val="24"/>
        </w:rPr>
        <w:t xml:space="preserve"> Studio (Data Studio): </w:t>
      </w:r>
    </w:p>
    <w:p w14:paraId="5E649DCB" w14:textId="655BAB40" w:rsidR="00312C61" w:rsidRPr="00750291" w:rsidRDefault="00312C61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Utilização do arquivo dados_tratados.csv para exibir os principais KPIs</w:t>
      </w:r>
      <w:r w:rsidR="003500A4" w:rsidRPr="00750291">
        <w:rPr>
          <w:rFonts w:ascii="Arial" w:hAnsi="Arial" w:cs="Arial"/>
          <w:sz w:val="24"/>
          <w:szCs w:val="24"/>
        </w:rPr>
        <w:t>, com possibilidade de filtrar dados por período, categoria, segmento e data. Gerando insights para a tomada de decisões.</w:t>
      </w:r>
    </w:p>
    <w:p w14:paraId="6FE103B7" w14:textId="77777777" w:rsidR="00C461D5" w:rsidRPr="00750291" w:rsidRDefault="00C461D5" w:rsidP="00904477">
      <w:pPr>
        <w:jc w:val="both"/>
        <w:rPr>
          <w:rFonts w:ascii="Arial" w:hAnsi="Arial" w:cs="Arial"/>
          <w:sz w:val="24"/>
          <w:szCs w:val="24"/>
        </w:rPr>
      </w:pPr>
    </w:p>
    <w:p w14:paraId="42CA06A9" w14:textId="7F542A0C" w:rsidR="003500A4" w:rsidRPr="00750291" w:rsidRDefault="003500A4" w:rsidP="00904477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750291">
        <w:rPr>
          <w:rFonts w:ascii="Arial" w:hAnsi="Arial" w:cs="Arial"/>
          <w:b/>
          <w:bCs/>
          <w:sz w:val="40"/>
          <w:szCs w:val="40"/>
        </w:rPr>
        <w:t>Principais Decisões:</w:t>
      </w:r>
    </w:p>
    <w:p w14:paraId="707D73B6" w14:textId="77777777" w:rsidR="003500A4" w:rsidRDefault="003500A4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Durante a fase de tratamento e preparação dos dados, algumas decisões importantes foram tomadas para garantir a qualidade e a consistência do </w:t>
      </w:r>
      <w:proofErr w:type="spellStart"/>
      <w:r w:rsidRPr="00750291">
        <w:rPr>
          <w:rFonts w:ascii="Arial" w:hAnsi="Arial" w:cs="Arial"/>
          <w:sz w:val="24"/>
          <w:szCs w:val="24"/>
        </w:rPr>
        <w:t>dataset</w:t>
      </w:r>
      <w:proofErr w:type="spellEnd"/>
      <w:r w:rsidRPr="00750291">
        <w:rPr>
          <w:rFonts w:ascii="Arial" w:hAnsi="Arial" w:cs="Arial"/>
          <w:sz w:val="24"/>
          <w:szCs w:val="24"/>
        </w:rPr>
        <w:t>:</w:t>
      </w:r>
    </w:p>
    <w:p w14:paraId="4FF24AC2" w14:textId="77777777" w:rsidR="00904477" w:rsidRDefault="00904477" w:rsidP="00904477">
      <w:pPr>
        <w:jc w:val="both"/>
        <w:rPr>
          <w:rFonts w:ascii="Arial" w:hAnsi="Arial" w:cs="Arial"/>
          <w:sz w:val="24"/>
          <w:szCs w:val="24"/>
        </w:rPr>
      </w:pPr>
    </w:p>
    <w:p w14:paraId="53E35004" w14:textId="77777777" w:rsidR="00904477" w:rsidRPr="00904477" w:rsidRDefault="003500A4" w:rsidP="009044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lastRenderedPageBreak/>
        <w:t>Remoção de Duplicatas:</w:t>
      </w:r>
    </w:p>
    <w:p w14:paraId="17CCFB90" w14:textId="1EB4576B" w:rsidR="003500A4" w:rsidRPr="00750291" w:rsidRDefault="003500A4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Inicialmente, foi verificado que o </w:t>
      </w:r>
      <w:proofErr w:type="spellStart"/>
      <w:r w:rsidRPr="00750291">
        <w:rPr>
          <w:rFonts w:ascii="Arial" w:hAnsi="Arial" w:cs="Arial"/>
          <w:sz w:val="24"/>
          <w:szCs w:val="24"/>
        </w:rPr>
        <w:t>dataset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não possuía linhas duplicadas. No entanto, para garantir a robustez do processo, uma etapa explícita de remoção de duplicatas foi incluída no fluxo de trabalho. Isso assegura que, caso o </w:t>
      </w:r>
      <w:proofErr w:type="spellStart"/>
      <w:r w:rsidRPr="00750291">
        <w:rPr>
          <w:rFonts w:ascii="Arial" w:hAnsi="Arial" w:cs="Arial"/>
          <w:sz w:val="24"/>
          <w:szCs w:val="24"/>
        </w:rPr>
        <w:t>dataset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contenha duplicatas em futuras iterações ou seja substituído por uma versão com dados redundantes, o tratamento já esteja previsto.</w:t>
      </w:r>
    </w:p>
    <w:p w14:paraId="66226B01" w14:textId="77777777" w:rsidR="00904477" w:rsidRDefault="003500A4" w:rsidP="009044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Padronização dos Nomes das Colunas: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2DDB9343" w14:textId="078A77CB" w:rsidR="003500A4" w:rsidRPr="00750291" w:rsidRDefault="003500A4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Os nomes das colunas foram padronizados para o formato </w:t>
      </w:r>
      <w:proofErr w:type="spellStart"/>
      <w:r w:rsidRPr="00750291">
        <w:rPr>
          <w:rFonts w:ascii="Arial" w:hAnsi="Arial" w:cs="Arial"/>
          <w:sz w:val="24"/>
          <w:szCs w:val="24"/>
        </w:rPr>
        <w:t>snake_case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 (minúsculas, com espaços substituídos por </w:t>
      </w:r>
      <w:proofErr w:type="spellStart"/>
      <w:r w:rsidRPr="00750291">
        <w:rPr>
          <w:rFonts w:ascii="Arial" w:hAnsi="Arial" w:cs="Arial"/>
          <w:sz w:val="24"/>
          <w:szCs w:val="24"/>
        </w:rPr>
        <w:t>underscores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50291">
        <w:rPr>
          <w:rFonts w:ascii="Arial" w:hAnsi="Arial" w:cs="Arial"/>
          <w:sz w:val="24"/>
          <w:szCs w:val="24"/>
        </w:rPr>
        <w:t>hífens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também substituídos por </w:t>
      </w:r>
      <w:proofErr w:type="spellStart"/>
      <w:r w:rsidRPr="00750291">
        <w:rPr>
          <w:rFonts w:ascii="Arial" w:hAnsi="Arial" w:cs="Arial"/>
          <w:sz w:val="24"/>
          <w:szCs w:val="24"/>
        </w:rPr>
        <w:t>underscores</w:t>
      </w:r>
      <w:proofErr w:type="spellEnd"/>
      <w:r w:rsidRPr="00750291">
        <w:rPr>
          <w:rFonts w:ascii="Arial" w:hAnsi="Arial" w:cs="Arial"/>
          <w:sz w:val="24"/>
          <w:szCs w:val="24"/>
        </w:rPr>
        <w:t>). Esta prática melhora a legibilidade e facilita a manipulação das colunas no código Python, evitando erros de digitação e inconsistências.</w:t>
      </w:r>
    </w:p>
    <w:p w14:paraId="5BAD43E9" w14:textId="77777777" w:rsidR="003500A4" w:rsidRPr="00904477" w:rsidRDefault="003500A4" w:rsidP="00904477">
      <w:pPr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Conversão de Tipos de Dados:</w:t>
      </w:r>
    </w:p>
    <w:p w14:paraId="211321EE" w14:textId="77777777" w:rsidR="003500A4" w:rsidRPr="00750291" w:rsidRDefault="003500A4" w:rsidP="0090447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Datas:</w:t>
      </w:r>
      <w:r w:rsidRPr="00750291">
        <w:rPr>
          <w:rFonts w:ascii="Arial" w:hAnsi="Arial" w:cs="Arial"/>
          <w:sz w:val="24"/>
          <w:szCs w:val="24"/>
        </w:rPr>
        <w:t> As colunas </w:t>
      </w:r>
      <w:proofErr w:type="spellStart"/>
      <w:r w:rsidRPr="00750291">
        <w:rPr>
          <w:rFonts w:ascii="Arial" w:hAnsi="Arial" w:cs="Arial"/>
          <w:sz w:val="24"/>
          <w:szCs w:val="24"/>
        </w:rPr>
        <w:t>order_date</w:t>
      </w:r>
      <w:proofErr w:type="spellEnd"/>
      <w:r w:rsidRPr="00750291">
        <w:rPr>
          <w:rFonts w:ascii="Arial" w:hAnsi="Arial" w:cs="Arial"/>
          <w:sz w:val="24"/>
          <w:szCs w:val="24"/>
        </w:rPr>
        <w:t> e </w:t>
      </w:r>
      <w:proofErr w:type="spellStart"/>
      <w:r w:rsidRPr="00750291">
        <w:rPr>
          <w:rFonts w:ascii="Arial" w:hAnsi="Arial" w:cs="Arial"/>
          <w:sz w:val="24"/>
          <w:szCs w:val="24"/>
        </w:rPr>
        <w:t>ship_date</w:t>
      </w:r>
      <w:proofErr w:type="spellEnd"/>
      <w:r w:rsidRPr="00750291">
        <w:rPr>
          <w:rFonts w:ascii="Arial" w:hAnsi="Arial" w:cs="Arial"/>
          <w:sz w:val="24"/>
          <w:szCs w:val="24"/>
        </w:rPr>
        <w:t> foram convertidas para o tipo </w:t>
      </w:r>
      <w:proofErr w:type="spellStart"/>
      <w:r w:rsidRPr="00750291">
        <w:rPr>
          <w:rFonts w:ascii="Arial" w:hAnsi="Arial" w:cs="Arial"/>
          <w:sz w:val="24"/>
          <w:szCs w:val="24"/>
        </w:rPr>
        <w:t>datetime</w:t>
      </w:r>
      <w:proofErr w:type="spellEnd"/>
      <w:r w:rsidRPr="00750291">
        <w:rPr>
          <w:rFonts w:ascii="Arial" w:hAnsi="Arial" w:cs="Arial"/>
          <w:sz w:val="24"/>
          <w:szCs w:val="24"/>
        </w:rPr>
        <w:t>. A conversão utilizou </w:t>
      </w:r>
      <w:proofErr w:type="spellStart"/>
      <w:r w:rsidRPr="00750291">
        <w:rPr>
          <w:rFonts w:ascii="Arial" w:hAnsi="Arial" w:cs="Arial"/>
          <w:sz w:val="24"/>
          <w:szCs w:val="24"/>
        </w:rPr>
        <w:t>dayfirst</w:t>
      </w:r>
      <w:proofErr w:type="spellEnd"/>
      <w:r w:rsidRPr="00750291">
        <w:rPr>
          <w:rFonts w:ascii="Arial" w:hAnsi="Arial" w:cs="Arial"/>
          <w:sz w:val="24"/>
          <w:szCs w:val="24"/>
        </w:rPr>
        <w:t>=</w:t>
      </w:r>
      <w:proofErr w:type="spellStart"/>
      <w:r w:rsidRPr="00750291">
        <w:rPr>
          <w:rFonts w:ascii="Arial" w:hAnsi="Arial" w:cs="Arial"/>
          <w:sz w:val="24"/>
          <w:szCs w:val="24"/>
        </w:rPr>
        <w:t>True</w:t>
      </w:r>
      <w:proofErr w:type="spellEnd"/>
      <w:r w:rsidRPr="00750291">
        <w:rPr>
          <w:rFonts w:ascii="Arial" w:hAnsi="Arial" w:cs="Arial"/>
          <w:sz w:val="24"/>
          <w:szCs w:val="24"/>
        </w:rPr>
        <w:t> para tratar corretamente o formato de data DD/MM/YYYY e </w:t>
      </w:r>
      <w:proofErr w:type="spellStart"/>
      <w:r w:rsidRPr="00750291">
        <w:rPr>
          <w:rFonts w:ascii="Arial" w:hAnsi="Arial" w:cs="Arial"/>
          <w:sz w:val="24"/>
          <w:szCs w:val="24"/>
        </w:rPr>
        <w:t>errors</w:t>
      </w:r>
      <w:proofErr w:type="spellEnd"/>
      <w:r w:rsidRPr="00750291">
        <w:rPr>
          <w:rFonts w:ascii="Arial" w:hAnsi="Arial" w:cs="Arial"/>
          <w:sz w:val="24"/>
          <w:szCs w:val="24"/>
        </w:rPr>
        <w:t>='</w:t>
      </w:r>
      <w:proofErr w:type="spellStart"/>
      <w:r w:rsidRPr="00750291">
        <w:rPr>
          <w:rFonts w:ascii="Arial" w:hAnsi="Arial" w:cs="Arial"/>
          <w:sz w:val="24"/>
          <w:szCs w:val="24"/>
        </w:rPr>
        <w:t>coerce</w:t>
      </w:r>
      <w:proofErr w:type="spellEnd"/>
      <w:r w:rsidRPr="00750291">
        <w:rPr>
          <w:rFonts w:ascii="Arial" w:hAnsi="Arial" w:cs="Arial"/>
          <w:sz w:val="24"/>
          <w:szCs w:val="24"/>
        </w:rPr>
        <w:t>' para converter datas inválidas para </w:t>
      </w:r>
      <w:proofErr w:type="spellStart"/>
      <w:r w:rsidRPr="00750291">
        <w:rPr>
          <w:rFonts w:ascii="Arial" w:hAnsi="Arial" w:cs="Arial"/>
          <w:sz w:val="24"/>
          <w:szCs w:val="24"/>
        </w:rPr>
        <w:t>NaT</w:t>
      </w:r>
      <w:proofErr w:type="spellEnd"/>
      <w:r w:rsidRPr="00750291">
        <w:rPr>
          <w:rFonts w:ascii="Arial" w:hAnsi="Arial" w:cs="Arial"/>
          <w:sz w:val="24"/>
          <w:szCs w:val="24"/>
        </w:rPr>
        <w:t> (</w:t>
      </w:r>
      <w:proofErr w:type="spellStart"/>
      <w:r w:rsidRPr="00750291">
        <w:rPr>
          <w:rFonts w:ascii="Arial" w:hAnsi="Arial" w:cs="Arial"/>
          <w:sz w:val="24"/>
          <w:szCs w:val="24"/>
        </w:rPr>
        <w:t>Not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a Time), prevenindo interrupções no processo. Essa conversão é crucial para análises temporais.</w:t>
      </w:r>
    </w:p>
    <w:p w14:paraId="76096A98" w14:textId="77777777" w:rsidR="003500A4" w:rsidRPr="00750291" w:rsidRDefault="003500A4" w:rsidP="0090447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Numéricos:</w:t>
      </w:r>
      <w:r w:rsidRPr="00750291">
        <w:rPr>
          <w:rFonts w:ascii="Arial" w:hAnsi="Arial" w:cs="Arial"/>
          <w:sz w:val="24"/>
          <w:szCs w:val="24"/>
        </w:rPr>
        <w:t> As colunas </w:t>
      </w:r>
      <w:proofErr w:type="spellStart"/>
      <w:r w:rsidRPr="00750291">
        <w:rPr>
          <w:rFonts w:ascii="Arial" w:hAnsi="Arial" w:cs="Arial"/>
          <w:sz w:val="24"/>
          <w:szCs w:val="24"/>
        </w:rPr>
        <w:t>sales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profit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discount</w:t>
      </w:r>
      <w:proofErr w:type="spellEnd"/>
      <w:r w:rsidRPr="00750291">
        <w:rPr>
          <w:rFonts w:ascii="Arial" w:hAnsi="Arial" w:cs="Arial"/>
          <w:sz w:val="24"/>
          <w:szCs w:val="24"/>
        </w:rPr>
        <w:t> e </w:t>
      </w:r>
      <w:proofErr w:type="spellStart"/>
      <w:r w:rsidRPr="00750291">
        <w:rPr>
          <w:rFonts w:ascii="Arial" w:hAnsi="Arial" w:cs="Arial"/>
          <w:sz w:val="24"/>
          <w:szCs w:val="24"/>
        </w:rPr>
        <w:t>quantity</w:t>
      </w:r>
      <w:proofErr w:type="spellEnd"/>
      <w:r w:rsidRPr="00750291">
        <w:rPr>
          <w:rFonts w:ascii="Arial" w:hAnsi="Arial" w:cs="Arial"/>
          <w:sz w:val="24"/>
          <w:szCs w:val="24"/>
        </w:rPr>
        <w:t> foram convertidas para tipos numéricos (float64 ou int64). </w:t>
      </w:r>
      <w:proofErr w:type="spellStart"/>
      <w:r w:rsidRPr="00750291">
        <w:rPr>
          <w:rFonts w:ascii="Arial" w:hAnsi="Arial" w:cs="Arial"/>
          <w:sz w:val="24"/>
          <w:szCs w:val="24"/>
        </w:rPr>
        <w:t>errors</w:t>
      </w:r>
      <w:proofErr w:type="spellEnd"/>
      <w:r w:rsidRPr="00750291">
        <w:rPr>
          <w:rFonts w:ascii="Arial" w:hAnsi="Arial" w:cs="Arial"/>
          <w:sz w:val="24"/>
          <w:szCs w:val="24"/>
        </w:rPr>
        <w:t>='</w:t>
      </w:r>
      <w:proofErr w:type="spellStart"/>
      <w:r w:rsidRPr="00750291">
        <w:rPr>
          <w:rFonts w:ascii="Arial" w:hAnsi="Arial" w:cs="Arial"/>
          <w:sz w:val="24"/>
          <w:szCs w:val="24"/>
        </w:rPr>
        <w:t>coerce</w:t>
      </w:r>
      <w:proofErr w:type="spellEnd"/>
      <w:r w:rsidRPr="00750291">
        <w:rPr>
          <w:rFonts w:ascii="Arial" w:hAnsi="Arial" w:cs="Arial"/>
          <w:sz w:val="24"/>
          <w:szCs w:val="24"/>
        </w:rPr>
        <w:t>' foi usado para tratar qualquer valor não numérico, convertendo-o para </w:t>
      </w:r>
      <w:proofErr w:type="spellStart"/>
      <w:r w:rsidRPr="00750291">
        <w:rPr>
          <w:rFonts w:ascii="Arial" w:hAnsi="Arial" w:cs="Arial"/>
          <w:sz w:val="24"/>
          <w:szCs w:val="24"/>
        </w:rPr>
        <w:t>NaN</w:t>
      </w:r>
      <w:proofErr w:type="spellEnd"/>
      <w:r w:rsidRPr="00750291">
        <w:rPr>
          <w:rFonts w:ascii="Arial" w:hAnsi="Arial" w:cs="Arial"/>
          <w:sz w:val="24"/>
          <w:szCs w:val="24"/>
        </w:rPr>
        <w:t>, o que permite um tratamento posterior de nulos de forma consistente.</w:t>
      </w:r>
    </w:p>
    <w:p w14:paraId="4E8D2023" w14:textId="77777777" w:rsidR="00904477" w:rsidRDefault="003500A4" w:rsidP="009044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Tratamento de Valores Nulos: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624B3FD4" w14:textId="516FF169" w:rsidR="003500A4" w:rsidRPr="00750291" w:rsidRDefault="003500A4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Após as conversões, os valores nulos remanescentes foram tratados da seguinte forma:</w:t>
      </w:r>
    </w:p>
    <w:p w14:paraId="7BDC9688" w14:textId="77777777" w:rsidR="003500A4" w:rsidRPr="00750291" w:rsidRDefault="003500A4" w:rsidP="0090447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Colunas Numéricas:</w:t>
      </w:r>
      <w:r w:rsidRPr="00750291">
        <w:rPr>
          <w:rFonts w:ascii="Arial" w:hAnsi="Arial" w:cs="Arial"/>
          <w:sz w:val="24"/>
          <w:szCs w:val="24"/>
        </w:rPr>
        <w:t> Preenchidas com a mediana de cada coluna. A mediana é uma medida de tendência central robusta a outliers, minimizando a distorção da distribuição original dos dados em comparação com a média.</w:t>
      </w:r>
    </w:p>
    <w:p w14:paraId="5887DC89" w14:textId="77777777" w:rsidR="003500A4" w:rsidRPr="00750291" w:rsidRDefault="003500A4" w:rsidP="0090447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Colunas Categóricas/Objeto:</w:t>
      </w:r>
      <w:r w:rsidRPr="00750291">
        <w:rPr>
          <w:rFonts w:ascii="Arial" w:hAnsi="Arial" w:cs="Arial"/>
          <w:sz w:val="24"/>
          <w:szCs w:val="24"/>
        </w:rPr>
        <w:t xml:space="preserve"> Preenchidas com a </w:t>
      </w:r>
      <w:proofErr w:type="spellStart"/>
      <w:r w:rsidRPr="00750291">
        <w:rPr>
          <w:rFonts w:ascii="Arial" w:hAnsi="Arial" w:cs="Arial"/>
          <w:sz w:val="24"/>
          <w:szCs w:val="24"/>
        </w:rPr>
        <w:t>string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'Desconhecido'. Esta abordagem permite manter os registros sem perder informações contextuais, tratando nulos em categorias como uma categoria à parte.</w:t>
      </w:r>
    </w:p>
    <w:p w14:paraId="5D0958E3" w14:textId="77777777" w:rsidR="00904477" w:rsidRDefault="003500A4" w:rsidP="009044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Tratamento de Outliers (Identificação):</w:t>
      </w:r>
      <w:r w:rsidRPr="00750291">
        <w:rPr>
          <w:rFonts w:ascii="Arial" w:hAnsi="Arial" w:cs="Arial"/>
          <w:sz w:val="24"/>
          <w:szCs w:val="24"/>
        </w:rPr>
        <w:t> </w:t>
      </w:r>
    </w:p>
    <w:p w14:paraId="6F245ACB" w14:textId="1716B423" w:rsidR="003500A4" w:rsidRPr="00750291" w:rsidRDefault="003500A4" w:rsidP="00904477">
      <w:pPr>
        <w:ind w:left="720"/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Para as variáveis </w:t>
      </w:r>
      <w:proofErr w:type="spellStart"/>
      <w:r w:rsidRPr="00750291">
        <w:rPr>
          <w:rFonts w:ascii="Arial" w:hAnsi="Arial" w:cs="Arial"/>
          <w:sz w:val="24"/>
          <w:szCs w:val="24"/>
        </w:rPr>
        <w:t>sales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profit</w:t>
      </w:r>
      <w:proofErr w:type="spellEnd"/>
      <w:r w:rsidRPr="00750291">
        <w:rPr>
          <w:rFonts w:ascii="Arial" w:hAnsi="Arial" w:cs="Arial"/>
          <w:sz w:val="24"/>
          <w:szCs w:val="24"/>
        </w:rPr>
        <w:t> e </w:t>
      </w:r>
      <w:proofErr w:type="spellStart"/>
      <w:r w:rsidRPr="00750291">
        <w:rPr>
          <w:rFonts w:ascii="Arial" w:hAnsi="Arial" w:cs="Arial"/>
          <w:sz w:val="24"/>
          <w:szCs w:val="24"/>
        </w:rPr>
        <w:t>discount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, foi utilizada a metodologia do </w:t>
      </w:r>
      <w:proofErr w:type="spellStart"/>
      <w:r w:rsidRPr="00750291">
        <w:rPr>
          <w:rFonts w:ascii="Arial" w:hAnsi="Arial" w:cs="Arial"/>
          <w:sz w:val="24"/>
          <w:szCs w:val="24"/>
        </w:rPr>
        <w:t>Interval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Range (IQR) para identificar outliers. Embora os outliers não tenham sido removidos ou alterados diretamente nesta fase, a </w:t>
      </w:r>
      <w:r w:rsidRPr="00750291">
        <w:rPr>
          <w:rFonts w:ascii="Arial" w:hAnsi="Arial" w:cs="Arial"/>
          <w:sz w:val="24"/>
          <w:szCs w:val="24"/>
        </w:rPr>
        <w:lastRenderedPageBreak/>
        <w:t>identificação foi fundamental para entender a distribuição dos dados e analisar seu impacto em métricas como lucro e vendas, que são sensíveis a valores extremos.</w:t>
      </w:r>
    </w:p>
    <w:p w14:paraId="60BC1495" w14:textId="77777777" w:rsidR="003500A4" w:rsidRPr="00750291" w:rsidRDefault="003500A4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 xml:space="preserve">Essas decisões garantem que o </w:t>
      </w:r>
      <w:proofErr w:type="spellStart"/>
      <w:r w:rsidRPr="00750291">
        <w:rPr>
          <w:rFonts w:ascii="Arial" w:hAnsi="Arial" w:cs="Arial"/>
          <w:sz w:val="24"/>
          <w:szCs w:val="24"/>
        </w:rPr>
        <w:t>DataFrame</w:t>
      </w:r>
      <w:proofErr w:type="spellEnd"/>
      <w:r w:rsidRPr="00750291">
        <w:rPr>
          <w:rFonts w:ascii="Arial" w:hAnsi="Arial" w:cs="Arial"/>
          <w:sz w:val="24"/>
          <w:szCs w:val="24"/>
        </w:rPr>
        <w:t> </w:t>
      </w:r>
      <w:proofErr w:type="spellStart"/>
      <w:r w:rsidRPr="00750291">
        <w:rPr>
          <w:rFonts w:ascii="Arial" w:hAnsi="Arial" w:cs="Arial"/>
          <w:sz w:val="24"/>
          <w:szCs w:val="24"/>
        </w:rPr>
        <w:t>df</w:t>
      </w:r>
      <w:proofErr w:type="spellEnd"/>
      <w:r w:rsidRPr="00750291">
        <w:rPr>
          <w:rFonts w:ascii="Arial" w:hAnsi="Arial" w:cs="Arial"/>
          <w:sz w:val="24"/>
          <w:szCs w:val="24"/>
        </w:rPr>
        <w:t> esteja limpo, consistente e adequado para a análise exploratória e para a geração de insights confiáveis.</w:t>
      </w:r>
    </w:p>
    <w:p w14:paraId="6E76EFB2" w14:textId="77777777" w:rsidR="003500A4" w:rsidRPr="00750291" w:rsidRDefault="003500A4" w:rsidP="00904477">
      <w:pPr>
        <w:jc w:val="both"/>
        <w:rPr>
          <w:rFonts w:ascii="Arial" w:hAnsi="Arial" w:cs="Arial"/>
          <w:sz w:val="24"/>
          <w:szCs w:val="24"/>
        </w:rPr>
      </w:pPr>
    </w:p>
    <w:p w14:paraId="336AC20F" w14:textId="3551896E" w:rsidR="003500A4" w:rsidRPr="00904477" w:rsidRDefault="003500A4" w:rsidP="00904477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904477">
        <w:rPr>
          <w:rFonts w:ascii="Arial" w:hAnsi="Arial" w:cs="Arial"/>
          <w:b/>
          <w:bCs/>
          <w:sz w:val="40"/>
          <w:szCs w:val="40"/>
        </w:rPr>
        <w:t>Insights e Análises Principais</w:t>
      </w:r>
    </w:p>
    <w:p w14:paraId="11708C21" w14:textId="775D23B4" w:rsidR="003500A4" w:rsidRPr="00904477" w:rsidRDefault="003500A4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Desempenho geral:</w:t>
      </w:r>
    </w:p>
    <w:p w14:paraId="2F1F1AAD" w14:textId="09205BFF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Total de Vendas: R$ 2.297.200,86</w:t>
      </w:r>
    </w:p>
    <w:p w14:paraId="574F1AF0" w14:textId="0B5C2CBF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Total de Lucro: R$ 286.397,02</w:t>
      </w:r>
    </w:p>
    <w:p w14:paraId="10C95CF4" w14:textId="6D143165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Margem de Lucro: 12,47%</w:t>
      </w:r>
    </w:p>
    <w:p w14:paraId="17FFC879" w14:textId="13BD3C80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Ticket Médio por Pedido: R$ 229,86</w:t>
      </w:r>
    </w:p>
    <w:p w14:paraId="4ABA768A" w14:textId="51101E13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Total de Pedidos: 9.994</w:t>
      </w:r>
    </w:p>
    <w:p w14:paraId="6E6268E4" w14:textId="3991B6F1" w:rsidR="003500A4" w:rsidRPr="00750291" w:rsidRDefault="003500A4" w:rsidP="009044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Desconto Médio: 15,62%</w:t>
      </w:r>
    </w:p>
    <w:p w14:paraId="5C5CA7D4" w14:textId="77777777" w:rsidR="00B2781B" w:rsidRPr="00750291" w:rsidRDefault="00B2781B" w:rsidP="00904477">
      <w:pPr>
        <w:jc w:val="both"/>
        <w:rPr>
          <w:rFonts w:ascii="Arial" w:hAnsi="Arial" w:cs="Arial"/>
          <w:sz w:val="24"/>
          <w:szCs w:val="24"/>
        </w:rPr>
      </w:pPr>
    </w:p>
    <w:p w14:paraId="1E939E28" w14:textId="78FBF33A" w:rsidR="00B2781B" w:rsidRPr="00904477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Análise por Categoria de Produto</w:t>
      </w:r>
      <w:r w:rsidR="00904477" w:rsidRPr="00904477">
        <w:rPr>
          <w:rFonts w:ascii="Arial" w:hAnsi="Arial" w:cs="Arial"/>
          <w:b/>
          <w:bCs/>
          <w:sz w:val="24"/>
          <w:szCs w:val="24"/>
        </w:rPr>
        <w:t>:</w:t>
      </w:r>
    </w:p>
    <w:p w14:paraId="20271670" w14:textId="77777777" w:rsidR="00B2781B" w:rsidRPr="00750291" w:rsidRDefault="00B2781B" w:rsidP="00904477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Tecnologia</w:t>
      </w:r>
      <w:r w:rsidRPr="00750291">
        <w:rPr>
          <w:rFonts w:ascii="Arial" w:hAnsi="Arial" w:cs="Arial"/>
          <w:sz w:val="24"/>
          <w:szCs w:val="24"/>
        </w:rPr>
        <w:t>: Principal motor de vendas e lucro, demonstrando alta performance.</w:t>
      </w:r>
    </w:p>
    <w:p w14:paraId="1694791E" w14:textId="77777777" w:rsidR="00B2781B" w:rsidRPr="00750291" w:rsidRDefault="00B2781B" w:rsidP="00904477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Mobiliário:</w:t>
      </w:r>
      <w:r w:rsidRPr="00750291">
        <w:rPr>
          <w:rFonts w:ascii="Arial" w:hAnsi="Arial" w:cs="Arial"/>
          <w:sz w:val="24"/>
          <w:szCs w:val="24"/>
        </w:rPr>
        <w:t> Segundo maior em vendas, mas com o pior lucro proporcionalmente. Isso indica uma urgência na revisão de custos ou precificação para esta categoria.</w:t>
      </w:r>
    </w:p>
    <w:p w14:paraId="58F730BD" w14:textId="526F17E2" w:rsidR="00B2781B" w:rsidRPr="00750291" w:rsidRDefault="00B2781B" w:rsidP="00904477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Material de Escritório:</w:t>
      </w:r>
      <w:r w:rsidRPr="00750291">
        <w:rPr>
          <w:rFonts w:ascii="Arial" w:hAnsi="Arial" w:cs="Arial"/>
          <w:sz w:val="24"/>
          <w:szCs w:val="24"/>
        </w:rPr>
        <w:t> Vendas ligeiramente menores que</w:t>
      </w:r>
      <w:r w:rsidR="007B56D0">
        <w:rPr>
          <w:rFonts w:ascii="Arial" w:hAnsi="Arial" w:cs="Arial"/>
          <w:sz w:val="24"/>
          <w:szCs w:val="24"/>
        </w:rPr>
        <w:t xml:space="preserve"> o </w:t>
      </w:r>
      <w:r w:rsidRPr="00750291">
        <w:rPr>
          <w:rFonts w:ascii="Arial" w:hAnsi="Arial" w:cs="Arial"/>
          <w:sz w:val="24"/>
          <w:szCs w:val="24"/>
        </w:rPr>
        <w:t>Mobiliário, mas com lucro significativamente maior, ressaltando sua eficiência e valor estratégico.</w:t>
      </w:r>
    </w:p>
    <w:p w14:paraId="1E15AF62" w14:textId="77777777" w:rsidR="00B2781B" w:rsidRPr="00904477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Análise por Segmento de Cliente</w:t>
      </w:r>
    </w:p>
    <w:p w14:paraId="40F60B95" w14:textId="77777777" w:rsidR="00B2781B" w:rsidRPr="00750291" w:rsidRDefault="00B2781B" w:rsidP="009044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Consumidor:</w:t>
      </w:r>
      <w:r w:rsidRPr="00750291">
        <w:rPr>
          <w:rFonts w:ascii="Arial" w:hAnsi="Arial" w:cs="Arial"/>
          <w:sz w:val="24"/>
          <w:szCs w:val="24"/>
        </w:rPr>
        <w:t> Maior em vendas e lucro total, mas possui a menor margem média (25,84%), sugerindo alto volume com menor rentabilidade por unidade.</w:t>
      </w:r>
    </w:p>
    <w:p w14:paraId="3A2729D2" w14:textId="77777777" w:rsidR="00B2781B" w:rsidRPr="00750291" w:rsidRDefault="00B2781B" w:rsidP="009044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Corporativo:</w:t>
      </w:r>
      <w:r w:rsidRPr="00750291">
        <w:rPr>
          <w:rFonts w:ascii="Arial" w:hAnsi="Arial" w:cs="Arial"/>
          <w:sz w:val="24"/>
          <w:szCs w:val="24"/>
        </w:rPr>
        <w:t> Segundo em vendas e lucro, com margem média (30,46%) superior ao Consumidor, indicando maior rentabilidade por transação.</w:t>
      </w:r>
    </w:p>
    <w:p w14:paraId="0B7C3D33" w14:textId="77777777" w:rsidR="00B2781B" w:rsidRDefault="00B2781B" w:rsidP="009044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Home Office:</w:t>
      </w:r>
      <w:r w:rsidRPr="00750291">
        <w:rPr>
          <w:rFonts w:ascii="Arial" w:hAnsi="Arial" w:cs="Arial"/>
          <w:sz w:val="24"/>
          <w:szCs w:val="24"/>
        </w:rPr>
        <w:t> Menor em vendas e lucro total, mas o de maior margem média (33,82%). Este segmento se destaca como o mais rentável por transação e tem potencial para expansão.</w:t>
      </w:r>
    </w:p>
    <w:p w14:paraId="3844942F" w14:textId="77777777" w:rsidR="00B2781B" w:rsidRPr="00904477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Impacto dos Descontos na Rentabilidade</w:t>
      </w:r>
    </w:p>
    <w:p w14:paraId="39F5B3EE" w14:textId="77777777" w:rsidR="00B2781B" w:rsidRPr="00750291" w:rsidRDefault="00B2781B" w:rsidP="009044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Lucro Positivo:</w:t>
      </w:r>
      <w:r w:rsidRPr="00750291">
        <w:rPr>
          <w:rFonts w:ascii="Arial" w:hAnsi="Arial" w:cs="Arial"/>
          <w:sz w:val="24"/>
          <w:szCs w:val="24"/>
        </w:rPr>
        <w:t> Transações sem desconto e com descontos baixos (1-10%) geram o maior lucro médio.</w:t>
      </w:r>
    </w:p>
    <w:p w14:paraId="220477AC" w14:textId="77777777" w:rsidR="00B2781B" w:rsidRPr="00750291" w:rsidRDefault="00B2781B" w:rsidP="009044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lastRenderedPageBreak/>
        <w:t>Lucro Positivo, mas Menor:</w:t>
      </w:r>
      <w:r w:rsidRPr="00750291">
        <w:rPr>
          <w:rFonts w:ascii="Arial" w:hAnsi="Arial" w:cs="Arial"/>
          <w:sz w:val="24"/>
          <w:szCs w:val="24"/>
        </w:rPr>
        <w:t> Descontos moderados (11-20%) ainda são lucrativos, mas com margens reduzidas.</w:t>
      </w:r>
    </w:p>
    <w:p w14:paraId="206FBC88" w14:textId="77777777" w:rsidR="00B2781B" w:rsidRPr="00750291" w:rsidRDefault="00B2781B" w:rsidP="009044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Prejuízo:</w:t>
      </w:r>
      <w:r w:rsidRPr="00750291">
        <w:rPr>
          <w:rFonts w:ascii="Arial" w:hAnsi="Arial" w:cs="Arial"/>
          <w:sz w:val="24"/>
          <w:szCs w:val="24"/>
        </w:rPr>
        <w:t> Descontos elevados (21% ou mais) resultam em lucro médio negativo, causando perdas financeiras significativas.</w:t>
      </w:r>
    </w:p>
    <w:p w14:paraId="79A065F9" w14:textId="77777777" w:rsidR="00B2781B" w:rsidRPr="00750291" w:rsidRDefault="00B2781B" w:rsidP="009044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Conclusão:</w:t>
      </w:r>
      <w:r w:rsidRPr="00750291">
        <w:rPr>
          <w:rFonts w:ascii="Arial" w:hAnsi="Arial" w:cs="Arial"/>
          <w:sz w:val="24"/>
          <w:szCs w:val="24"/>
        </w:rPr>
        <w:t> A política de descontos acima de 20% precisa ser urgentemente reavaliada, pois compromete severamente a rentabilidade da empresa.</w:t>
      </w:r>
    </w:p>
    <w:p w14:paraId="197506FB" w14:textId="77777777" w:rsidR="00B2781B" w:rsidRPr="00904477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Tendências Temporais</w:t>
      </w:r>
    </w:p>
    <w:p w14:paraId="39999909" w14:textId="77777777" w:rsidR="00B2781B" w:rsidRPr="00750291" w:rsidRDefault="00B2781B" w:rsidP="00904477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O gráfico de evolução mensal de vendas e lucro mostra um crescimento geral tanto nas vendas quanto no lucro ao longo dos anos, com uma forte sazonalidade (picos e vales em determinados meses).</w:t>
      </w:r>
    </w:p>
    <w:p w14:paraId="5490BD8B" w14:textId="77777777" w:rsidR="00B2781B" w:rsidRPr="00904477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Correlação entre Variáveis Numéricas</w:t>
      </w:r>
    </w:p>
    <w:p w14:paraId="4FC45E14" w14:textId="77777777" w:rsidR="00B2781B" w:rsidRPr="00750291" w:rsidRDefault="00B2781B" w:rsidP="00904477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Vendas e Lucro:</w:t>
      </w:r>
      <w:r w:rsidRPr="00750291">
        <w:rPr>
          <w:rFonts w:ascii="Arial" w:hAnsi="Arial" w:cs="Arial"/>
          <w:sz w:val="24"/>
          <w:szCs w:val="24"/>
        </w:rPr>
        <w:t> Correlação positiva moderada (0.48), indicando que o aumento das vendas geralmente leva ao aumento do lucro.</w:t>
      </w:r>
    </w:p>
    <w:p w14:paraId="3B5A0446" w14:textId="77777777" w:rsidR="00B2781B" w:rsidRPr="00750291" w:rsidRDefault="00B2781B" w:rsidP="00904477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Desconto e Lucro:</w:t>
      </w:r>
      <w:r w:rsidRPr="00750291">
        <w:rPr>
          <w:rFonts w:ascii="Arial" w:hAnsi="Arial" w:cs="Arial"/>
          <w:sz w:val="24"/>
          <w:szCs w:val="24"/>
        </w:rPr>
        <w:t> Correlação negativa (-0.22), confirmando que descontos mais altos tendem a reduzir o lucro.</w:t>
      </w:r>
    </w:p>
    <w:p w14:paraId="0762D790" w14:textId="77777777" w:rsidR="00B2781B" w:rsidRDefault="00B2781B" w:rsidP="00904477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Quantidade e Vendas/Lucro: </w:t>
      </w:r>
      <w:r w:rsidRPr="00750291">
        <w:rPr>
          <w:rFonts w:ascii="Arial" w:hAnsi="Arial" w:cs="Arial"/>
          <w:sz w:val="24"/>
          <w:szCs w:val="24"/>
        </w:rPr>
        <w:t>Correlação positiva com Vendas (0.20) e Lucro (0.07), mas em menor grau.</w:t>
      </w:r>
    </w:p>
    <w:p w14:paraId="08D3DD9B" w14:textId="77777777" w:rsidR="00904477" w:rsidRPr="00750291" w:rsidRDefault="00904477" w:rsidP="00904477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5F45287" w14:textId="524A0549" w:rsidR="00B2781B" w:rsidRPr="00904477" w:rsidRDefault="00B2781B" w:rsidP="00904477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904477">
        <w:rPr>
          <w:rFonts w:ascii="Arial" w:hAnsi="Arial" w:cs="Arial"/>
          <w:b/>
          <w:bCs/>
          <w:sz w:val="40"/>
          <w:szCs w:val="40"/>
        </w:rPr>
        <w:t>Recomendações Estratégicas:</w:t>
      </w:r>
    </w:p>
    <w:p w14:paraId="390EED1E" w14:textId="77777777" w:rsidR="00B2781B" w:rsidRPr="00750291" w:rsidRDefault="00B2781B" w:rsidP="009044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Reavaliar Descontos:</w:t>
      </w:r>
      <w:r w:rsidRPr="00750291">
        <w:rPr>
          <w:rFonts w:ascii="Arial" w:hAnsi="Arial" w:cs="Arial"/>
          <w:sz w:val="24"/>
          <w:szCs w:val="24"/>
        </w:rPr>
        <w:t> Reduzir ou eliminar descontos acima de 20%, pois são prejudiciais à rentabilidade. Priorizar descontos menores (1-10%) que são mais lucrativos.</w:t>
      </w:r>
    </w:p>
    <w:p w14:paraId="0CAB7D48" w14:textId="77777777" w:rsidR="00B2781B" w:rsidRPr="00750291" w:rsidRDefault="00B2781B" w:rsidP="009044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Otimizar Mobiliário:</w:t>
      </w:r>
      <w:r w:rsidRPr="00750291">
        <w:rPr>
          <w:rFonts w:ascii="Arial" w:hAnsi="Arial" w:cs="Arial"/>
          <w:sz w:val="24"/>
          <w:szCs w:val="24"/>
        </w:rPr>
        <w:t> Investigar e implementar estratégias para melhorar a rentabilidade da categoria 'Mobiliário', que tem bom volume de vendas, mas baixo lucro.</w:t>
      </w:r>
    </w:p>
    <w:p w14:paraId="29F1DD6B" w14:textId="77777777" w:rsidR="00B2781B" w:rsidRPr="00750291" w:rsidRDefault="00B2781B" w:rsidP="009044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Expandir Home Office:</w:t>
      </w:r>
      <w:r w:rsidRPr="00750291">
        <w:rPr>
          <w:rFonts w:ascii="Arial" w:hAnsi="Arial" w:cs="Arial"/>
          <w:sz w:val="24"/>
          <w:szCs w:val="24"/>
        </w:rPr>
        <w:t> Explorar e investir no segmento 'Home Office', que é o mais rentável por transação, buscando oportunidades de crescimento.</w:t>
      </w:r>
    </w:p>
    <w:p w14:paraId="3EC8166E" w14:textId="77777777" w:rsidR="00B2781B" w:rsidRPr="00750291" w:rsidRDefault="00B2781B" w:rsidP="009044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Analisar Outliers:</w:t>
      </w:r>
      <w:r w:rsidRPr="00750291">
        <w:rPr>
          <w:rFonts w:ascii="Arial" w:hAnsi="Arial" w:cs="Arial"/>
          <w:sz w:val="24"/>
          <w:szCs w:val="24"/>
        </w:rPr>
        <w:t> Realizar uma investigação aprofundada das transações que geram vendas e lucros atípicos (outliers) para entender suas causas e impactos.</w:t>
      </w:r>
    </w:p>
    <w:p w14:paraId="1D115B85" w14:textId="77777777" w:rsidR="00B2781B" w:rsidRDefault="00B2781B" w:rsidP="009044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4477">
        <w:rPr>
          <w:rFonts w:ascii="Arial" w:hAnsi="Arial" w:cs="Arial"/>
          <w:b/>
          <w:bCs/>
          <w:sz w:val="24"/>
          <w:szCs w:val="24"/>
        </w:rPr>
        <w:t>Planejamento Sazonal:</w:t>
      </w:r>
      <w:r w:rsidRPr="00750291">
        <w:rPr>
          <w:rFonts w:ascii="Arial" w:hAnsi="Arial" w:cs="Arial"/>
          <w:sz w:val="24"/>
          <w:szCs w:val="24"/>
        </w:rPr>
        <w:t> Utilizar a análise de tendências sazonais para otimizar o planejamento de estoque, promoções e campanhas de marketing.</w:t>
      </w:r>
    </w:p>
    <w:p w14:paraId="43EDED47" w14:textId="77777777" w:rsidR="00B2781B" w:rsidRPr="007B56D0" w:rsidRDefault="00B2781B" w:rsidP="007B56D0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80B3C90" w14:textId="77777777" w:rsidR="00B2781B" w:rsidRPr="00904477" w:rsidRDefault="00B2781B" w:rsidP="007B56D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04477">
        <w:rPr>
          <w:rFonts w:ascii="Arial" w:hAnsi="Arial" w:cs="Arial"/>
          <w:b/>
          <w:bCs/>
          <w:sz w:val="40"/>
          <w:szCs w:val="40"/>
        </w:rPr>
        <w:lastRenderedPageBreak/>
        <w:t>Guia de Execução Rápida</w:t>
      </w:r>
    </w:p>
    <w:p w14:paraId="121F5282" w14:textId="77777777" w:rsidR="00B2781B" w:rsidRDefault="00B2781B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Para replicar a análise realizada neste projeto, siga os passos abaixo:</w:t>
      </w:r>
    </w:p>
    <w:p w14:paraId="7E56DA21" w14:textId="77777777" w:rsidR="00904477" w:rsidRPr="00750291" w:rsidRDefault="00904477" w:rsidP="00904477">
      <w:pPr>
        <w:jc w:val="both"/>
        <w:rPr>
          <w:rFonts w:ascii="Arial" w:hAnsi="Arial" w:cs="Arial"/>
          <w:sz w:val="24"/>
          <w:szCs w:val="24"/>
        </w:rPr>
      </w:pPr>
    </w:p>
    <w:p w14:paraId="56ACF1CF" w14:textId="77777777" w:rsidR="00B2781B" w:rsidRPr="00750291" w:rsidRDefault="00B2781B" w:rsidP="009044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Ambiente de Desenvolvimento:</w:t>
      </w:r>
    </w:p>
    <w:p w14:paraId="43C56EF6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Certifique-se de ter o </w:t>
      </w:r>
      <w:hyperlink r:id="rId5" w:tgtFrame="_blank" w:history="1">
        <w:r w:rsidRPr="00750291">
          <w:rPr>
            <w:rStyle w:val="Hyperlink"/>
            <w:rFonts w:ascii="Arial" w:hAnsi="Arial" w:cs="Arial"/>
            <w:sz w:val="24"/>
            <w:szCs w:val="24"/>
          </w:rPr>
          <w:t>Google Colab</w:t>
        </w:r>
      </w:hyperlink>
      <w:r w:rsidRPr="00750291">
        <w:rPr>
          <w:rFonts w:ascii="Arial" w:hAnsi="Arial" w:cs="Arial"/>
          <w:sz w:val="24"/>
          <w:szCs w:val="24"/>
        </w:rPr>
        <w:t xml:space="preserve"> ou um ambiente Python com </w:t>
      </w:r>
      <w:proofErr w:type="spellStart"/>
      <w:r w:rsidRPr="00750291">
        <w:rPr>
          <w:rFonts w:ascii="Arial" w:hAnsi="Arial" w:cs="Arial"/>
          <w:sz w:val="24"/>
          <w:szCs w:val="24"/>
        </w:rPr>
        <w:t>Jupyter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Notebooks configurado.</w:t>
      </w:r>
    </w:p>
    <w:p w14:paraId="083EA844" w14:textId="77777777" w:rsidR="00B2781B" w:rsidRPr="00750291" w:rsidRDefault="00B2781B" w:rsidP="009044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Bibliotecas Necessárias:</w:t>
      </w:r>
    </w:p>
    <w:p w14:paraId="66C9E476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As bibliotecas utilizadas (pandas, </w:t>
      </w:r>
      <w:proofErr w:type="spellStart"/>
      <w:r w:rsidRPr="00750291">
        <w:rPr>
          <w:rFonts w:ascii="Arial" w:hAnsi="Arial" w:cs="Arial"/>
          <w:sz w:val="24"/>
          <w:szCs w:val="24"/>
        </w:rPr>
        <w:t>numpy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matplotlib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seaborn</w:t>
      </w:r>
      <w:proofErr w:type="spellEnd"/>
      <w:r w:rsidRPr="00750291">
        <w:rPr>
          <w:rFonts w:ascii="Arial" w:hAnsi="Arial" w:cs="Arial"/>
          <w:sz w:val="24"/>
          <w:szCs w:val="24"/>
        </w:rPr>
        <w:t>, </w:t>
      </w:r>
      <w:proofErr w:type="spellStart"/>
      <w:r w:rsidRPr="00750291">
        <w:rPr>
          <w:rFonts w:ascii="Arial" w:hAnsi="Arial" w:cs="Arial"/>
          <w:sz w:val="24"/>
          <w:szCs w:val="24"/>
        </w:rPr>
        <w:t>plotly</w:t>
      </w:r>
      <w:proofErr w:type="spellEnd"/>
      <w:r w:rsidRPr="00750291">
        <w:rPr>
          <w:rFonts w:ascii="Arial" w:hAnsi="Arial" w:cs="Arial"/>
          <w:sz w:val="24"/>
          <w:szCs w:val="24"/>
        </w:rPr>
        <w:t>) serão instaladas e importadas automaticamente no notebook.</w:t>
      </w:r>
    </w:p>
    <w:p w14:paraId="6A4E5FB3" w14:textId="77777777" w:rsidR="00B2781B" w:rsidRPr="00750291" w:rsidRDefault="00B2781B" w:rsidP="009044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Carregamento dos Dados:</w:t>
      </w:r>
    </w:p>
    <w:p w14:paraId="5BBA5840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O notebook inclui um comando para fazer o upload do arquivo CSV.</w:t>
      </w:r>
    </w:p>
    <w:p w14:paraId="16D8839E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Você precisará ter o arquivo Sample - Superstore.csv disponível localmente.</w:t>
      </w:r>
    </w:p>
    <w:p w14:paraId="0B3DFB40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Execute a célula de código que contém </w:t>
      </w:r>
      <w:proofErr w:type="spellStart"/>
      <w:r w:rsidRPr="00750291">
        <w:rPr>
          <w:rFonts w:ascii="Arial" w:hAnsi="Arial" w:cs="Arial"/>
          <w:sz w:val="24"/>
          <w:szCs w:val="24"/>
        </w:rPr>
        <w:t>from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google.colab</w:t>
      </w:r>
      <w:proofErr w:type="spellEnd"/>
      <w:proofErr w:type="gramEnd"/>
      <w:r w:rsidRPr="007502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0291">
        <w:rPr>
          <w:rFonts w:ascii="Arial" w:hAnsi="Arial" w:cs="Arial"/>
          <w:sz w:val="24"/>
          <w:szCs w:val="24"/>
        </w:rPr>
        <w:t>import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files e arquivo = </w:t>
      </w:r>
      <w:proofErr w:type="spellStart"/>
      <w:proofErr w:type="gramStart"/>
      <w:r w:rsidRPr="00750291">
        <w:rPr>
          <w:rFonts w:ascii="Arial" w:hAnsi="Arial" w:cs="Arial"/>
          <w:sz w:val="24"/>
          <w:szCs w:val="24"/>
        </w:rPr>
        <w:t>files.upload</w:t>
      </w:r>
      <w:proofErr w:type="spellEnd"/>
      <w:proofErr w:type="gramEnd"/>
      <w:r w:rsidRPr="00750291">
        <w:rPr>
          <w:rFonts w:ascii="Arial" w:hAnsi="Arial" w:cs="Arial"/>
          <w:sz w:val="24"/>
          <w:szCs w:val="24"/>
        </w:rPr>
        <w:t>(). Uma janela se abrirá para você selecionar o arquivo CSV.</w:t>
      </w:r>
    </w:p>
    <w:p w14:paraId="63DC783A" w14:textId="77777777" w:rsidR="00B2781B" w:rsidRPr="00750291" w:rsidRDefault="00B2781B" w:rsidP="009044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Execução do Notebook:</w:t>
      </w:r>
    </w:p>
    <w:p w14:paraId="1BFD28D5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Execute todas as células do notebook em ordem. Cada célula foi projetada para realizar uma etapa específica da análise, desde a importação de dados até a visualização e exportação.</w:t>
      </w:r>
    </w:p>
    <w:p w14:paraId="5A142C19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Para executar todas as células, você pode ir em </w:t>
      </w:r>
      <w:proofErr w:type="spellStart"/>
      <w:r w:rsidRPr="00750291">
        <w:rPr>
          <w:rFonts w:ascii="Arial" w:hAnsi="Arial" w:cs="Arial"/>
          <w:sz w:val="24"/>
          <w:szCs w:val="24"/>
        </w:rPr>
        <w:t>Runtime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(Ambiente de Execução) -&gt; </w:t>
      </w:r>
      <w:proofErr w:type="spellStart"/>
      <w:r w:rsidRPr="00750291">
        <w:rPr>
          <w:rFonts w:ascii="Arial" w:hAnsi="Arial" w:cs="Arial"/>
          <w:sz w:val="24"/>
          <w:szCs w:val="24"/>
        </w:rPr>
        <w:t>Run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0291">
        <w:rPr>
          <w:rFonts w:ascii="Arial" w:hAnsi="Arial" w:cs="Arial"/>
          <w:sz w:val="24"/>
          <w:szCs w:val="24"/>
        </w:rPr>
        <w:t>all</w:t>
      </w:r>
      <w:proofErr w:type="spellEnd"/>
      <w:r w:rsidRPr="00750291">
        <w:rPr>
          <w:rFonts w:ascii="Arial" w:hAnsi="Arial" w:cs="Arial"/>
          <w:sz w:val="24"/>
          <w:szCs w:val="24"/>
        </w:rPr>
        <w:t xml:space="preserve"> (Executar tudo) no Google Colab.</w:t>
      </w:r>
    </w:p>
    <w:p w14:paraId="52ECA82D" w14:textId="77777777" w:rsidR="00B2781B" w:rsidRPr="00750291" w:rsidRDefault="00B2781B" w:rsidP="009044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Visualização dos Resultados:</w:t>
      </w:r>
    </w:p>
    <w:p w14:paraId="5BFCB22B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Os resultados intermediários, tabelas e gráficos serão exibidos diretamente no notebook.</w:t>
      </w:r>
    </w:p>
    <w:p w14:paraId="084C0413" w14:textId="77777777" w:rsidR="00B2781B" w:rsidRPr="00750291" w:rsidRDefault="00B2781B" w:rsidP="00904477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Ao final da execução, um arquivo dados_tratados.csv será gerado e estará disponível para download. Este arquivo contém os dados originais após todas as etapas de limpeza e preparação.</w:t>
      </w:r>
    </w:p>
    <w:p w14:paraId="1178578E" w14:textId="77777777" w:rsidR="00904477" w:rsidRPr="007B56D0" w:rsidRDefault="00904477" w:rsidP="00904477">
      <w:pPr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67450852" w14:textId="77777777" w:rsidR="00B2781B" w:rsidRPr="007B56D0" w:rsidRDefault="00B2781B" w:rsidP="009044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B56D0">
        <w:rPr>
          <w:rFonts w:ascii="Arial" w:hAnsi="Arial" w:cs="Arial"/>
          <w:b/>
          <w:bCs/>
          <w:sz w:val="24"/>
          <w:szCs w:val="24"/>
        </w:rPr>
        <w:t>Estrutura do Notebook:</w:t>
      </w:r>
    </w:p>
    <w:p w14:paraId="5E5D0D33" w14:textId="77777777" w:rsidR="00B2781B" w:rsidRPr="00750291" w:rsidRDefault="00B2781B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O notebook está organizado em seções lógicas, incluindo:</w:t>
      </w:r>
    </w:p>
    <w:p w14:paraId="32D04E72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Configurações e Importações: Carregamento das bibliotecas e definições de estilos.</w:t>
      </w:r>
    </w:p>
    <w:p w14:paraId="7C5E3AFC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lastRenderedPageBreak/>
        <w:t xml:space="preserve">Carregamento de Dados: Upload e leitura do </w:t>
      </w:r>
      <w:proofErr w:type="spellStart"/>
      <w:r w:rsidRPr="00750291">
        <w:rPr>
          <w:rFonts w:ascii="Arial" w:hAnsi="Arial" w:cs="Arial"/>
          <w:sz w:val="24"/>
          <w:szCs w:val="24"/>
        </w:rPr>
        <w:t>dataset</w:t>
      </w:r>
      <w:proofErr w:type="spellEnd"/>
      <w:r w:rsidRPr="00750291">
        <w:rPr>
          <w:rFonts w:ascii="Arial" w:hAnsi="Arial" w:cs="Arial"/>
          <w:sz w:val="24"/>
          <w:szCs w:val="24"/>
        </w:rPr>
        <w:t>.</w:t>
      </w:r>
    </w:p>
    <w:p w14:paraId="4609D201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Exploração Inicial: Visão geral da estrutura, tipos e estatísticas dos dados.</w:t>
      </w:r>
    </w:p>
    <w:p w14:paraId="01CA3EF8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Tratamento e Preparação: Limpeza, padronização e conversão de tipos.</w:t>
      </w:r>
    </w:p>
    <w:p w14:paraId="46DE51F6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Tratamento de Outliers: Identificação de valores atípicos.</w:t>
      </w:r>
    </w:p>
    <w:p w14:paraId="59FB281B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Análise Exploratória: Análises detalhadas por categoria, segmento, impacto de descontos e tendências temporais.</w:t>
      </w:r>
    </w:p>
    <w:p w14:paraId="133E6735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KPIs e Resumo Executivo: Principais indicadores e recomendações.</w:t>
      </w:r>
    </w:p>
    <w:p w14:paraId="5C0A1619" w14:textId="77777777" w:rsidR="00B2781B" w:rsidRPr="00750291" w:rsidRDefault="00B2781B" w:rsidP="009044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Exportação: Salvamento dos dados tratados.</w:t>
      </w:r>
    </w:p>
    <w:p w14:paraId="09FE9F9E" w14:textId="77777777" w:rsidR="00B2781B" w:rsidRPr="00750291" w:rsidRDefault="00B2781B" w:rsidP="00904477">
      <w:pPr>
        <w:jc w:val="both"/>
        <w:rPr>
          <w:rFonts w:ascii="Arial" w:hAnsi="Arial" w:cs="Arial"/>
          <w:sz w:val="24"/>
          <w:szCs w:val="24"/>
        </w:rPr>
      </w:pPr>
      <w:r w:rsidRPr="00750291">
        <w:rPr>
          <w:rFonts w:ascii="Arial" w:hAnsi="Arial" w:cs="Arial"/>
          <w:sz w:val="24"/>
          <w:szCs w:val="24"/>
        </w:rPr>
        <w:t>Basta seguir o fluxo do notebook para reproduzir a análise completa.</w:t>
      </w:r>
    </w:p>
    <w:p w14:paraId="7E6E7635" w14:textId="77777777" w:rsidR="003500A4" w:rsidRPr="00750291" w:rsidRDefault="003500A4" w:rsidP="00904477">
      <w:pPr>
        <w:jc w:val="both"/>
        <w:rPr>
          <w:rFonts w:ascii="Arial" w:hAnsi="Arial" w:cs="Arial"/>
          <w:sz w:val="24"/>
          <w:szCs w:val="24"/>
        </w:rPr>
      </w:pPr>
    </w:p>
    <w:p w14:paraId="791B0FB0" w14:textId="77777777" w:rsidR="007B56D0" w:rsidRPr="007B56D0" w:rsidRDefault="00904477" w:rsidP="007B56D0">
      <w:pPr>
        <w:jc w:val="center"/>
        <w:rPr>
          <w:rFonts w:ascii="Arial" w:hAnsi="Arial" w:cs="Arial"/>
          <w:sz w:val="40"/>
          <w:szCs w:val="40"/>
        </w:rPr>
      </w:pPr>
      <w:proofErr w:type="gramStart"/>
      <w:r w:rsidRPr="007B56D0">
        <w:rPr>
          <w:rFonts w:ascii="Arial" w:hAnsi="Arial" w:cs="Arial"/>
          <w:sz w:val="40"/>
          <w:szCs w:val="40"/>
        </w:rPr>
        <w:t>Resultado Final</w:t>
      </w:r>
      <w:proofErr w:type="gramEnd"/>
    </w:p>
    <w:p w14:paraId="0D005FEF" w14:textId="1246CCA1" w:rsidR="00904477" w:rsidRDefault="00904477" w:rsidP="0090447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Analisando dados com principais KPIs com a nova base de dados tratada, utilizando Google </w:t>
      </w:r>
      <w:proofErr w:type="spellStart"/>
      <w:r>
        <w:rPr>
          <w:rFonts w:ascii="Arial" w:hAnsi="Arial" w:cs="Arial"/>
          <w:sz w:val="24"/>
          <w:szCs w:val="24"/>
        </w:rPr>
        <w:t>Looker</w:t>
      </w:r>
      <w:proofErr w:type="spellEnd"/>
      <w:r>
        <w:rPr>
          <w:rFonts w:ascii="Arial" w:hAnsi="Arial" w:cs="Arial"/>
          <w:sz w:val="24"/>
          <w:szCs w:val="24"/>
        </w:rPr>
        <w:t xml:space="preserve"> Studio (Data Studio)</w:t>
      </w:r>
      <w:r w:rsidR="007B56D0">
        <w:rPr>
          <w:rFonts w:ascii="Arial" w:hAnsi="Arial" w:cs="Arial"/>
          <w:sz w:val="24"/>
          <w:szCs w:val="24"/>
        </w:rPr>
        <w:t>.</w:t>
      </w:r>
    </w:p>
    <w:p w14:paraId="41AC21AD" w14:textId="77777777" w:rsidR="007B56D0" w:rsidRDefault="007B56D0" w:rsidP="00904477">
      <w:pPr>
        <w:jc w:val="both"/>
        <w:rPr>
          <w:rFonts w:ascii="Arial" w:hAnsi="Arial" w:cs="Arial"/>
          <w:sz w:val="24"/>
          <w:szCs w:val="24"/>
        </w:rPr>
      </w:pPr>
    </w:p>
    <w:p w14:paraId="0CF178CF" w14:textId="4DD2654C" w:rsidR="00904477" w:rsidRPr="00750291" w:rsidRDefault="00904477" w:rsidP="0090447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Acesse o link: </w:t>
      </w:r>
      <w:r w:rsidRPr="00904477">
        <w:rPr>
          <w:rFonts w:ascii="Arial" w:hAnsi="Arial" w:cs="Arial"/>
          <w:sz w:val="24"/>
          <w:szCs w:val="24"/>
        </w:rPr>
        <w:t>https://datastudio.google.com/reporting/469d1b38-075a-46d6-bd00-22ba2993314e</w:t>
      </w:r>
    </w:p>
    <w:sectPr w:rsidR="00904477" w:rsidRPr="00750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306"/>
    <w:multiLevelType w:val="multilevel"/>
    <w:tmpl w:val="1DC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76A1"/>
    <w:multiLevelType w:val="hybridMultilevel"/>
    <w:tmpl w:val="9DECEF2C"/>
    <w:lvl w:ilvl="0" w:tplc="8ED8A0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272AC"/>
    <w:multiLevelType w:val="multilevel"/>
    <w:tmpl w:val="212C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84C19"/>
    <w:multiLevelType w:val="multilevel"/>
    <w:tmpl w:val="442C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D732C"/>
    <w:multiLevelType w:val="multilevel"/>
    <w:tmpl w:val="5A6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7249A"/>
    <w:multiLevelType w:val="multilevel"/>
    <w:tmpl w:val="D0FC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0272D"/>
    <w:multiLevelType w:val="multilevel"/>
    <w:tmpl w:val="598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32501"/>
    <w:multiLevelType w:val="multilevel"/>
    <w:tmpl w:val="981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5947"/>
    <w:multiLevelType w:val="hybridMultilevel"/>
    <w:tmpl w:val="79CE56DA"/>
    <w:lvl w:ilvl="0" w:tplc="8ED8A0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D198A"/>
    <w:multiLevelType w:val="multilevel"/>
    <w:tmpl w:val="021E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402FA"/>
    <w:multiLevelType w:val="hybridMultilevel"/>
    <w:tmpl w:val="B06C9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10210"/>
    <w:multiLevelType w:val="multilevel"/>
    <w:tmpl w:val="A24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95EF0"/>
    <w:multiLevelType w:val="multilevel"/>
    <w:tmpl w:val="BD3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408BC"/>
    <w:multiLevelType w:val="multilevel"/>
    <w:tmpl w:val="873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87826">
    <w:abstractNumId w:val="3"/>
  </w:num>
  <w:num w:numId="2" w16cid:durableId="1997563083">
    <w:abstractNumId w:val="2"/>
  </w:num>
  <w:num w:numId="3" w16cid:durableId="1620523394">
    <w:abstractNumId w:val="13"/>
  </w:num>
  <w:num w:numId="4" w16cid:durableId="1100029662">
    <w:abstractNumId w:val="10"/>
  </w:num>
  <w:num w:numId="5" w16cid:durableId="468204632">
    <w:abstractNumId w:val="1"/>
  </w:num>
  <w:num w:numId="6" w16cid:durableId="1299844786">
    <w:abstractNumId w:val="0"/>
  </w:num>
  <w:num w:numId="7" w16cid:durableId="1031341314">
    <w:abstractNumId w:val="11"/>
  </w:num>
  <w:num w:numId="8" w16cid:durableId="632100843">
    <w:abstractNumId w:val="7"/>
  </w:num>
  <w:num w:numId="9" w16cid:durableId="93525988">
    <w:abstractNumId w:val="4"/>
  </w:num>
  <w:num w:numId="10" w16cid:durableId="997418609">
    <w:abstractNumId w:val="6"/>
  </w:num>
  <w:num w:numId="11" w16cid:durableId="2041514347">
    <w:abstractNumId w:val="9"/>
  </w:num>
  <w:num w:numId="12" w16cid:durableId="947615637">
    <w:abstractNumId w:val="5"/>
  </w:num>
  <w:num w:numId="13" w16cid:durableId="1054737904">
    <w:abstractNumId w:val="12"/>
  </w:num>
  <w:num w:numId="14" w16cid:durableId="793522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61"/>
    <w:rsid w:val="002A05AB"/>
    <w:rsid w:val="00312C61"/>
    <w:rsid w:val="003150DF"/>
    <w:rsid w:val="003500A4"/>
    <w:rsid w:val="00372229"/>
    <w:rsid w:val="004072ED"/>
    <w:rsid w:val="00750291"/>
    <w:rsid w:val="00797522"/>
    <w:rsid w:val="007B56D0"/>
    <w:rsid w:val="00904477"/>
    <w:rsid w:val="00B2781B"/>
    <w:rsid w:val="00C461D5"/>
    <w:rsid w:val="00CC00FB"/>
    <w:rsid w:val="00CC45E0"/>
    <w:rsid w:val="00F2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57481"/>
  <w15:chartTrackingRefBased/>
  <w15:docId w15:val="{0E5CC7CE-A80F-48AA-AFD2-21E0C36A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2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2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2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2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2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2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2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2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2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2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2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2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2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2C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2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2C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2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2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2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2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2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2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2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2C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2C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2C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2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2C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2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2781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1664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Nascimento</dc:creator>
  <cp:keywords/>
  <dc:description/>
  <cp:lastModifiedBy>Otavio Nascimento</cp:lastModifiedBy>
  <cp:revision>3</cp:revision>
  <dcterms:created xsi:type="dcterms:W3CDTF">2026-05-11T23:49:00Z</dcterms:created>
  <dcterms:modified xsi:type="dcterms:W3CDTF">2026-05-12T05:11:00Z</dcterms:modified>
</cp:coreProperties>
</file>