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124" w:rsidRDefault="008D4A1C" w:rsidP="00CE5124">
      <w:pPr>
        <w:rPr>
          <w:rFonts w:cs="Arial"/>
          <w:b/>
          <w:bCs/>
          <w:szCs w:val="20"/>
          <w:lang w:eastAsia="es-ES"/>
        </w:rPr>
      </w:pPr>
      <w:r w:rsidRPr="008D4A1C">
        <w:rPr>
          <w:rFonts w:cs="Arial"/>
          <w:b/>
          <w:bCs/>
          <w:szCs w:val="20"/>
          <w:lang w:eastAsia="es-ES"/>
        </w:rPr>
        <w:t>ActiveX Conjunto de actualizaciones</w:t>
      </w:r>
    </w:p>
    <w:tbl>
      <w:tblPr>
        <w:tblW w:w="0" w:type="auto"/>
        <w:jc w:val="center"/>
        <w:tblInd w:w="51" w:type="dxa"/>
        <w:tblCellMar>
          <w:left w:w="70" w:type="dxa"/>
          <w:right w:w="70" w:type="dxa"/>
        </w:tblCellMar>
        <w:tblLook w:val="04A0"/>
      </w:tblPr>
      <w:tblGrid>
        <w:gridCol w:w="1420"/>
      </w:tblGrid>
      <w:tr w:rsidR="00CE512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6361E5">
            <w:pPr>
              <w:jc w:val="center"/>
              <w:rPr>
                <w:rFonts w:cs="Arial"/>
                <w:color w:val="FFFFFF"/>
                <w:szCs w:val="20"/>
                <w:lang w:eastAsia="es-ES"/>
              </w:rPr>
            </w:pPr>
            <w:r w:rsidRPr="00D94EDB">
              <w:rPr>
                <w:rFonts w:cs="Arial"/>
                <w:color w:val="FFFFFF"/>
                <w:szCs w:val="20"/>
                <w:lang w:eastAsia="es-ES"/>
              </w:rPr>
              <w:t>IP</w:t>
            </w:r>
          </w:p>
        </w:tc>
      </w:tr>
      <w:tr w:rsidR="008D4A1C"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4A1C" w:rsidRPr="00D9563E" w:rsidRDefault="00D9563E" w:rsidP="00D9563E">
            <w:pPr>
              <w:jc w:val="center"/>
              <w:rPr>
                <w:rFonts w:cs="Arial"/>
                <w:szCs w:val="20"/>
              </w:rPr>
            </w:pPr>
            <w:r>
              <w:rPr>
                <w:rFonts w:cs="Arial"/>
                <w:szCs w:val="20"/>
              </w:rPr>
              <w:t>99.18.216.105</w:t>
            </w:r>
          </w:p>
        </w:tc>
      </w:tr>
    </w:tbl>
    <w:p w:rsidR="00CE5124" w:rsidRDefault="00CE5124" w:rsidP="00CE5124">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center"/>
              <w:rPr>
                <w:rFonts w:cs="Arial"/>
                <w:b/>
                <w:szCs w:val="20"/>
                <w:lang w:eastAsia="es-ES"/>
              </w:rPr>
            </w:pPr>
          </w:p>
          <w:p w:rsidR="00CE5124" w:rsidRPr="00E74EE5" w:rsidRDefault="00CE5124" w:rsidP="006361E5">
            <w:pPr>
              <w:shd w:val="clear" w:color="auto" w:fill="FF0000"/>
              <w:jc w:val="center"/>
              <w:rPr>
                <w:rFonts w:cs="Arial"/>
                <w:b/>
                <w:szCs w:val="20"/>
                <w:lang w:eastAsia="es-ES"/>
              </w:rPr>
            </w:pPr>
            <w:r w:rsidRPr="00E74EE5">
              <w:rPr>
                <w:rFonts w:cs="Arial"/>
                <w:b/>
                <w:szCs w:val="20"/>
                <w:lang w:eastAsia="es-ES"/>
              </w:rPr>
              <w:t>Alta</w:t>
            </w:r>
          </w:p>
          <w:p w:rsidR="00CE5124" w:rsidRPr="00E74EE5" w:rsidRDefault="00CE5124" w:rsidP="006361E5">
            <w:pPr>
              <w:rPr>
                <w:rFonts w:cs="Arial"/>
                <w:b/>
                <w:szCs w:val="20"/>
                <w:lang w:eastAsia="es-ES"/>
              </w:rPr>
            </w:pPr>
          </w:p>
          <w:p w:rsidR="00CE5124" w:rsidRPr="00902DA6" w:rsidRDefault="00CE5124" w:rsidP="006361E5">
            <w:pPr>
              <w:rPr>
                <w:rFonts w:cs="Arial"/>
                <w:sz w:val="16"/>
                <w:szCs w:val="16"/>
                <w:lang w:val="es-ES"/>
              </w:rPr>
            </w:pPr>
            <w:r w:rsidRPr="00902DA6">
              <w:rPr>
                <w:rFonts w:cs="Arial"/>
                <w:sz w:val="16"/>
                <w:szCs w:val="16"/>
                <w:lang w:val="es-ES"/>
              </w:rPr>
              <w:t>Alta / CVSS Base Score : 9.3</w:t>
            </w:r>
          </w:p>
          <w:p w:rsidR="00CE5124" w:rsidRPr="00D925A8" w:rsidRDefault="00CE5124" w:rsidP="006361E5">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CE5124" w:rsidRPr="00D925A8" w:rsidRDefault="00CE5124" w:rsidP="006361E5">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E5124" w:rsidRPr="00E74EE5" w:rsidRDefault="00CE5124" w:rsidP="006361E5">
            <w:pPr>
              <w:jc w:val="both"/>
              <w:rPr>
                <w:rFonts w:cs="Arial"/>
                <w:szCs w:val="20"/>
                <w:lang w:eastAsia="es-ES"/>
              </w:rPr>
            </w:pPr>
            <w:r w:rsidRPr="00CE5124">
              <w:rPr>
                <w:rFonts w:cs="Arial"/>
                <w:szCs w:val="20"/>
                <w:lang w:eastAsia="es-ES"/>
              </w:rPr>
              <w:t>Actualizar los controles ActiveX del host Windows remoto.</w:t>
            </w:r>
            <w:r w:rsidR="008D4A1C">
              <w:rPr>
                <w:rFonts w:cs="Arial"/>
                <w:szCs w:val="20"/>
                <w:lang w:eastAsia="es-ES"/>
              </w:rPr>
              <w:t xml:space="preserve"> </w:t>
            </w:r>
            <w:r w:rsidRPr="00CE5124">
              <w:rPr>
                <w:rFonts w:cs="Arial"/>
                <w:szCs w:val="20"/>
                <w:lang w:eastAsia="es-ES"/>
              </w:rPr>
              <w:t>Tenga en cuenta que los controles afectados son de otros fabricantes que han pedido a Microsoft a impedir que sus controles se ejecuten en Internet Explorer</w:t>
            </w:r>
            <w:r>
              <w:rPr>
                <w:rFonts w:cs="Arial"/>
                <w:szCs w:val="20"/>
                <w:lang w:eastAsia="es-ES"/>
              </w:rPr>
              <w:t>.</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E5124" w:rsidRPr="00E74EE5" w:rsidRDefault="00CE5124" w:rsidP="006361E5">
            <w:pPr>
              <w:rPr>
                <w:rFonts w:cs="Arial"/>
                <w:color w:val="FFFFFF"/>
                <w:szCs w:val="20"/>
              </w:rPr>
            </w:pPr>
            <w:r w:rsidRPr="00E74EE5">
              <w:rPr>
                <w:rFonts w:cs="Arial"/>
                <w:color w:val="FFFFFF"/>
                <w:szCs w:val="20"/>
              </w:rPr>
              <w:t>Solución:</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E5124" w:rsidRPr="00CE5124" w:rsidRDefault="00CE5124" w:rsidP="00CE5124">
            <w:pPr>
              <w:tabs>
                <w:tab w:val="left" w:pos="7250"/>
              </w:tabs>
              <w:rPr>
                <w:rFonts w:cs="Arial"/>
                <w:szCs w:val="20"/>
              </w:rPr>
            </w:pPr>
            <w:r w:rsidRPr="00CE5124">
              <w:rPr>
                <w:rFonts w:cs="Arial"/>
                <w:szCs w:val="20"/>
              </w:rPr>
              <w:t xml:space="preserve">Se recomienda actualizar los controles ActiveX. </w:t>
            </w:r>
            <w:proofErr w:type="gramStart"/>
            <w:r w:rsidRPr="00CE5124">
              <w:rPr>
                <w:rFonts w:cs="Arial"/>
                <w:szCs w:val="20"/>
              </w:rPr>
              <w:t>recordando</w:t>
            </w:r>
            <w:proofErr w:type="gramEnd"/>
            <w:r w:rsidRPr="00CE5124">
              <w:rPr>
                <w:rFonts w:cs="Arial"/>
                <w:szCs w:val="20"/>
              </w:rPr>
              <w:t xml:space="preserve"> que toda actualización puede tener impacto en los sistemas. Si la organización decide no instalar la actualización, esto debe de estar documentado. </w:t>
            </w:r>
          </w:p>
          <w:p w:rsidR="00CE5124" w:rsidRPr="00CE5124" w:rsidRDefault="00CE5124" w:rsidP="00CE5124">
            <w:pPr>
              <w:tabs>
                <w:tab w:val="left" w:pos="7250"/>
              </w:tabs>
              <w:rPr>
                <w:rFonts w:cs="Arial"/>
                <w:szCs w:val="20"/>
              </w:rPr>
            </w:pPr>
            <w:r w:rsidRPr="00CE5124">
              <w:rPr>
                <w:rFonts w:cs="Arial"/>
                <w:szCs w:val="20"/>
              </w:rPr>
              <w:t>Para más información, visite el siguiente enlace:</w:t>
            </w:r>
          </w:p>
          <w:p w:rsidR="00CE5124" w:rsidRDefault="009757AA" w:rsidP="00CE5124">
            <w:pPr>
              <w:tabs>
                <w:tab w:val="left" w:pos="7250"/>
              </w:tabs>
              <w:rPr>
                <w:rFonts w:cs="Arial"/>
                <w:szCs w:val="20"/>
              </w:rPr>
            </w:pPr>
            <w:hyperlink r:id="rId5" w:history="1">
              <w:r w:rsidR="00CE5124" w:rsidRPr="005E71BA">
                <w:rPr>
                  <w:rStyle w:val="Hipervnculo"/>
                  <w:rFonts w:cs="Arial"/>
                  <w:szCs w:val="20"/>
                </w:rPr>
                <w:t>http://support.microsoft.com/kb/2562937</w:t>
              </w:r>
            </w:hyperlink>
            <w:r w:rsidR="00CE5124">
              <w:rPr>
                <w:rFonts w:cs="Arial"/>
                <w:szCs w:val="20"/>
              </w:rPr>
              <w:t xml:space="preserve"> </w:t>
            </w:r>
          </w:p>
          <w:p w:rsidR="00CE5124" w:rsidRPr="00E74EE5" w:rsidRDefault="00CE5124" w:rsidP="00CE5124">
            <w:pPr>
              <w:tabs>
                <w:tab w:val="left" w:pos="7250"/>
              </w:tabs>
              <w:rPr>
                <w:rFonts w:cs="Arial"/>
                <w:szCs w:val="20"/>
              </w:rPr>
            </w:pPr>
          </w:p>
        </w:tc>
      </w:tr>
    </w:tbl>
    <w:p w:rsidR="00CE5124" w:rsidRDefault="00CE5124" w:rsidP="00340882">
      <w:pPr>
        <w:rPr>
          <w:rFonts w:cs="Arial"/>
          <w:b/>
          <w:bCs/>
          <w:szCs w:val="20"/>
          <w:lang w:eastAsia="es-ES"/>
        </w:rPr>
      </w:pPr>
    </w:p>
    <w:p w:rsidR="006361E5" w:rsidRDefault="00D9563E" w:rsidP="00340882">
      <w:pPr>
        <w:rPr>
          <w:rFonts w:cs="Arial"/>
          <w:b/>
          <w:bCs/>
          <w:szCs w:val="20"/>
          <w:lang w:eastAsia="es-ES"/>
        </w:rPr>
      </w:pPr>
      <w:r w:rsidRPr="00D9563E">
        <w:rPr>
          <w:rFonts w:cs="Arial"/>
          <w:b/>
          <w:bCs/>
          <w:szCs w:val="20"/>
          <w:lang w:eastAsia="es-ES"/>
        </w:rPr>
        <w:t>El agente de SNMP tiene configurada la comunidad "</w:t>
      </w:r>
      <w:proofErr w:type="spellStart"/>
      <w:r w:rsidRPr="00D9563E">
        <w:rPr>
          <w:rFonts w:cs="Arial"/>
          <w:b/>
          <w:bCs/>
          <w:szCs w:val="20"/>
          <w:lang w:eastAsia="es-ES"/>
        </w:rPr>
        <w:t>public</w:t>
      </w:r>
      <w:proofErr w:type="spellEnd"/>
      <w:r w:rsidRPr="00D9563E">
        <w:rPr>
          <w:rFonts w:cs="Arial"/>
          <w:b/>
          <w:bCs/>
          <w:szCs w:val="20"/>
          <w:lang w:eastAsia="es-ES"/>
        </w:rPr>
        <w:t>"</w:t>
      </w:r>
    </w:p>
    <w:p w:rsidR="00824BA4" w:rsidRDefault="00824BA4" w:rsidP="00340882">
      <w:pPr>
        <w:rPr>
          <w:rFonts w:cs="Arial"/>
          <w:b/>
          <w:bCs/>
          <w:szCs w:val="20"/>
          <w:lang w:eastAsia="es-ES"/>
        </w:rPr>
      </w:pPr>
    </w:p>
    <w:tbl>
      <w:tblPr>
        <w:tblW w:w="0" w:type="auto"/>
        <w:jc w:val="center"/>
        <w:tblInd w:w="51" w:type="dxa"/>
        <w:tblCellMar>
          <w:left w:w="70" w:type="dxa"/>
          <w:right w:w="70" w:type="dxa"/>
        </w:tblCellMar>
        <w:tblLook w:val="04A0"/>
      </w:tblPr>
      <w:tblGrid>
        <w:gridCol w:w="1420"/>
      </w:tblGrid>
      <w:tr w:rsidR="00CE512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BE79B4">
            <w:pPr>
              <w:jc w:val="center"/>
              <w:rPr>
                <w:rFonts w:cs="Arial"/>
                <w:color w:val="FFFFFF"/>
                <w:szCs w:val="20"/>
                <w:lang w:eastAsia="es-ES"/>
              </w:rPr>
            </w:pPr>
            <w:r w:rsidRPr="00D94EDB">
              <w:rPr>
                <w:rFonts w:cs="Arial"/>
                <w:color w:val="FFFFFF"/>
                <w:szCs w:val="20"/>
                <w:lang w:eastAsia="es-ES"/>
              </w:rPr>
              <w:t>IP</w:t>
            </w:r>
          </w:p>
        </w:tc>
      </w:tr>
      <w:tr w:rsidR="00824BA4" w:rsidRPr="00D94EDB" w:rsidTr="004049E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63E" w:rsidRPr="00D9563E" w:rsidRDefault="00D9563E" w:rsidP="00D9563E">
            <w:pPr>
              <w:jc w:val="center"/>
              <w:rPr>
                <w:rFonts w:cs="Arial"/>
                <w:szCs w:val="20"/>
              </w:rPr>
            </w:pPr>
            <w:r>
              <w:rPr>
                <w:rFonts w:cs="Arial"/>
                <w:szCs w:val="20"/>
              </w:rPr>
              <w:t>99.18.216.241</w:t>
            </w:r>
          </w:p>
        </w:tc>
      </w:tr>
    </w:tbl>
    <w:p w:rsidR="00340882" w:rsidRDefault="00340882" w:rsidP="00340882">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D9563E" w:rsidP="00D9563E">
            <w:pPr>
              <w:jc w:val="center"/>
              <w:rPr>
                <w:rFonts w:cs="Arial"/>
                <w:b/>
                <w:bCs/>
                <w:szCs w:val="20"/>
                <w:lang w:eastAsia="es-MX"/>
              </w:rPr>
            </w:pPr>
            <w:r>
              <w:rPr>
                <w:rFonts w:cs="Arial"/>
                <w:b/>
                <w:bCs/>
                <w:szCs w:val="20"/>
                <w:lang w:eastAsia="es-MX"/>
              </w:rPr>
              <w:t>UDP</w:t>
            </w:r>
            <w:r w:rsidR="00340882" w:rsidRPr="00E74EE5">
              <w:rPr>
                <w:rFonts w:cs="Arial"/>
                <w:b/>
                <w:bCs/>
                <w:szCs w:val="20"/>
                <w:lang w:eastAsia="es-MX"/>
              </w:rPr>
              <w:t>/</w:t>
            </w:r>
            <w:r>
              <w:rPr>
                <w:rFonts w:cs="Arial"/>
                <w:b/>
                <w:bCs/>
                <w:szCs w:val="20"/>
                <w:lang w:eastAsia="es-MX"/>
              </w:rPr>
              <w:t>161</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center"/>
              <w:rPr>
                <w:rFonts w:cs="Arial"/>
                <w:b/>
                <w:szCs w:val="20"/>
                <w:lang w:eastAsia="es-ES"/>
              </w:rPr>
            </w:pPr>
          </w:p>
          <w:p w:rsidR="00340882" w:rsidRPr="00E74EE5" w:rsidRDefault="00340882" w:rsidP="00BE79B4">
            <w:pPr>
              <w:shd w:val="clear" w:color="auto" w:fill="FF0000"/>
              <w:jc w:val="center"/>
              <w:rPr>
                <w:rFonts w:cs="Arial"/>
                <w:b/>
                <w:szCs w:val="20"/>
                <w:lang w:eastAsia="es-ES"/>
              </w:rPr>
            </w:pPr>
            <w:r w:rsidRPr="00E74EE5">
              <w:rPr>
                <w:rFonts w:cs="Arial"/>
                <w:b/>
                <w:szCs w:val="20"/>
                <w:lang w:eastAsia="es-ES"/>
              </w:rPr>
              <w:t>Alta</w:t>
            </w:r>
          </w:p>
          <w:p w:rsidR="00340882" w:rsidRPr="00E74EE5" w:rsidRDefault="00340882" w:rsidP="00BE79B4">
            <w:pPr>
              <w:rPr>
                <w:rFonts w:cs="Arial"/>
                <w:b/>
                <w:szCs w:val="20"/>
                <w:lang w:eastAsia="es-ES"/>
              </w:rPr>
            </w:pPr>
          </w:p>
          <w:p w:rsidR="00340882" w:rsidRPr="00902DA6" w:rsidRDefault="00340882" w:rsidP="00BE79B4">
            <w:pPr>
              <w:rPr>
                <w:rFonts w:cs="Arial"/>
                <w:sz w:val="16"/>
                <w:szCs w:val="16"/>
                <w:lang w:val="es-ES"/>
              </w:rPr>
            </w:pPr>
            <w:r w:rsidRPr="00902DA6">
              <w:rPr>
                <w:rFonts w:cs="Arial"/>
                <w:sz w:val="16"/>
                <w:szCs w:val="16"/>
                <w:lang w:val="es-ES"/>
              </w:rPr>
              <w:t>Alta / CVSS Base Score : 9.3</w:t>
            </w:r>
          </w:p>
          <w:p w:rsidR="00340882" w:rsidRPr="00D925A8" w:rsidRDefault="00340882" w:rsidP="00BE79B4">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340882" w:rsidRPr="00D925A8" w:rsidRDefault="00340882" w:rsidP="00BE79B4">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340882" w:rsidRPr="00E74EE5" w:rsidRDefault="00D9563E" w:rsidP="00824BA4">
            <w:pPr>
              <w:jc w:val="both"/>
              <w:rPr>
                <w:rFonts w:cs="Arial"/>
                <w:szCs w:val="20"/>
                <w:lang w:eastAsia="es-ES"/>
              </w:rPr>
            </w:pPr>
            <w:r w:rsidRPr="00D9563E">
              <w:rPr>
                <w:rFonts w:cs="Arial"/>
                <w:szCs w:val="20"/>
                <w:lang w:eastAsia="es-ES"/>
              </w:rPr>
              <w:t>Es posible obtener el nombre de la comunidad por default: "</w:t>
            </w:r>
            <w:proofErr w:type="spellStart"/>
            <w:r w:rsidRPr="00D9563E">
              <w:rPr>
                <w:rFonts w:cs="Arial"/>
                <w:szCs w:val="20"/>
                <w:lang w:eastAsia="es-ES"/>
              </w:rPr>
              <w:t>public</w:t>
            </w:r>
            <w:proofErr w:type="spellEnd"/>
            <w:r w:rsidRPr="00D9563E">
              <w:rPr>
                <w:rFonts w:cs="Arial"/>
                <w:szCs w:val="20"/>
                <w:lang w:eastAsia="es-ES"/>
              </w:rPr>
              <w:t>" esta configurada en el agente del protocolo SNMP. Un atacante remoto puede utilizar esta mala configuración para obtener información sensible del sistema afectado.</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40882" w:rsidRPr="00E74EE5" w:rsidRDefault="00340882" w:rsidP="00BE79B4">
            <w:pPr>
              <w:rPr>
                <w:rFonts w:cs="Arial"/>
                <w:color w:val="FFFFFF"/>
                <w:szCs w:val="20"/>
              </w:rPr>
            </w:pPr>
            <w:r w:rsidRPr="00E74EE5">
              <w:rPr>
                <w:rFonts w:cs="Arial"/>
                <w:color w:val="FFFFFF"/>
                <w:szCs w:val="20"/>
              </w:rPr>
              <w:t>Solución:</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2514" w:rsidRPr="007A2514" w:rsidRDefault="007A2514" w:rsidP="007A2514">
            <w:pPr>
              <w:tabs>
                <w:tab w:val="left" w:pos="7250"/>
              </w:tabs>
              <w:rPr>
                <w:rFonts w:cs="Arial"/>
                <w:szCs w:val="20"/>
              </w:rPr>
            </w:pPr>
            <w:r w:rsidRPr="007A2514">
              <w:rPr>
                <w:rFonts w:cs="Arial"/>
                <w:szCs w:val="20"/>
              </w:rPr>
              <w:t>Cambiar el nombre de la comunidad a una personalizada por el administrador del servicio,  si es posible, configurar la versión 3 de SNMP, que incluye un mecanismo de cifrado para las respuestas del servicio.</w:t>
            </w:r>
          </w:p>
          <w:p w:rsidR="00340882" w:rsidRPr="00E74EE5" w:rsidRDefault="007A2514" w:rsidP="007A2514">
            <w:pPr>
              <w:tabs>
                <w:tab w:val="left" w:pos="7250"/>
              </w:tabs>
              <w:rPr>
                <w:rFonts w:cs="Arial"/>
                <w:szCs w:val="20"/>
              </w:rPr>
            </w:pPr>
            <w:r w:rsidRPr="007A2514">
              <w:rPr>
                <w:rFonts w:cs="Arial"/>
                <w:szCs w:val="20"/>
              </w:rPr>
              <w:t>Evaluar si el servicio no es necesario y en su defecto deshabilitarlo.</w:t>
            </w:r>
          </w:p>
        </w:tc>
      </w:tr>
    </w:tbl>
    <w:p w:rsidR="00340882" w:rsidRDefault="00340882" w:rsidP="00340882">
      <w:pPr>
        <w:rPr>
          <w:rFonts w:cs="Arial"/>
          <w:b/>
          <w:bCs/>
          <w:szCs w:val="20"/>
          <w:lang w:eastAsia="es-ES"/>
        </w:rPr>
      </w:pPr>
    </w:p>
    <w:p w:rsidR="003563D0" w:rsidRPr="00375D31" w:rsidRDefault="007A2514" w:rsidP="003563D0">
      <w:pPr>
        <w:spacing w:after="200" w:line="276" w:lineRule="auto"/>
        <w:rPr>
          <w:rFonts w:cs="Arial"/>
          <w:b/>
          <w:lang w:val="es-ES" w:eastAsia="es-MX"/>
        </w:rPr>
      </w:pPr>
      <w:proofErr w:type="spellStart"/>
      <w:r w:rsidRPr="007A2514">
        <w:rPr>
          <w:rFonts w:cs="Arial"/>
          <w:b/>
          <w:lang w:val="es-ES" w:eastAsia="es-MX"/>
        </w:rPr>
        <w:t>WinRAR</w:t>
      </w:r>
      <w:proofErr w:type="spellEnd"/>
      <w:r w:rsidRPr="007A2514">
        <w:rPr>
          <w:rFonts w:cs="Arial"/>
          <w:b/>
          <w:lang w:val="es-ES" w:eastAsia="es-MX"/>
        </w:rPr>
        <w:t xml:space="preserve"> &lt; 3.71Vulnerabilidades en el Manejo de Archivos</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420"/>
      </w:tblGrid>
      <w:tr w:rsidR="003563D0" w:rsidRPr="00A52C1B" w:rsidTr="006361E5">
        <w:trPr>
          <w:trHeight w:val="270"/>
          <w:jc w:val="center"/>
        </w:trPr>
        <w:tc>
          <w:tcPr>
            <w:tcW w:w="0" w:type="auto"/>
            <w:shd w:val="clear" w:color="000000" w:fill="365F91"/>
            <w:noWrap/>
            <w:vAlign w:val="bottom"/>
            <w:hideMark/>
          </w:tcPr>
          <w:p w:rsidR="003563D0" w:rsidRPr="00A52C1B" w:rsidRDefault="003563D0" w:rsidP="006361E5">
            <w:pPr>
              <w:jc w:val="center"/>
              <w:rPr>
                <w:rFonts w:cs="Arial"/>
                <w:b/>
                <w:bCs/>
                <w:color w:val="FFFFFF"/>
                <w:szCs w:val="20"/>
                <w:lang w:eastAsia="es-ES"/>
              </w:rPr>
            </w:pPr>
            <w:r w:rsidRPr="00A52C1B">
              <w:rPr>
                <w:rFonts w:cs="Arial"/>
                <w:b/>
                <w:bCs/>
                <w:color w:val="FFFFFF"/>
                <w:szCs w:val="20"/>
                <w:lang w:eastAsia="es-ES"/>
              </w:rPr>
              <w:t>IP</w:t>
            </w:r>
          </w:p>
        </w:tc>
      </w:tr>
      <w:tr w:rsidR="00985208" w:rsidRPr="008F0F27" w:rsidTr="008D2A68">
        <w:trPr>
          <w:trHeight w:val="270"/>
          <w:jc w:val="center"/>
        </w:trPr>
        <w:tc>
          <w:tcPr>
            <w:tcW w:w="0" w:type="auto"/>
            <w:shd w:val="clear" w:color="auto" w:fill="auto"/>
            <w:noWrap/>
            <w:hideMark/>
          </w:tcPr>
          <w:p w:rsidR="00985208" w:rsidRPr="007A2514" w:rsidRDefault="007A2514" w:rsidP="00596364">
            <w:pPr>
              <w:rPr>
                <w:rFonts w:cs="Arial"/>
                <w:szCs w:val="20"/>
              </w:rPr>
            </w:pPr>
            <w:r>
              <w:rPr>
                <w:rFonts w:cs="Arial"/>
                <w:szCs w:val="20"/>
              </w:rPr>
              <w:t>99.18.216.105</w:t>
            </w:r>
          </w:p>
        </w:tc>
      </w:tr>
    </w:tbl>
    <w:p w:rsidR="003563D0" w:rsidRPr="00E74EE5" w:rsidRDefault="003563D0" w:rsidP="003563D0">
      <w:pPr>
        <w:jc w:val="both"/>
        <w:rPr>
          <w:rFonts w:cs="Arial"/>
          <w:szCs w:val="20"/>
        </w:rPr>
      </w:pPr>
    </w:p>
    <w:tbl>
      <w:tblPr>
        <w:tblW w:w="10404" w:type="dxa"/>
        <w:jc w:val="center"/>
        <w:tblInd w:w="-2464" w:type="dxa"/>
        <w:tblCellMar>
          <w:left w:w="70" w:type="dxa"/>
          <w:right w:w="70" w:type="dxa"/>
        </w:tblCellMar>
        <w:tblLook w:val="0000"/>
      </w:tblPr>
      <w:tblGrid>
        <w:gridCol w:w="1446"/>
        <w:gridCol w:w="3608"/>
        <w:gridCol w:w="5350"/>
      </w:tblGrid>
      <w:tr w:rsidR="003563D0" w:rsidRPr="00E74EE5" w:rsidTr="006361E5">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6361E5">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6361E5">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6361E5">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563D0" w:rsidRPr="00B326F1" w:rsidTr="006361E5">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3563D0" w:rsidRPr="00E74EE5" w:rsidRDefault="003563D0" w:rsidP="006361E5">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3563D0" w:rsidRPr="009E72C0" w:rsidRDefault="003563D0" w:rsidP="006361E5">
            <w:pPr>
              <w:rPr>
                <w:rFonts w:cs="Arial"/>
                <w:b/>
                <w:szCs w:val="20"/>
                <w:lang w:val="en-US" w:eastAsia="es-ES"/>
              </w:rPr>
            </w:pPr>
          </w:p>
          <w:p w:rsidR="003563D0" w:rsidRPr="009E72C0" w:rsidRDefault="00985208" w:rsidP="00985208">
            <w:pPr>
              <w:shd w:val="clear" w:color="auto" w:fill="FF0000"/>
              <w:jc w:val="center"/>
              <w:rPr>
                <w:rFonts w:cs="Arial"/>
                <w:b/>
                <w:szCs w:val="20"/>
                <w:lang w:val="en-US" w:eastAsia="es-ES"/>
              </w:rPr>
            </w:pPr>
            <w:r>
              <w:rPr>
                <w:rFonts w:cs="Arial"/>
                <w:b/>
                <w:szCs w:val="20"/>
                <w:lang w:val="en-US" w:eastAsia="es-ES"/>
              </w:rPr>
              <w:t>Alta</w:t>
            </w:r>
          </w:p>
          <w:p w:rsidR="003563D0" w:rsidRPr="00A52C1B" w:rsidRDefault="00985208" w:rsidP="006361E5">
            <w:pPr>
              <w:rPr>
                <w:rFonts w:eastAsiaTheme="minorHAnsi" w:cs="Arial"/>
                <w:color w:val="000000"/>
                <w:sz w:val="22"/>
                <w:lang w:val="en-US"/>
              </w:rPr>
            </w:pPr>
            <w:r w:rsidRPr="00985208">
              <w:rPr>
                <w:rFonts w:cs="Arial"/>
                <w:szCs w:val="20"/>
                <w:lang w:val="en-US"/>
              </w:rPr>
              <w:t>Alta / CVSS Base Score : 10.0 (CVSS2#AV:N/AC:L/</w:t>
            </w:r>
            <w:proofErr w:type="spellStart"/>
            <w:r w:rsidRPr="00985208">
              <w:rPr>
                <w:rFonts w:cs="Arial"/>
                <w:szCs w:val="20"/>
                <w:lang w:val="en-US"/>
              </w:rPr>
              <w:t>Au:N</w:t>
            </w:r>
            <w:proofErr w:type="spellEnd"/>
            <w:r w:rsidRPr="00985208">
              <w:rPr>
                <w:rFonts w:cs="Arial"/>
                <w:szCs w:val="20"/>
                <w:lang w:val="en-US"/>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3563D0" w:rsidRPr="00B326F1" w:rsidRDefault="007A2514" w:rsidP="006361E5">
            <w:pPr>
              <w:jc w:val="both"/>
              <w:rPr>
                <w:rFonts w:cs="Arial"/>
                <w:szCs w:val="20"/>
                <w:lang w:val="es-ES"/>
              </w:rPr>
            </w:pPr>
            <w:r w:rsidRPr="007A2514">
              <w:rPr>
                <w:rFonts w:cs="Arial"/>
                <w:szCs w:val="20"/>
                <w:lang w:val="es-ES"/>
              </w:rPr>
              <w:t xml:space="preserve">La versión de </w:t>
            </w:r>
            <w:proofErr w:type="spellStart"/>
            <w:r w:rsidRPr="007A2514">
              <w:rPr>
                <w:rFonts w:cs="Arial"/>
                <w:szCs w:val="20"/>
                <w:lang w:val="es-ES"/>
              </w:rPr>
              <w:t>WinRAR</w:t>
            </w:r>
            <w:proofErr w:type="spellEnd"/>
            <w:r w:rsidRPr="007A2514">
              <w:rPr>
                <w:rFonts w:cs="Arial"/>
                <w:szCs w:val="20"/>
                <w:lang w:val="es-ES"/>
              </w:rPr>
              <w:t xml:space="preserve"> en el sistema remoto es susceptible a diversos problemas de corrupción y desbordamientos de buffer (buffer </w:t>
            </w:r>
            <w:proofErr w:type="spellStart"/>
            <w:r w:rsidRPr="007A2514">
              <w:rPr>
                <w:rFonts w:cs="Arial"/>
                <w:szCs w:val="20"/>
                <w:lang w:val="es-ES"/>
              </w:rPr>
              <w:t>overflow</w:t>
            </w:r>
            <w:proofErr w:type="spellEnd"/>
            <w:r w:rsidRPr="007A2514">
              <w:rPr>
                <w:rFonts w:cs="Arial"/>
                <w:szCs w:val="20"/>
                <w:lang w:val="es-ES"/>
              </w:rPr>
              <w:t>). Un atacante que engañe a un usuario con un archivo malicioso podría ejecutar código con los permisos del usuario activo.</w:t>
            </w:r>
          </w:p>
        </w:tc>
      </w:tr>
      <w:tr w:rsidR="003563D0"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563D0" w:rsidRPr="00E74EE5" w:rsidRDefault="003563D0" w:rsidP="006361E5">
            <w:pPr>
              <w:rPr>
                <w:rFonts w:cs="Arial"/>
                <w:color w:val="FFFFFF"/>
                <w:szCs w:val="20"/>
              </w:rPr>
            </w:pPr>
            <w:r w:rsidRPr="00E74EE5">
              <w:rPr>
                <w:rFonts w:cs="Arial"/>
                <w:color w:val="FFFFFF"/>
                <w:szCs w:val="20"/>
              </w:rPr>
              <w:t>Solución:</w:t>
            </w:r>
          </w:p>
        </w:tc>
      </w:tr>
      <w:tr w:rsidR="003563D0"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2514" w:rsidRPr="007A2514" w:rsidRDefault="007A2514" w:rsidP="007A2514">
            <w:pPr>
              <w:rPr>
                <w:rFonts w:cs="Arial"/>
                <w:szCs w:val="20"/>
              </w:rPr>
            </w:pPr>
            <w:r w:rsidRPr="007A2514">
              <w:rPr>
                <w:rFonts w:cs="Arial"/>
                <w:szCs w:val="20"/>
              </w:rPr>
              <w:t xml:space="preserve">Actualizar a </w:t>
            </w:r>
            <w:proofErr w:type="spellStart"/>
            <w:r w:rsidRPr="007A2514">
              <w:rPr>
                <w:rFonts w:cs="Arial"/>
                <w:szCs w:val="20"/>
              </w:rPr>
              <w:t>WinRAR</w:t>
            </w:r>
            <w:proofErr w:type="spellEnd"/>
            <w:r w:rsidRPr="007A2514">
              <w:rPr>
                <w:rFonts w:cs="Arial"/>
                <w:szCs w:val="20"/>
              </w:rPr>
              <w:t xml:space="preserve"> 3.90 o  superior.</w:t>
            </w:r>
          </w:p>
          <w:p w:rsidR="007A2514" w:rsidRPr="007A2514" w:rsidRDefault="007A2514" w:rsidP="007A2514">
            <w:pPr>
              <w:rPr>
                <w:rFonts w:cs="Arial"/>
                <w:szCs w:val="20"/>
              </w:rPr>
            </w:pPr>
            <w:r w:rsidRPr="007A2514">
              <w:rPr>
                <w:rFonts w:cs="Arial"/>
                <w:szCs w:val="20"/>
              </w:rPr>
              <w:t>http://www.winrar.es/</w:t>
            </w:r>
          </w:p>
          <w:p w:rsidR="007A2514" w:rsidRPr="007A2514" w:rsidRDefault="007A2514" w:rsidP="007A2514">
            <w:pPr>
              <w:rPr>
                <w:rFonts w:cs="Arial"/>
                <w:szCs w:val="20"/>
              </w:rPr>
            </w:pPr>
          </w:p>
          <w:p w:rsidR="003563D0" w:rsidRPr="00E74EE5" w:rsidRDefault="007A2514" w:rsidP="007A2514">
            <w:pPr>
              <w:rPr>
                <w:rFonts w:cs="Arial"/>
                <w:szCs w:val="20"/>
              </w:rPr>
            </w:pPr>
            <w:r w:rsidRPr="007A2514">
              <w:rPr>
                <w:rFonts w:cs="Arial"/>
                <w:szCs w:val="20"/>
              </w:rPr>
              <w:t>Recordando que toda actualización puede tener un impacto en los sistemas. Si la organización decide no instalar la actualización esto debe ser documentado.</w:t>
            </w:r>
          </w:p>
        </w:tc>
      </w:tr>
    </w:tbl>
    <w:p w:rsidR="003563D0" w:rsidRDefault="003563D0" w:rsidP="003563D0">
      <w:pPr>
        <w:jc w:val="both"/>
      </w:pPr>
    </w:p>
    <w:p w:rsidR="003563D0" w:rsidRDefault="003563D0" w:rsidP="00375AFD">
      <w:pPr>
        <w:jc w:val="both"/>
      </w:pPr>
    </w:p>
    <w:p w:rsidR="007A2514" w:rsidRDefault="007A2514" w:rsidP="00375AFD">
      <w:pPr>
        <w:jc w:val="both"/>
      </w:pPr>
    </w:p>
    <w:p w:rsidR="007A2514" w:rsidRDefault="007A2514" w:rsidP="00375AFD">
      <w:pPr>
        <w:jc w:val="both"/>
      </w:pPr>
    </w:p>
    <w:p w:rsidR="007A2514" w:rsidRDefault="007A2514" w:rsidP="00375AFD">
      <w:pPr>
        <w:jc w:val="both"/>
      </w:pPr>
    </w:p>
    <w:p w:rsidR="007A2514" w:rsidRDefault="007A2514" w:rsidP="00375AFD">
      <w:pPr>
        <w:jc w:val="both"/>
      </w:pPr>
    </w:p>
    <w:p w:rsidR="007A2514" w:rsidRDefault="007A2514" w:rsidP="00375AFD">
      <w:pPr>
        <w:jc w:val="both"/>
      </w:pPr>
    </w:p>
    <w:p w:rsidR="00C61BB3" w:rsidRDefault="00C61BB3" w:rsidP="00B326F1">
      <w:pPr>
        <w:rPr>
          <w:rFonts w:cs="Arial"/>
          <w:b/>
          <w:bCs/>
          <w:szCs w:val="20"/>
          <w:lang w:eastAsia="es-MX"/>
        </w:rPr>
      </w:pPr>
      <w:r w:rsidRPr="00C61BB3">
        <w:rPr>
          <w:rFonts w:cs="Arial"/>
          <w:b/>
          <w:bCs/>
          <w:szCs w:val="20"/>
          <w:lang w:eastAsia="es-MX"/>
        </w:rPr>
        <w:t xml:space="preserve">Terminal </w:t>
      </w:r>
      <w:proofErr w:type="spellStart"/>
      <w:r w:rsidRPr="00C61BB3">
        <w:rPr>
          <w:rFonts w:cs="Arial"/>
          <w:b/>
          <w:bCs/>
          <w:szCs w:val="20"/>
          <w:lang w:eastAsia="es-MX"/>
        </w:rPr>
        <w:t>Services</w:t>
      </w:r>
      <w:proofErr w:type="spellEnd"/>
      <w:r w:rsidRPr="00C61BB3">
        <w:rPr>
          <w:rFonts w:cs="Arial"/>
          <w:b/>
          <w:bCs/>
          <w:szCs w:val="20"/>
          <w:lang w:eastAsia="es-MX"/>
        </w:rPr>
        <w:t xml:space="preserve"> Vulnerable a </w:t>
      </w:r>
      <w:proofErr w:type="spellStart"/>
      <w:r w:rsidRPr="00C61BB3">
        <w:rPr>
          <w:rFonts w:cs="Arial"/>
          <w:b/>
          <w:bCs/>
          <w:szCs w:val="20"/>
          <w:lang w:eastAsia="es-MX"/>
        </w:rPr>
        <w:t>Man</w:t>
      </w:r>
      <w:proofErr w:type="spellEnd"/>
      <w:r w:rsidRPr="00C61BB3">
        <w:rPr>
          <w:rFonts w:cs="Arial"/>
          <w:b/>
          <w:bCs/>
          <w:szCs w:val="20"/>
          <w:lang w:eastAsia="es-MX"/>
        </w:rPr>
        <w:t xml:space="preserve"> in </w:t>
      </w:r>
      <w:proofErr w:type="spellStart"/>
      <w:r w:rsidRPr="00C61BB3">
        <w:rPr>
          <w:rFonts w:cs="Arial"/>
          <w:b/>
          <w:bCs/>
          <w:szCs w:val="20"/>
          <w:lang w:eastAsia="es-MX"/>
        </w:rPr>
        <w:t>The</w:t>
      </w:r>
      <w:proofErr w:type="spellEnd"/>
      <w:r w:rsidRPr="00C61BB3">
        <w:rPr>
          <w:rFonts w:cs="Arial"/>
          <w:b/>
          <w:bCs/>
          <w:szCs w:val="20"/>
          <w:lang w:eastAsia="es-MX"/>
        </w:rPr>
        <w:t xml:space="preserve"> </w:t>
      </w:r>
      <w:proofErr w:type="spellStart"/>
      <w:r w:rsidRPr="00C61BB3">
        <w:rPr>
          <w:rFonts w:cs="Arial"/>
          <w:b/>
          <w:bCs/>
          <w:szCs w:val="20"/>
          <w:lang w:eastAsia="es-MX"/>
        </w:rPr>
        <w:t>Midle</w:t>
      </w:r>
      <w:proofErr w:type="spellEnd"/>
      <w:r w:rsidRPr="00C61BB3">
        <w:rPr>
          <w:rFonts w:cs="Arial"/>
          <w:b/>
          <w:bCs/>
          <w:szCs w:val="20"/>
          <w:lang w:eastAsia="es-MX"/>
        </w:rPr>
        <w:t xml:space="preserve"> (Ataque de hombre en medio)</w:t>
      </w:r>
    </w:p>
    <w:p w:rsidR="00C61BB3" w:rsidRDefault="00C61BB3"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420"/>
        <w:gridCol w:w="1420"/>
        <w:gridCol w:w="1420"/>
      </w:tblGrid>
      <w:tr w:rsidR="007A2514" w:rsidRPr="006C7901" w:rsidTr="009B505E">
        <w:trPr>
          <w:trHeight w:val="270"/>
          <w:jc w:val="center"/>
        </w:trPr>
        <w:tc>
          <w:tcPr>
            <w:tcW w:w="0" w:type="auto"/>
            <w:gridSpan w:val="3"/>
            <w:shd w:val="clear" w:color="000000" w:fill="365F91"/>
            <w:noWrap/>
            <w:vAlign w:val="bottom"/>
            <w:hideMark/>
          </w:tcPr>
          <w:p w:rsidR="007A2514" w:rsidRPr="006C7901" w:rsidRDefault="007A2514"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7A2514" w:rsidRPr="00AB57BA" w:rsidTr="00832E85">
        <w:trPr>
          <w:trHeight w:val="270"/>
          <w:jc w:val="center"/>
        </w:trPr>
        <w:tc>
          <w:tcPr>
            <w:tcW w:w="0" w:type="auto"/>
            <w:shd w:val="clear" w:color="auto" w:fill="auto"/>
            <w:noWrap/>
            <w:hideMark/>
          </w:tcPr>
          <w:p w:rsidR="007A2514" w:rsidRPr="00080D47" w:rsidRDefault="007A2514" w:rsidP="001A4B46">
            <w:r w:rsidRPr="00080D47">
              <w:t>99.18.216.68</w:t>
            </w:r>
          </w:p>
        </w:tc>
        <w:tc>
          <w:tcPr>
            <w:tcW w:w="0" w:type="auto"/>
          </w:tcPr>
          <w:p w:rsidR="007A2514" w:rsidRPr="00080D47" w:rsidRDefault="007A2514" w:rsidP="001A4B46">
            <w:r w:rsidRPr="00080D47">
              <w:t>99.18.216.225</w:t>
            </w:r>
          </w:p>
        </w:tc>
        <w:tc>
          <w:tcPr>
            <w:tcW w:w="0" w:type="auto"/>
          </w:tcPr>
          <w:p w:rsidR="007A2514" w:rsidRPr="00080D47" w:rsidRDefault="007A2514" w:rsidP="001A4B46">
            <w:r w:rsidRPr="00080D47">
              <w:t>99.18.216.20</w:t>
            </w:r>
          </w:p>
        </w:tc>
      </w:tr>
      <w:tr w:rsidR="007A2514" w:rsidRPr="00AB57BA" w:rsidTr="00832E85">
        <w:trPr>
          <w:trHeight w:val="270"/>
          <w:jc w:val="center"/>
        </w:trPr>
        <w:tc>
          <w:tcPr>
            <w:tcW w:w="0" w:type="auto"/>
            <w:shd w:val="clear" w:color="auto" w:fill="auto"/>
            <w:noWrap/>
            <w:hideMark/>
          </w:tcPr>
          <w:p w:rsidR="007A2514" w:rsidRPr="00080D47" w:rsidRDefault="007A2514" w:rsidP="001A4B46">
            <w:r w:rsidRPr="00080D47">
              <w:t>99.18.216.180</w:t>
            </w:r>
          </w:p>
        </w:tc>
        <w:tc>
          <w:tcPr>
            <w:tcW w:w="0" w:type="auto"/>
          </w:tcPr>
          <w:p w:rsidR="007A2514" w:rsidRPr="00080D47" w:rsidRDefault="007A2514" w:rsidP="001A4B46">
            <w:r w:rsidRPr="00080D47">
              <w:t>99.18.216.176</w:t>
            </w:r>
          </w:p>
        </w:tc>
        <w:tc>
          <w:tcPr>
            <w:tcW w:w="0" w:type="auto"/>
          </w:tcPr>
          <w:p w:rsidR="007A2514" w:rsidRPr="00080D47" w:rsidRDefault="007A2514" w:rsidP="001A4B46">
            <w:r w:rsidRPr="00080D47">
              <w:t>99.18.216.174</w:t>
            </w:r>
          </w:p>
        </w:tc>
      </w:tr>
      <w:tr w:rsidR="007A2514" w:rsidRPr="00AB57BA" w:rsidTr="00832E85">
        <w:trPr>
          <w:trHeight w:val="270"/>
          <w:jc w:val="center"/>
        </w:trPr>
        <w:tc>
          <w:tcPr>
            <w:tcW w:w="0" w:type="auto"/>
            <w:shd w:val="clear" w:color="auto" w:fill="auto"/>
            <w:noWrap/>
            <w:hideMark/>
          </w:tcPr>
          <w:p w:rsidR="007A2514" w:rsidRPr="00080D47" w:rsidRDefault="007A2514" w:rsidP="001A4B46">
            <w:r w:rsidRPr="00080D47">
              <w:t>99.18.216.172</w:t>
            </w:r>
          </w:p>
        </w:tc>
        <w:tc>
          <w:tcPr>
            <w:tcW w:w="0" w:type="auto"/>
          </w:tcPr>
          <w:p w:rsidR="007A2514" w:rsidRPr="00080D47" w:rsidRDefault="007A2514" w:rsidP="001A4B46">
            <w:r w:rsidRPr="00080D47">
              <w:t>99.18.216.168</w:t>
            </w:r>
          </w:p>
        </w:tc>
        <w:tc>
          <w:tcPr>
            <w:tcW w:w="0" w:type="auto"/>
          </w:tcPr>
          <w:p w:rsidR="007A2514" w:rsidRPr="00080D47" w:rsidRDefault="007A2514" w:rsidP="001A4B46">
            <w:r w:rsidRPr="00080D47">
              <w:t>99.18.216.165</w:t>
            </w:r>
          </w:p>
        </w:tc>
      </w:tr>
      <w:tr w:rsidR="007A2514" w:rsidRPr="00AB57BA" w:rsidTr="00832E85">
        <w:trPr>
          <w:trHeight w:val="270"/>
          <w:jc w:val="center"/>
        </w:trPr>
        <w:tc>
          <w:tcPr>
            <w:tcW w:w="0" w:type="auto"/>
            <w:shd w:val="clear" w:color="auto" w:fill="auto"/>
            <w:noWrap/>
            <w:hideMark/>
          </w:tcPr>
          <w:p w:rsidR="007A2514" w:rsidRPr="00080D47" w:rsidRDefault="007A2514" w:rsidP="001A4B46">
            <w:r w:rsidRPr="00080D47">
              <w:t>99.18.216.163</w:t>
            </w:r>
          </w:p>
        </w:tc>
        <w:tc>
          <w:tcPr>
            <w:tcW w:w="0" w:type="auto"/>
          </w:tcPr>
          <w:p w:rsidR="007A2514" w:rsidRPr="00080D47" w:rsidRDefault="007A2514" w:rsidP="001A4B46">
            <w:r w:rsidRPr="00080D47">
              <w:t>99.18.216.157</w:t>
            </w:r>
          </w:p>
        </w:tc>
        <w:tc>
          <w:tcPr>
            <w:tcW w:w="0" w:type="auto"/>
          </w:tcPr>
          <w:p w:rsidR="007A2514" w:rsidRPr="00080D47" w:rsidRDefault="007A2514" w:rsidP="001A4B46">
            <w:r w:rsidRPr="00080D47">
              <w:t>99.18.216.156</w:t>
            </w:r>
          </w:p>
        </w:tc>
      </w:tr>
      <w:tr w:rsidR="007A2514" w:rsidRPr="00AB57BA" w:rsidTr="00832E85">
        <w:trPr>
          <w:trHeight w:val="270"/>
          <w:jc w:val="center"/>
        </w:trPr>
        <w:tc>
          <w:tcPr>
            <w:tcW w:w="0" w:type="auto"/>
            <w:shd w:val="clear" w:color="auto" w:fill="auto"/>
            <w:noWrap/>
            <w:hideMark/>
          </w:tcPr>
          <w:p w:rsidR="007A2514" w:rsidRPr="00080D47" w:rsidRDefault="007A2514" w:rsidP="001A4B46">
            <w:r w:rsidRPr="00080D47">
              <w:t>99.18.216.155</w:t>
            </w:r>
          </w:p>
        </w:tc>
        <w:tc>
          <w:tcPr>
            <w:tcW w:w="0" w:type="auto"/>
          </w:tcPr>
          <w:p w:rsidR="007A2514" w:rsidRPr="00080D47" w:rsidRDefault="007A2514" w:rsidP="001A4B46">
            <w:r w:rsidRPr="00080D47">
              <w:t>99.18.216.154</w:t>
            </w:r>
          </w:p>
        </w:tc>
        <w:tc>
          <w:tcPr>
            <w:tcW w:w="0" w:type="auto"/>
          </w:tcPr>
          <w:p w:rsidR="007A2514" w:rsidRPr="00080D47" w:rsidRDefault="007A2514" w:rsidP="001A4B46">
            <w:r w:rsidRPr="00080D47">
              <w:t>99.18.216.153</w:t>
            </w:r>
          </w:p>
        </w:tc>
      </w:tr>
      <w:tr w:rsidR="007A2514" w:rsidRPr="00AB57BA" w:rsidTr="00832E85">
        <w:trPr>
          <w:trHeight w:val="270"/>
          <w:jc w:val="center"/>
        </w:trPr>
        <w:tc>
          <w:tcPr>
            <w:tcW w:w="0" w:type="auto"/>
            <w:shd w:val="clear" w:color="auto" w:fill="auto"/>
            <w:noWrap/>
            <w:hideMark/>
          </w:tcPr>
          <w:p w:rsidR="007A2514" w:rsidRPr="00080D47" w:rsidRDefault="007A2514" w:rsidP="001A4B46">
            <w:r w:rsidRPr="00080D47">
              <w:t>99.18.216.152</w:t>
            </w:r>
          </w:p>
        </w:tc>
        <w:tc>
          <w:tcPr>
            <w:tcW w:w="0" w:type="auto"/>
          </w:tcPr>
          <w:p w:rsidR="007A2514" w:rsidRPr="00080D47" w:rsidRDefault="007A2514" w:rsidP="001A4B46">
            <w:r w:rsidRPr="00080D47">
              <w:t>99.18.216.150</w:t>
            </w:r>
          </w:p>
        </w:tc>
        <w:tc>
          <w:tcPr>
            <w:tcW w:w="0" w:type="auto"/>
          </w:tcPr>
          <w:p w:rsidR="007A2514" w:rsidRPr="00080D47" w:rsidRDefault="007A2514" w:rsidP="001A4B46">
            <w:r w:rsidRPr="00080D47">
              <w:t>99.18.216.143</w:t>
            </w:r>
          </w:p>
        </w:tc>
      </w:tr>
      <w:tr w:rsidR="007A2514" w:rsidRPr="00AB57BA" w:rsidTr="00832E85">
        <w:trPr>
          <w:trHeight w:val="270"/>
          <w:jc w:val="center"/>
        </w:trPr>
        <w:tc>
          <w:tcPr>
            <w:tcW w:w="0" w:type="auto"/>
            <w:shd w:val="clear" w:color="auto" w:fill="auto"/>
            <w:noWrap/>
            <w:hideMark/>
          </w:tcPr>
          <w:p w:rsidR="007A2514" w:rsidRPr="00080D47" w:rsidRDefault="007A2514" w:rsidP="001A4B46">
            <w:r w:rsidRPr="00080D47">
              <w:t>99.18.216.110</w:t>
            </w:r>
          </w:p>
        </w:tc>
        <w:tc>
          <w:tcPr>
            <w:tcW w:w="0" w:type="auto"/>
          </w:tcPr>
          <w:p w:rsidR="007A2514" w:rsidRPr="00080D47" w:rsidRDefault="007A2514" w:rsidP="001A4B46">
            <w:r w:rsidRPr="00080D47">
              <w:t>99.18.216.105</w:t>
            </w:r>
          </w:p>
        </w:tc>
        <w:tc>
          <w:tcPr>
            <w:tcW w:w="0" w:type="auto"/>
          </w:tcPr>
          <w:p w:rsidR="007A2514" w:rsidRDefault="007A2514" w:rsidP="001A4B46">
            <w:r w:rsidRPr="00080D47">
              <w:t>99.18.216.101</w:t>
            </w:r>
          </w:p>
        </w:tc>
      </w:tr>
    </w:tbl>
    <w:p w:rsidR="00C61BB3" w:rsidRDefault="00C61BB3"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49"/>
        <w:gridCol w:w="3608"/>
        <w:gridCol w:w="5347"/>
      </w:tblGrid>
      <w:tr w:rsidR="00C61BB3"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61BB3"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E74EE5" w:rsidRDefault="00C61BB3" w:rsidP="003877F9">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4C2BBF" w:rsidRDefault="00C61BB3" w:rsidP="003877F9">
            <w:pPr>
              <w:rPr>
                <w:rFonts w:cs="Arial"/>
                <w:b/>
                <w:szCs w:val="20"/>
                <w:lang w:val="en-US" w:eastAsia="es-ES"/>
              </w:rPr>
            </w:pPr>
          </w:p>
          <w:p w:rsidR="00C61BB3" w:rsidRPr="00362304" w:rsidRDefault="00C61BB3" w:rsidP="003877F9">
            <w:pPr>
              <w:shd w:val="clear" w:color="auto" w:fill="FFFF00"/>
              <w:jc w:val="center"/>
              <w:rPr>
                <w:rFonts w:cs="Arial"/>
                <w:b/>
                <w:szCs w:val="20"/>
                <w:lang w:val="en-US"/>
              </w:rPr>
            </w:pPr>
            <w:r>
              <w:rPr>
                <w:rFonts w:cs="Arial"/>
                <w:b/>
                <w:szCs w:val="20"/>
                <w:lang w:val="en-US"/>
              </w:rPr>
              <w:t>Media</w:t>
            </w:r>
          </w:p>
          <w:p w:rsidR="00C61BB3" w:rsidRPr="004C2BBF" w:rsidRDefault="00C61BB3" w:rsidP="003877F9">
            <w:pPr>
              <w:jc w:val="center"/>
              <w:rPr>
                <w:rFonts w:cs="Arial"/>
                <w:b/>
                <w:szCs w:val="20"/>
                <w:lang w:val="en-US"/>
              </w:rPr>
            </w:pPr>
          </w:p>
          <w:p w:rsidR="00C61BB3" w:rsidRPr="004C2BBF" w:rsidRDefault="00C61BB3" w:rsidP="003877F9">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61BB3" w:rsidRPr="00362304" w:rsidRDefault="00C61BB3" w:rsidP="003877F9">
            <w:pPr>
              <w:jc w:val="both"/>
              <w:rPr>
                <w:rFonts w:cs="Arial"/>
                <w:szCs w:val="20"/>
                <w:lang w:val="es-ES"/>
              </w:rPr>
            </w:pPr>
            <w:r w:rsidRPr="00C61BB3">
              <w:rPr>
                <w:rFonts w:cs="Arial"/>
                <w:szCs w:val="20"/>
                <w:lang w:val="es-ES"/>
              </w:rPr>
              <w:t xml:space="preserve">El servicio Terminal </w:t>
            </w:r>
            <w:proofErr w:type="spellStart"/>
            <w:r w:rsidRPr="00C61BB3">
              <w:rPr>
                <w:rFonts w:cs="Arial"/>
                <w:szCs w:val="20"/>
                <w:lang w:val="es-ES"/>
              </w:rPr>
              <w:t>Services</w:t>
            </w:r>
            <w:proofErr w:type="spellEnd"/>
            <w:r w:rsidRPr="00C61BB3">
              <w:rPr>
                <w:rFonts w:cs="Arial"/>
                <w:szCs w:val="20"/>
                <w:lang w:val="es-ES"/>
              </w:rPr>
              <w:t xml:space="preserve"> en el host remoto es propenso a un ataque de hombre en medio y robo de sesión con lo cual un atacante podría obtener acceso al sistema con las credenciales del usuario conectado vía Terminal </w:t>
            </w:r>
            <w:proofErr w:type="spellStart"/>
            <w:r w:rsidRPr="00C61BB3">
              <w:rPr>
                <w:rFonts w:cs="Arial"/>
                <w:szCs w:val="20"/>
                <w:lang w:val="es-ES"/>
              </w:rPr>
              <w:t>Service</w:t>
            </w:r>
            <w:proofErr w:type="spellEnd"/>
            <w:r w:rsidRPr="00C61BB3">
              <w:rPr>
                <w:rFonts w:cs="Arial"/>
                <w:szCs w:val="20"/>
                <w:lang w:val="es-ES"/>
              </w:rPr>
              <w:t>.</w:t>
            </w:r>
          </w:p>
        </w:tc>
      </w:tr>
      <w:tr w:rsidR="00C61BB3"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61BB3" w:rsidRPr="00E74EE5" w:rsidRDefault="00C61BB3" w:rsidP="003877F9">
            <w:pPr>
              <w:rPr>
                <w:rFonts w:cs="Arial"/>
                <w:color w:val="FFFFFF"/>
                <w:szCs w:val="20"/>
              </w:rPr>
            </w:pPr>
            <w:r w:rsidRPr="00E74EE5">
              <w:rPr>
                <w:rFonts w:cs="Arial"/>
                <w:color w:val="FFFFFF"/>
                <w:szCs w:val="20"/>
              </w:rPr>
              <w:t>Solución:</w:t>
            </w:r>
          </w:p>
        </w:tc>
      </w:tr>
      <w:tr w:rsidR="00C61BB3"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61BB3" w:rsidRPr="00E74EE5" w:rsidRDefault="00394402" w:rsidP="003877F9">
            <w:pPr>
              <w:rPr>
                <w:rFonts w:cs="Arial"/>
                <w:szCs w:val="20"/>
              </w:rPr>
            </w:pPr>
            <w:r w:rsidRPr="00394402">
              <w:rPr>
                <w:rFonts w:cs="Arial"/>
                <w:szCs w:val="20"/>
              </w:rPr>
              <w:t xml:space="preserve">Forzar el uso de SSL en las conexiones. Si no es posible crear un túnel de </w:t>
            </w:r>
            <w:proofErr w:type="spellStart"/>
            <w:r w:rsidRPr="00394402">
              <w:rPr>
                <w:rFonts w:cs="Arial"/>
                <w:szCs w:val="20"/>
              </w:rPr>
              <w:t>ssh</w:t>
            </w:r>
            <w:proofErr w:type="spellEnd"/>
            <w:r w:rsidRPr="00394402">
              <w:rPr>
                <w:rFonts w:cs="Arial"/>
                <w:szCs w:val="20"/>
              </w:rPr>
              <w:t xml:space="preserve"> para el uso del servicio.</w:t>
            </w:r>
          </w:p>
        </w:tc>
      </w:tr>
    </w:tbl>
    <w:p w:rsidR="00C61BB3" w:rsidRDefault="00C61BB3" w:rsidP="00B326F1">
      <w:pPr>
        <w:rPr>
          <w:rFonts w:cs="Arial"/>
          <w:b/>
          <w:bCs/>
          <w:szCs w:val="20"/>
          <w:lang w:eastAsia="es-MX"/>
        </w:rPr>
      </w:pPr>
    </w:p>
    <w:p w:rsidR="00394402" w:rsidRDefault="00394402" w:rsidP="00B326F1">
      <w:pPr>
        <w:rPr>
          <w:rFonts w:cs="Arial"/>
          <w:b/>
          <w:bCs/>
          <w:szCs w:val="20"/>
          <w:lang w:eastAsia="es-MX"/>
        </w:rPr>
      </w:pPr>
    </w:p>
    <w:p w:rsidR="007A2514" w:rsidRDefault="007A2514" w:rsidP="00B326F1">
      <w:pPr>
        <w:rPr>
          <w:rFonts w:cs="Arial"/>
          <w:b/>
          <w:bCs/>
          <w:szCs w:val="20"/>
          <w:lang w:eastAsia="es-MX"/>
        </w:rPr>
      </w:pPr>
    </w:p>
    <w:p w:rsidR="007A2514" w:rsidRDefault="007A2514" w:rsidP="00B326F1">
      <w:pPr>
        <w:rPr>
          <w:rFonts w:cs="Arial"/>
          <w:b/>
          <w:bCs/>
          <w:szCs w:val="20"/>
          <w:lang w:eastAsia="es-MX"/>
        </w:rPr>
      </w:pPr>
      <w:r w:rsidRPr="007A2514">
        <w:rPr>
          <w:rFonts w:cs="Arial"/>
          <w:b/>
          <w:bCs/>
          <w:szCs w:val="20"/>
          <w:lang w:eastAsia="es-MX"/>
        </w:rPr>
        <w:t>Certificado</w:t>
      </w:r>
      <w:r>
        <w:rPr>
          <w:rFonts w:cs="Arial"/>
          <w:b/>
          <w:bCs/>
          <w:szCs w:val="20"/>
          <w:lang w:eastAsia="es-MX"/>
        </w:rPr>
        <w:t>s Digitales Fraudulentos podrían permitir la suplantació</w:t>
      </w:r>
      <w:r w:rsidRPr="007A2514">
        <w:rPr>
          <w:rFonts w:cs="Arial"/>
          <w:b/>
          <w:bCs/>
          <w:szCs w:val="20"/>
          <w:lang w:eastAsia="es-MX"/>
        </w:rPr>
        <w:t>n de identidad</w:t>
      </w:r>
    </w:p>
    <w:p w:rsidR="007A2514" w:rsidRDefault="007A2514" w:rsidP="00B326F1">
      <w:pPr>
        <w:rPr>
          <w:rFonts w:cs="Arial"/>
          <w:b/>
          <w:bCs/>
          <w:szCs w:val="20"/>
          <w:lang w:eastAsia="es-MX"/>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420"/>
      </w:tblGrid>
      <w:tr w:rsidR="007A2514" w:rsidRPr="00A52C1B" w:rsidTr="009B3DFD">
        <w:trPr>
          <w:trHeight w:val="270"/>
          <w:jc w:val="center"/>
        </w:trPr>
        <w:tc>
          <w:tcPr>
            <w:tcW w:w="0" w:type="auto"/>
            <w:shd w:val="clear" w:color="000000" w:fill="365F91"/>
            <w:noWrap/>
            <w:vAlign w:val="bottom"/>
            <w:hideMark/>
          </w:tcPr>
          <w:p w:rsidR="007A2514" w:rsidRPr="00A52C1B" w:rsidRDefault="007A2514" w:rsidP="009B3DFD">
            <w:pPr>
              <w:jc w:val="center"/>
              <w:rPr>
                <w:rFonts w:cs="Arial"/>
                <w:b/>
                <w:bCs/>
                <w:color w:val="FFFFFF"/>
                <w:szCs w:val="20"/>
                <w:lang w:eastAsia="es-ES"/>
              </w:rPr>
            </w:pPr>
            <w:r w:rsidRPr="00A52C1B">
              <w:rPr>
                <w:rFonts w:cs="Arial"/>
                <w:b/>
                <w:bCs/>
                <w:color w:val="FFFFFF"/>
                <w:szCs w:val="20"/>
                <w:lang w:eastAsia="es-ES"/>
              </w:rPr>
              <w:t>IP</w:t>
            </w:r>
          </w:p>
        </w:tc>
      </w:tr>
      <w:tr w:rsidR="007A2514" w:rsidRPr="008F0F27" w:rsidTr="009B3DFD">
        <w:trPr>
          <w:trHeight w:val="270"/>
          <w:jc w:val="center"/>
        </w:trPr>
        <w:tc>
          <w:tcPr>
            <w:tcW w:w="0" w:type="auto"/>
            <w:shd w:val="clear" w:color="auto" w:fill="auto"/>
            <w:noWrap/>
            <w:hideMark/>
          </w:tcPr>
          <w:p w:rsidR="007A2514" w:rsidRPr="007A2514" w:rsidRDefault="007A2514" w:rsidP="009B3DFD">
            <w:pPr>
              <w:rPr>
                <w:rFonts w:cs="Arial"/>
                <w:szCs w:val="20"/>
              </w:rPr>
            </w:pPr>
            <w:r>
              <w:rPr>
                <w:rFonts w:cs="Arial"/>
                <w:szCs w:val="20"/>
              </w:rPr>
              <w:t>99.18.216.105</w:t>
            </w:r>
          </w:p>
        </w:tc>
      </w:tr>
    </w:tbl>
    <w:p w:rsidR="007A2514" w:rsidRDefault="007A2514" w:rsidP="00B326F1">
      <w:pPr>
        <w:rPr>
          <w:rFonts w:cs="Arial"/>
          <w:b/>
          <w:bCs/>
          <w:szCs w:val="20"/>
          <w:lang w:eastAsia="es-MX"/>
        </w:rPr>
      </w:pPr>
    </w:p>
    <w:p w:rsidR="007A2514" w:rsidRDefault="007A2514" w:rsidP="007A2514">
      <w:pPr>
        <w:rPr>
          <w:rFonts w:cs="Arial"/>
          <w:b/>
          <w:bCs/>
          <w:szCs w:val="20"/>
          <w:lang w:eastAsia="es-MX"/>
        </w:rPr>
      </w:pPr>
    </w:p>
    <w:tbl>
      <w:tblPr>
        <w:tblW w:w="10404" w:type="dxa"/>
        <w:jc w:val="center"/>
        <w:tblInd w:w="-2464" w:type="dxa"/>
        <w:tblCellMar>
          <w:left w:w="70" w:type="dxa"/>
          <w:right w:w="70" w:type="dxa"/>
        </w:tblCellMar>
        <w:tblLook w:val="0000"/>
      </w:tblPr>
      <w:tblGrid>
        <w:gridCol w:w="1449"/>
        <w:gridCol w:w="3608"/>
        <w:gridCol w:w="5347"/>
      </w:tblGrid>
      <w:tr w:rsidR="007A2514" w:rsidRPr="00E74EE5" w:rsidTr="009B3DF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2514" w:rsidRPr="00E74EE5" w:rsidRDefault="007A2514" w:rsidP="009B3DF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2514" w:rsidRPr="00E74EE5" w:rsidRDefault="007A2514" w:rsidP="009B3DF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2514" w:rsidRPr="00E74EE5" w:rsidRDefault="007A2514" w:rsidP="009B3DF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2514" w:rsidRPr="00E74EE5" w:rsidTr="009B3DF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2514" w:rsidRPr="00E74EE5" w:rsidRDefault="007A2514" w:rsidP="009B3DFD">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2514" w:rsidRPr="004C2BBF" w:rsidRDefault="007A2514" w:rsidP="009B3DFD">
            <w:pPr>
              <w:rPr>
                <w:rFonts w:cs="Arial"/>
                <w:b/>
                <w:szCs w:val="20"/>
                <w:lang w:val="en-US" w:eastAsia="es-ES"/>
              </w:rPr>
            </w:pPr>
          </w:p>
          <w:p w:rsidR="007A2514" w:rsidRPr="00362304" w:rsidRDefault="007A2514" w:rsidP="009B3DFD">
            <w:pPr>
              <w:shd w:val="clear" w:color="auto" w:fill="FFFF00"/>
              <w:jc w:val="center"/>
              <w:rPr>
                <w:rFonts w:cs="Arial"/>
                <w:b/>
                <w:szCs w:val="20"/>
                <w:lang w:val="en-US"/>
              </w:rPr>
            </w:pPr>
            <w:r>
              <w:rPr>
                <w:rFonts w:cs="Arial"/>
                <w:b/>
                <w:szCs w:val="20"/>
                <w:lang w:val="en-US"/>
              </w:rPr>
              <w:t>Media</w:t>
            </w:r>
          </w:p>
          <w:p w:rsidR="007A2514" w:rsidRPr="004C2BBF" w:rsidRDefault="007A2514" w:rsidP="009B3DFD">
            <w:pPr>
              <w:jc w:val="center"/>
              <w:rPr>
                <w:rFonts w:cs="Arial"/>
                <w:b/>
                <w:szCs w:val="20"/>
                <w:lang w:val="en-US"/>
              </w:rPr>
            </w:pPr>
          </w:p>
          <w:p w:rsidR="007A2514" w:rsidRPr="004C2BBF" w:rsidRDefault="007A2514" w:rsidP="009B3DFD">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A2514" w:rsidRPr="00362304" w:rsidRDefault="007A2514" w:rsidP="009B3DFD">
            <w:pPr>
              <w:jc w:val="both"/>
              <w:rPr>
                <w:rFonts w:cs="Arial"/>
                <w:szCs w:val="20"/>
                <w:lang w:val="es-ES"/>
              </w:rPr>
            </w:pPr>
            <w:r w:rsidRPr="007A2514">
              <w:rPr>
                <w:rFonts w:cs="Arial"/>
                <w:szCs w:val="20"/>
                <w:lang w:val="es-ES"/>
              </w:rPr>
              <w:t xml:space="preserve">Debido a la emisiÃ³n de varios certificados SSL fraudulentos de la entidad emisora ââde certificados </w:t>
            </w:r>
            <w:proofErr w:type="spellStart"/>
            <w:r w:rsidRPr="007A2514">
              <w:rPr>
                <w:rFonts w:cs="Arial"/>
                <w:szCs w:val="20"/>
                <w:lang w:val="es-ES"/>
              </w:rPr>
              <w:t>DigiNotar</w:t>
            </w:r>
            <w:proofErr w:type="spellEnd"/>
            <w:r w:rsidRPr="007A2514">
              <w:rPr>
                <w:rFonts w:cs="Arial"/>
                <w:szCs w:val="20"/>
                <w:lang w:val="es-ES"/>
              </w:rPr>
              <w:t>. Algunos de los certificados almacenados en el host remoto no son de confianza.</w:t>
            </w:r>
          </w:p>
        </w:tc>
      </w:tr>
      <w:tr w:rsidR="007A2514" w:rsidRPr="00E74EE5" w:rsidTr="009B3DF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2514" w:rsidRPr="00E74EE5" w:rsidRDefault="007A2514" w:rsidP="009B3DFD">
            <w:pPr>
              <w:rPr>
                <w:rFonts w:cs="Arial"/>
                <w:color w:val="FFFFFF"/>
                <w:szCs w:val="20"/>
              </w:rPr>
            </w:pPr>
            <w:r w:rsidRPr="00E74EE5">
              <w:rPr>
                <w:rFonts w:cs="Arial"/>
                <w:color w:val="FFFFFF"/>
                <w:szCs w:val="20"/>
              </w:rPr>
              <w:t>Solución:</w:t>
            </w:r>
          </w:p>
        </w:tc>
      </w:tr>
      <w:tr w:rsidR="007A2514" w:rsidRPr="00E74EE5" w:rsidTr="009B3DF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2514" w:rsidRPr="007A2514" w:rsidRDefault="007A2514" w:rsidP="007A2514">
            <w:pPr>
              <w:rPr>
                <w:rFonts w:cs="Arial"/>
                <w:szCs w:val="20"/>
              </w:rPr>
            </w:pPr>
            <w:r w:rsidRPr="007A2514">
              <w:rPr>
                <w:rFonts w:cs="Arial"/>
                <w:szCs w:val="20"/>
              </w:rPr>
              <w:t xml:space="preserve">Se recomienda quitar certificados emitidos por </w:t>
            </w:r>
            <w:proofErr w:type="spellStart"/>
            <w:r w:rsidRPr="007A2514">
              <w:rPr>
                <w:rFonts w:cs="Arial"/>
                <w:szCs w:val="20"/>
              </w:rPr>
              <w:t>Diginotar</w:t>
            </w:r>
            <w:proofErr w:type="spellEnd"/>
            <w:r w:rsidRPr="007A2514">
              <w:rPr>
                <w:rFonts w:cs="Arial"/>
                <w:szCs w:val="20"/>
              </w:rPr>
              <w:t xml:space="preserve"> del almacén de certificados.</w:t>
            </w:r>
          </w:p>
          <w:p w:rsidR="007A2514" w:rsidRPr="007A2514" w:rsidRDefault="007A2514" w:rsidP="007A2514">
            <w:pPr>
              <w:rPr>
                <w:rFonts w:cs="Arial"/>
                <w:szCs w:val="20"/>
              </w:rPr>
            </w:pPr>
            <w:r>
              <w:rPr>
                <w:rFonts w:cs="Arial"/>
                <w:szCs w:val="20"/>
              </w:rPr>
              <w:t>Para más informació</w:t>
            </w:r>
            <w:r w:rsidRPr="007A2514">
              <w:rPr>
                <w:rFonts w:cs="Arial"/>
                <w:szCs w:val="20"/>
              </w:rPr>
              <w:t>n, visite el siguiente enlace:</w:t>
            </w:r>
          </w:p>
          <w:p w:rsidR="007A2514" w:rsidRPr="00E74EE5" w:rsidRDefault="007A2514" w:rsidP="007A2514">
            <w:pPr>
              <w:rPr>
                <w:rFonts w:cs="Arial"/>
                <w:szCs w:val="20"/>
              </w:rPr>
            </w:pPr>
            <w:r w:rsidRPr="007A2514">
              <w:rPr>
                <w:rFonts w:cs="Arial"/>
                <w:szCs w:val="20"/>
              </w:rPr>
              <w:t>http://support.microsoft.com/kb/2616676</w:t>
            </w:r>
          </w:p>
        </w:tc>
      </w:tr>
    </w:tbl>
    <w:p w:rsidR="007A2514" w:rsidRDefault="007A2514" w:rsidP="007A2514">
      <w:pPr>
        <w:rPr>
          <w:rFonts w:cs="Arial"/>
          <w:b/>
          <w:bCs/>
          <w:szCs w:val="20"/>
          <w:lang w:eastAsia="es-MX"/>
        </w:rPr>
      </w:pPr>
    </w:p>
    <w:p w:rsidR="007A2514" w:rsidRDefault="007A2514" w:rsidP="007A2514">
      <w:pPr>
        <w:rPr>
          <w:rFonts w:cs="Arial"/>
          <w:b/>
          <w:bCs/>
          <w:szCs w:val="20"/>
          <w:lang w:eastAsia="es-MX"/>
        </w:rPr>
      </w:pPr>
    </w:p>
    <w:p w:rsidR="007A2514" w:rsidRDefault="007A2514" w:rsidP="00B326F1">
      <w:pPr>
        <w:rPr>
          <w:rFonts w:cs="Arial"/>
          <w:b/>
          <w:bCs/>
          <w:szCs w:val="20"/>
          <w:lang w:eastAsia="es-MX"/>
        </w:rPr>
      </w:pPr>
    </w:p>
    <w:p w:rsidR="007A2514" w:rsidRDefault="007A2514" w:rsidP="00B326F1">
      <w:pPr>
        <w:rPr>
          <w:rFonts w:cs="Arial"/>
          <w:b/>
          <w:bCs/>
          <w:szCs w:val="20"/>
          <w:lang w:eastAsia="es-MX"/>
        </w:rPr>
      </w:pPr>
    </w:p>
    <w:p w:rsidR="007A2514" w:rsidRDefault="007A2514" w:rsidP="00B326F1">
      <w:pPr>
        <w:rPr>
          <w:rFonts w:cs="Arial"/>
          <w:b/>
          <w:bCs/>
          <w:szCs w:val="20"/>
          <w:lang w:eastAsia="es-MX"/>
        </w:rPr>
      </w:pPr>
    </w:p>
    <w:p w:rsidR="00D12E89" w:rsidRDefault="00394402" w:rsidP="00B326F1">
      <w:pPr>
        <w:rPr>
          <w:rFonts w:cs="Arial"/>
          <w:b/>
          <w:bCs/>
          <w:szCs w:val="20"/>
          <w:lang w:eastAsia="es-MX"/>
        </w:rPr>
      </w:pPr>
      <w:r w:rsidRPr="00394402">
        <w:rPr>
          <w:rFonts w:cs="Arial"/>
          <w:b/>
          <w:bCs/>
          <w:szCs w:val="20"/>
          <w:lang w:eastAsia="es-MX"/>
        </w:rPr>
        <w:t>Almacenamiento de credenciales en memoria</w:t>
      </w:r>
    </w:p>
    <w:p w:rsidR="00D12E89" w:rsidRDefault="00D12E89"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420"/>
      </w:tblGrid>
      <w:tr w:rsidR="00D12E89" w:rsidRPr="006C7901" w:rsidTr="00B326F1">
        <w:trPr>
          <w:trHeight w:val="270"/>
          <w:jc w:val="center"/>
        </w:trPr>
        <w:tc>
          <w:tcPr>
            <w:tcW w:w="0" w:type="auto"/>
            <w:shd w:val="clear" w:color="000000" w:fill="365F91"/>
            <w:noWrap/>
            <w:vAlign w:val="bottom"/>
            <w:hideMark/>
          </w:tcPr>
          <w:p w:rsidR="00D12E89" w:rsidRPr="006C7901" w:rsidRDefault="00D12E89" w:rsidP="00B326F1">
            <w:pPr>
              <w:jc w:val="center"/>
              <w:rPr>
                <w:rFonts w:cs="Arial"/>
                <w:b/>
                <w:bCs/>
                <w:color w:val="FFFFFF"/>
                <w:szCs w:val="20"/>
                <w:lang w:val="es-ES" w:eastAsia="es-ES"/>
              </w:rPr>
            </w:pPr>
            <w:r w:rsidRPr="006C7901">
              <w:rPr>
                <w:rFonts w:cs="Arial"/>
                <w:b/>
                <w:bCs/>
                <w:color w:val="FFFFFF"/>
                <w:szCs w:val="20"/>
                <w:lang w:val="es-ES" w:eastAsia="es-ES"/>
              </w:rPr>
              <w:t>IP</w:t>
            </w:r>
          </w:p>
        </w:tc>
      </w:tr>
      <w:tr w:rsidR="00D9563E" w:rsidRPr="00AB57BA" w:rsidTr="00A63A93">
        <w:trPr>
          <w:trHeight w:val="270"/>
          <w:jc w:val="center"/>
        </w:trPr>
        <w:tc>
          <w:tcPr>
            <w:tcW w:w="0" w:type="auto"/>
            <w:shd w:val="clear" w:color="auto" w:fill="auto"/>
            <w:noWrap/>
            <w:vAlign w:val="center"/>
            <w:hideMark/>
          </w:tcPr>
          <w:p w:rsidR="00D9563E" w:rsidRDefault="00D9563E">
            <w:pPr>
              <w:jc w:val="center"/>
              <w:rPr>
                <w:rFonts w:cs="Arial"/>
                <w:szCs w:val="20"/>
              </w:rPr>
            </w:pPr>
            <w:r>
              <w:rPr>
                <w:rFonts w:cs="Arial"/>
                <w:szCs w:val="20"/>
              </w:rPr>
              <w:t>99.18.216.176</w:t>
            </w:r>
          </w:p>
        </w:tc>
      </w:tr>
      <w:tr w:rsidR="00D9563E" w:rsidRPr="00AB57BA" w:rsidTr="00A63A93">
        <w:trPr>
          <w:trHeight w:val="270"/>
          <w:jc w:val="center"/>
        </w:trPr>
        <w:tc>
          <w:tcPr>
            <w:tcW w:w="0" w:type="auto"/>
            <w:shd w:val="clear" w:color="auto" w:fill="auto"/>
            <w:noWrap/>
            <w:vAlign w:val="center"/>
            <w:hideMark/>
          </w:tcPr>
          <w:p w:rsidR="00D9563E" w:rsidRDefault="00D9563E">
            <w:pPr>
              <w:jc w:val="center"/>
              <w:rPr>
                <w:rFonts w:cs="Arial"/>
                <w:szCs w:val="20"/>
              </w:rPr>
            </w:pPr>
            <w:r>
              <w:rPr>
                <w:rFonts w:cs="Arial"/>
                <w:szCs w:val="20"/>
              </w:rPr>
              <w:t>99.18.216.105</w:t>
            </w:r>
          </w:p>
        </w:tc>
      </w:tr>
    </w:tbl>
    <w:p w:rsidR="006A3D7D" w:rsidRDefault="006A3D7D" w:rsidP="006A3D7D">
      <w:pPr>
        <w:rPr>
          <w:rFonts w:cs="Arial"/>
        </w:rPr>
      </w:pPr>
    </w:p>
    <w:tbl>
      <w:tblPr>
        <w:tblW w:w="10404" w:type="dxa"/>
        <w:jc w:val="center"/>
        <w:tblInd w:w="-2464" w:type="dxa"/>
        <w:tblCellMar>
          <w:left w:w="70" w:type="dxa"/>
          <w:right w:w="70" w:type="dxa"/>
        </w:tblCellMar>
        <w:tblLook w:val="0000"/>
      </w:tblPr>
      <w:tblGrid>
        <w:gridCol w:w="1385"/>
        <w:gridCol w:w="3630"/>
        <w:gridCol w:w="5389"/>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2C2D47">
            <w:pPr>
              <w:jc w:val="both"/>
              <w:rPr>
                <w:rFonts w:cs="Arial"/>
                <w:b/>
                <w:bCs/>
                <w:szCs w:val="20"/>
                <w:lang w:eastAsia="es-MX"/>
              </w:rPr>
            </w:pPr>
            <w:r>
              <w:rPr>
                <w:rFonts w:cs="Arial"/>
                <w:b/>
                <w:bCs/>
                <w:szCs w:val="20"/>
                <w:lang w:eastAsia="es-MX"/>
              </w:rPr>
              <w:t>TCP/</w:t>
            </w:r>
            <w:r w:rsidR="00394402">
              <w:rPr>
                <w:rFonts w:cs="Arial"/>
                <w:b/>
                <w:bCs/>
                <w:szCs w:val="20"/>
                <w:lang w:eastAsia="es-MX"/>
              </w:rPr>
              <w:t>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4C2BBF" w:rsidRDefault="006A3D7D" w:rsidP="002C2D47">
            <w:pPr>
              <w:rPr>
                <w:rFonts w:cs="Arial"/>
                <w:b/>
                <w:szCs w:val="20"/>
                <w:lang w:val="en-US" w:eastAsia="es-ES"/>
              </w:rPr>
            </w:pPr>
          </w:p>
          <w:p w:rsidR="006A3D7D" w:rsidRPr="00362304" w:rsidRDefault="006A3D7D" w:rsidP="002C2D47">
            <w:pPr>
              <w:shd w:val="clear" w:color="auto" w:fill="92D050"/>
              <w:jc w:val="center"/>
              <w:rPr>
                <w:rFonts w:cs="Arial"/>
                <w:b/>
                <w:szCs w:val="20"/>
                <w:lang w:val="en-US"/>
              </w:rPr>
            </w:pPr>
            <w:r w:rsidRPr="00362304">
              <w:rPr>
                <w:rFonts w:cs="Arial"/>
                <w:b/>
                <w:szCs w:val="20"/>
                <w:lang w:val="en-US"/>
              </w:rPr>
              <w:t>Baja</w:t>
            </w:r>
          </w:p>
          <w:p w:rsidR="006A3D7D" w:rsidRPr="004C2BBF" w:rsidRDefault="006A3D7D" w:rsidP="002C2D47">
            <w:pPr>
              <w:jc w:val="center"/>
              <w:rPr>
                <w:rFonts w:cs="Arial"/>
                <w:b/>
                <w:szCs w:val="20"/>
                <w:lang w:val="en-US"/>
              </w:rPr>
            </w:pPr>
          </w:p>
          <w:p w:rsidR="006A3D7D" w:rsidRPr="004C2BBF" w:rsidRDefault="00394402" w:rsidP="002C2D47">
            <w:pPr>
              <w:jc w:val="center"/>
              <w:rPr>
                <w:rFonts w:cs="Arial"/>
                <w:b/>
                <w:szCs w:val="20"/>
                <w:lang w:val="en-US" w:eastAsia="es-ES"/>
              </w:rPr>
            </w:pPr>
            <w:r w:rsidRPr="00394402">
              <w:rPr>
                <w:rFonts w:cs="Arial"/>
                <w:szCs w:val="20"/>
                <w:lang w:val="en-US" w:eastAsia="es-ES"/>
              </w:rPr>
              <w:t>Baja / CVSS Base Score : 2.6 (CVSS2#AV:N/AC:H/</w:t>
            </w:r>
            <w:proofErr w:type="spellStart"/>
            <w:r w:rsidRPr="00394402">
              <w:rPr>
                <w:rFonts w:cs="Arial"/>
                <w:szCs w:val="20"/>
                <w:lang w:val="en-US" w:eastAsia="es-ES"/>
              </w:rPr>
              <w:t>Au:N</w:t>
            </w:r>
            <w:proofErr w:type="spellEnd"/>
            <w:r w:rsidRPr="00394402">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394402" w:rsidP="002C2D47">
            <w:pPr>
              <w:jc w:val="both"/>
              <w:rPr>
                <w:rFonts w:cs="Arial"/>
                <w:szCs w:val="20"/>
                <w:lang w:val="es-ES"/>
              </w:rPr>
            </w:pPr>
            <w:r w:rsidRPr="00394402">
              <w:rPr>
                <w:rFonts w:cs="Arial"/>
                <w:szCs w:val="20"/>
                <w:lang w:val="es-ES"/>
              </w:rPr>
              <w:t>La llave de registro \</w:t>
            </w:r>
            <w:proofErr w:type="spellStart"/>
            <w:r w:rsidRPr="00394402">
              <w:rPr>
                <w:rFonts w:cs="Arial"/>
                <w:szCs w:val="20"/>
                <w:lang w:val="es-ES"/>
              </w:rPr>
              <w:t>nHKLM</w:t>
            </w:r>
            <w:proofErr w:type="spellEnd"/>
            <w:r w:rsidRPr="00394402">
              <w:rPr>
                <w:rFonts w:cs="Arial"/>
                <w:szCs w:val="20"/>
                <w:lang w:val="es-ES"/>
              </w:rPr>
              <w:t>\Software\Microsoft\Windows NT\</w:t>
            </w:r>
            <w:proofErr w:type="spellStart"/>
            <w:r w:rsidRPr="00394402">
              <w:rPr>
                <w:rFonts w:cs="Arial"/>
                <w:szCs w:val="20"/>
                <w:lang w:val="es-ES"/>
              </w:rPr>
              <w:t>CurrentVersion</w:t>
            </w:r>
            <w:proofErr w:type="spellEnd"/>
            <w:r w:rsidRPr="00394402">
              <w:rPr>
                <w:rFonts w:cs="Arial"/>
                <w:szCs w:val="20"/>
                <w:lang w:val="es-ES"/>
              </w:rPr>
              <w:t>\</w:t>
            </w:r>
            <w:proofErr w:type="spellStart"/>
            <w:r w:rsidRPr="00394402">
              <w:rPr>
                <w:rFonts w:cs="Arial"/>
                <w:szCs w:val="20"/>
                <w:lang w:val="es-ES"/>
              </w:rPr>
              <w:t>Winlogon</w:t>
            </w:r>
            <w:proofErr w:type="spellEnd"/>
            <w:r w:rsidRPr="00394402">
              <w:rPr>
                <w:rFonts w:cs="Arial"/>
                <w:szCs w:val="20"/>
                <w:lang w:val="es-ES"/>
              </w:rPr>
              <w:t>\</w:t>
            </w:r>
            <w:proofErr w:type="spellStart"/>
            <w:r w:rsidRPr="00394402">
              <w:rPr>
                <w:rFonts w:cs="Arial"/>
                <w:szCs w:val="20"/>
                <w:lang w:val="es-ES"/>
              </w:rPr>
              <w:t>CachedLogonsCount</w:t>
            </w:r>
            <w:proofErr w:type="spellEnd"/>
            <w:r w:rsidRPr="00394402">
              <w:rPr>
                <w:rFonts w:cs="Arial"/>
                <w:szCs w:val="20"/>
                <w:lang w:val="es-ES"/>
              </w:rPr>
              <w:t>\</w:t>
            </w:r>
            <w:proofErr w:type="spellStart"/>
            <w:r w:rsidRPr="00394402">
              <w:rPr>
                <w:rFonts w:cs="Arial"/>
                <w:szCs w:val="20"/>
                <w:lang w:val="es-ES"/>
              </w:rPr>
              <w:t>nis</w:t>
            </w:r>
            <w:proofErr w:type="spellEnd"/>
            <w:r w:rsidRPr="00394402">
              <w:rPr>
                <w:rFonts w:cs="Arial"/>
                <w:szCs w:val="20"/>
                <w:lang w:val="es-ES"/>
              </w:rPr>
              <w:t xml:space="preserve"> está establecida con un valor diferente a 0, esto significa que el sistema remoto almacena locamente las contraseñas en cache para permitir el acceso automático de los usuario en </w:t>
            </w:r>
            <w:r w:rsidRPr="00394402">
              <w:rPr>
                <w:rFonts w:cs="Arial"/>
                <w:szCs w:val="20"/>
                <w:lang w:val="es-ES"/>
              </w:rPr>
              <w:lastRenderedPageBreak/>
              <w:t>caso de una falla del PDC</w:t>
            </w:r>
            <w:r w:rsidR="006A3D7D" w:rsidRPr="006C7901">
              <w:rPr>
                <w:rFonts w:cs="Arial"/>
                <w:szCs w:val="20"/>
                <w:lang w:val="es-ES"/>
              </w:rPr>
              <w:t>.</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lastRenderedPageBreak/>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394402" w:rsidP="002C2D47">
            <w:pPr>
              <w:rPr>
                <w:rFonts w:cs="Arial"/>
                <w:szCs w:val="20"/>
              </w:rPr>
            </w:pPr>
            <w:r w:rsidRPr="00394402">
              <w:rPr>
                <w:rFonts w:cs="Arial"/>
                <w:szCs w:val="20"/>
              </w:rPr>
              <w:t>Establecer el valor de la llave de registro a 0</w:t>
            </w:r>
          </w:p>
        </w:tc>
      </w:tr>
    </w:tbl>
    <w:p w:rsidR="006A3D7D" w:rsidRDefault="006A3D7D" w:rsidP="006A3D7D"/>
    <w:p w:rsidR="00394402" w:rsidRDefault="00394402" w:rsidP="006A3D7D">
      <w:pPr>
        <w:rPr>
          <w:rFonts w:cs="Arial"/>
          <w:b/>
          <w:bCs/>
          <w:szCs w:val="20"/>
          <w:lang w:eastAsia="es-MX"/>
        </w:rPr>
      </w:pPr>
      <w:r w:rsidRPr="00394402">
        <w:rPr>
          <w:rFonts w:cs="Arial"/>
          <w:b/>
          <w:bCs/>
          <w:szCs w:val="20"/>
          <w:lang w:eastAsia="es-MX"/>
        </w:rPr>
        <w:t xml:space="preserve">El servicio de Terminal </w:t>
      </w:r>
      <w:proofErr w:type="spellStart"/>
      <w:r w:rsidRPr="00394402">
        <w:rPr>
          <w:rFonts w:cs="Arial"/>
          <w:b/>
          <w:bCs/>
          <w:szCs w:val="20"/>
          <w:lang w:eastAsia="es-MX"/>
        </w:rPr>
        <w:t>Services</w:t>
      </w:r>
      <w:proofErr w:type="spellEnd"/>
      <w:r w:rsidRPr="00394402">
        <w:rPr>
          <w:rFonts w:cs="Arial"/>
          <w:b/>
          <w:bCs/>
          <w:szCs w:val="20"/>
          <w:lang w:eastAsia="es-MX"/>
        </w:rPr>
        <w:t xml:space="preserve"> no es FIPS-140 </w:t>
      </w:r>
      <w:proofErr w:type="spellStart"/>
      <w:r w:rsidRPr="00394402">
        <w:rPr>
          <w:rFonts w:cs="Arial"/>
          <w:b/>
          <w:bCs/>
          <w:szCs w:val="20"/>
          <w:lang w:eastAsia="es-MX"/>
        </w:rPr>
        <w:t>compliant</w:t>
      </w:r>
      <w:proofErr w:type="spellEnd"/>
      <w:r w:rsidRPr="00394402">
        <w:rPr>
          <w:rFonts w:cs="Arial"/>
          <w:b/>
          <w:bCs/>
          <w:szCs w:val="20"/>
          <w:lang w:eastAsia="es-MX"/>
        </w:rPr>
        <w:t>.</w:t>
      </w:r>
    </w:p>
    <w:p w:rsidR="00394402" w:rsidRDefault="00394402"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420"/>
        <w:gridCol w:w="1420"/>
        <w:gridCol w:w="1420"/>
      </w:tblGrid>
      <w:tr w:rsidR="00D9563E" w:rsidRPr="006C7901" w:rsidTr="00B02C1C">
        <w:trPr>
          <w:trHeight w:val="270"/>
          <w:jc w:val="center"/>
        </w:trPr>
        <w:tc>
          <w:tcPr>
            <w:tcW w:w="0" w:type="auto"/>
            <w:gridSpan w:val="3"/>
            <w:shd w:val="clear" w:color="000000" w:fill="365F91"/>
            <w:noWrap/>
            <w:vAlign w:val="bottom"/>
            <w:hideMark/>
          </w:tcPr>
          <w:p w:rsidR="00D9563E" w:rsidRPr="006C7901" w:rsidRDefault="00D9563E"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D9563E" w:rsidRPr="00AB57BA" w:rsidTr="00A0625F">
        <w:trPr>
          <w:trHeight w:val="270"/>
          <w:jc w:val="center"/>
        </w:trPr>
        <w:tc>
          <w:tcPr>
            <w:tcW w:w="0" w:type="auto"/>
            <w:shd w:val="clear" w:color="auto" w:fill="auto"/>
            <w:noWrap/>
            <w:hideMark/>
          </w:tcPr>
          <w:p w:rsidR="00D9563E" w:rsidRPr="003A18A6" w:rsidRDefault="00D9563E" w:rsidP="00D24071">
            <w:r w:rsidRPr="003A18A6">
              <w:t>99.18.216.68</w:t>
            </w:r>
          </w:p>
        </w:tc>
        <w:tc>
          <w:tcPr>
            <w:tcW w:w="0" w:type="auto"/>
          </w:tcPr>
          <w:p w:rsidR="00D9563E" w:rsidRPr="003A18A6" w:rsidRDefault="00D9563E" w:rsidP="00D24071">
            <w:r w:rsidRPr="003A18A6">
              <w:t>99.18.216.225</w:t>
            </w:r>
          </w:p>
        </w:tc>
        <w:tc>
          <w:tcPr>
            <w:tcW w:w="0" w:type="auto"/>
          </w:tcPr>
          <w:p w:rsidR="00D9563E" w:rsidRPr="003A18A6" w:rsidRDefault="00D9563E" w:rsidP="00D24071">
            <w:r w:rsidRPr="003A18A6">
              <w:t>99.18.216.20</w:t>
            </w:r>
          </w:p>
        </w:tc>
      </w:tr>
      <w:tr w:rsidR="00D9563E" w:rsidRPr="00AB57BA" w:rsidTr="00A0625F">
        <w:trPr>
          <w:trHeight w:val="270"/>
          <w:jc w:val="center"/>
        </w:trPr>
        <w:tc>
          <w:tcPr>
            <w:tcW w:w="0" w:type="auto"/>
            <w:shd w:val="clear" w:color="auto" w:fill="auto"/>
            <w:noWrap/>
            <w:hideMark/>
          </w:tcPr>
          <w:p w:rsidR="00D9563E" w:rsidRPr="003A18A6" w:rsidRDefault="00D9563E" w:rsidP="00D24071">
            <w:r w:rsidRPr="003A18A6">
              <w:t>99.18.216.180</w:t>
            </w:r>
          </w:p>
        </w:tc>
        <w:tc>
          <w:tcPr>
            <w:tcW w:w="0" w:type="auto"/>
          </w:tcPr>
          <w:p w:rsidR="00D9563E" w:rsidRPr="003A18A6" w:rsidRDefault="00D9563E" w:rsidP="00D24071">
            <w:r w:rsidRPr="003A18A6">
              <w:t>99.18.216.176</w:t>
            </w:r>
          </w:p>
        </w:tc>
        <w:tc>
          <w:tcPr>
            <w:tcW w:w="0" w:type="auto"/>
          </w:tcPr>
          <w:p w:rsidR="00D9563E" w:rsidRPr="003A18A6" w:rsidRDefault="00D9563E" w:rsidP="00D24071">
            <w:r w:rsidRPr="003A18A6">
              <w:t>99.18.216.174</w:t>
            </w:r>
          </w:p>
        </w:tc>
      </w:tr>
      <w:tr w:rsidR="00D9563E" w:rsidRPr="00AB57BA" w:rsidTr="00A0625F">
        <w:trPr>
          <w:trHeight w:val="270"/>
          <w:jc w:val="center"/>
        </w:trPr>
        <w:tc>
          <w:tcPr>
            <w:tcW w:w="0" w:type="auto"/>
            <w:shd w:val="clear" w:color="auto" w:fill="auto"/>
            <w:noWrap/>
            <w:hideMark/>
          </w:tcPr>
          <w:p w:rsidR="00D9563E" w:rsidRPr="003A18A6" w:rsidRDefault="00D9563E" w:rsidP="00D24071">
            <w:r w:rsidRPr="003A18A6">
              <w:t>99.18.216.172</w:t>
            </w:r>
          </w:p>
        </w:tc>
        <w:tc>
          <w:tcPr>
            <w:tcW w:w="0" w:type="auto"/>
          </w:tcPr>
          <w:p w:rsidR="00D9563E" w:rsidRPr="003A18A6" w:rsidRDefault="00D9563E" w:rsidP="00D24071">
            <w:r w:rsidRPr="003A18A6">
              <w:t>99.18.216.168</w:t>
            </w:r>
          </w:p>
        </w:tc>
        <w:tc>
          <w:tcPr>
            <w:tcW w:w="0" w:type="auto"/>
          </w:tcPr>
          <w:p w:rsidR="00D9563E" w:rsidRPr="003A18A6" w:rsidRDefault="00D9563E" w:rsidP="00D24071">
            <w:r w:rsidRPr="003A18A6">
              <w:t>99.18.216.165</w:t>
            </w:r>
          </w:p>
        </w:tc>
      </w:tr>
      <w:tr w:rsidR="00D9563E" w:rsidRPr="00AB57BA" w:rsidTr="00A0625F">
        <w:trPr>
          <w:trHeight w:val="270"/>
          <w:jc w:val="center"/>
        </w:trPr>
        <w:tc>
          <w:tcPr>
            <w:tcW w:w="0" w:type="auto"/>
            <w:shd w:val="clear" w:color="auto" w:fill="auto"/>
            <w:noWrap/>
            <w:hideMark/>
          </w:tcPr>
          <w:p w:rsidR="00D9563E" w:rsidRPr="003A18A6" w:rsidRDefault="00D9563E" w:rsidP="00D24071">
            <w:r w:rsidRPr="003A18A6">
              <w:t>99.18.216.163</w:t>
            </w:r>
          </w:p>
        </w:tc>
        <w:tc>
          <w:tcPr>
            <w:tcW w:w="0" w:type="auto"/>
          </w:tcPr>
          <w:p w:rsidR="00D9563E" w:rsidRPr="003A18A6" w:rsidRDefault="00D9563E" w:rsidP="00D24071">
            <w:r w:rsidRPr="003A18A6">
              <w:t>99.18.216.157</w:t>
            </w:r>
          </w:p>
        </w:tc>
        <w:tc>
          <w:tcPr>
            <w:tcW w:w="0" w:type="auto"/>
          </w:tcPr>
          <w:p w:rsidR="00D9563E" w:rsidRPr="003A18A6" w:rsidRDefault="00D9563E" w:rsidP="00D24071">
            <w:r w:rsidRPr="003A18A6">
              <w:t>99.18.216.156</w:t>
            </w:r>
          </w:p>
        </w:tc>
      </w:tr>
      <w:tr w:rsidR="00D9563E" w:rsidRPr="00AB57BA" w:rsidTr="00A0625F">
        <w:trPr>
          <w:trHeight w:val="270"/>
          <w:jc w:val="center"/>
        </w:trPr>
        <w:tc>
          <w:tcPr>
            <w:tcW w:w="0" w:type="auto"/>
            <w:shd w:val="clear" w:color="auto" w:fill="auto"/>
            <w:noWrap/>
            <w:hideMark/>
          </w:tcPr>
          <w:p w:rsidR="00D9563E" w:rsidRPr="003A18A6" w:rsidRDefault="00D9563E" w:rsidP="00D24071">
            <w:r w:rsidRPr="003A18A6">
              <w:t>99.18.216.155</w:t>
            </w:r>
          </w:p>
        </w:tc>
        <w:tc>
          <w:tcPr>
            <w:tcW w:w="0" w:type="auto"/>
          </w:tcPr>
          <w:p w:rsidR="00D9563E" w:rsidRPr="003A18A6" w:rsidRDefault="00D9563E" w:rsidP="00D24071">
            <w:r w:rsidRPr="003A18A6">
              <w:t>99.18.216.154</w:t>
            </w:r>
          </w:p>
        </w:tc>
        <w:tc>
          <w:tcPr>
            <w:tcW w:w="0" w:type="auto"/>
          </w:tcPr>
          <w:p w:rsidR="00D9563E" w:rsidRPr="003A18A6" w:rsidRDefault="00D9563E" w:rsidP="00D24071">
            <w:r w:rsidRPr="003A18A6">
              <w:t>99.18.216.153</w:t>
            </w:r>
          </w:p>
        </w:tc>
      </w:tr>
      <w:tr w:rsidR="00D9563E" w:rsidRPr="00AB57BA" w:rsidTr="00A0625F">
        <w:trPr>
          <w:trHeight w:val="270"/>
          <w:jc w:val="center"/>
        </w:trPr>
        <w:tc>
          <w:tcPr>
            <w:tcW w:w="0" w:type="auto"/>
            <w:shd w:val="clear" w:color="auto" w:fill="auto"/>
            <w:noWrap/>
            <w:hideMark/>
          </w:tcPr>
          <w:p w:rsidR="00D9563E" w:rsidRPr="003A18A6" w:rsidRDefault="00D9563E" w:rsidP="00D24071">
            <w:r w:rsidRPr="003A18A6">
              <w:t>99.18.216.152</w:t>
            </w:r>
          </w:p>
        </w:tc>
        <w:tc>
          <w:tcPr>
            <w:tcW w:w="0" w:type="auto"/>
          </w:tcPr>
          <w:p w:rsidR="00D9563E" w:rsidRPr="003A18A6" w:rsidRDefault="00D9563E" w:rsidP="00D24071">
            <w:r w:rsidRPr="003A18A6">
              <w:t>99.18.216.150</w:t>
            </w:r>
          </w:p>
        </w:tc>
        <w:tc>
          <w:tcPr>
            <w:tcW w:w="0" w:type="auto"/>
          </w:tcPr>
          <w:p w:rsidR="00D9563E" w:rsidRPr="003A18A6" w:rsidRDefault="00D9563E" w:rsidP="00D24071">
            <w:r w:rsidRPr="003A18A6">
              <w:t>99.18.216.143</w:t>
            </w:r>
          </w:p>
        </w:tc>
      </w:tr>
      <w:tr w:rsidR="00D9563E" w:rsidRPr="00AB57BA" w:rsidTr="00A0625F">
        <w:trPr>
          <w:trHeight w:val="270"/>
          <w:jc w:val="center"/>
        </w:trPr>
        <w:tc>
          <w:tcPr>
            <w:tcW w:w="0" w:type="auto"/>
            <w:shd w:val="clear" w:color="auto" w:fill="auto"/>
            <w:noWrap/>
            <w:hideMark/>
          </w:tcPr>
          <w:p w:rsidR="00D9563E" w:rsidRPr="003A18A6" w:rsidRDefault="00D9563E" w:rsidP="00D24071">
            <w:r w:rsidRPr="003A18A6">
              <w:t>99.18.216.110</w:t>
            </w:r>
          </w:p>
        </w:tc>
        <w:tc>
          <w:tcPr>
            <w:tcW w:w="0" w:type="auto"/>
          </w:tcPr>
          <w:p w:rsidR="00D9563E" w:rsidRPr="003A18A6" w:rsidRDefault="00D9563E" w:rsidP="00D24071">
            <w:r w:rsidRPr="003A18A6">
              <w:t>99.18.216.105</w:t>
            </w:r>
          </w:p>
        </w:tc>
        <w:tc>
          <w:tcPr>
            <w:tcW w:w="0" w:type="auto"/>
          </w:tcPr>
          <w:p w:rsidR="00D9563E" w:rsidRDefault="00D9563E" w:rsidP="00D24071">
            <w:r w:rsidRPr="003A18A6">
              <w:t>99.18.216.101</w:t>
            </w:r>
          </w:p>
        </w:tc>
      </w:tr>
    </w:tbl>
    <w:p w:rsidR="00394402" w:rsidRDefault="00394402"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47"/>
        <w:gridCol w:w="3630"/>
        <w:gridCol w:w="5327"/>
      </w:tblGrid>
      <w:tr w:rsidR="00C23440"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23440"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E74EE5" w:rsidRDefault="00C23440" w:rsidP="003877F9">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4C2BBF" w:rsidRDefault="00C23440" w:rsidP="003877F9">
            <w:pPr>
              <w:rPr>
                <w:rFonts w:cs="Arial"/>
                <w:b/>
                <w:szCs w:val="20"/>
                <w:lang w:val="en-US" w:eastAsia="es-ES"/>
              </w:rPr>
            </w:pPr>
          </w:p>
          <w:p w:rsidR="00C23440" w:rsidRPr="00362304" w:rsidRDefault="00C23440" w:rsidP="003877F9">
            <w:pPr>
              <w:shd w:val="clear" w:color="auto" w:fill="92D050"/>
              <w:jc w:val="center"/>
              <w:rPr>
                <w:rFonts w:cs="Arial"/>
                <w:b/>
                <w:szCs w:val="20"/>
                <w:lang w:val="en-US"/>
              </w:rPr>
            </w:pPr>
            <w:r w:rsidRPr="00362304">
              <w:rPr>
                <w:rFonts w:cs="Arial"/>
                <w:b/>
                <w:szCs w:val="20"/>
                <w:lang w:val="en-US"/>
              </w:rPr>
              <w:t>Baja</w:t>
            </w:r>
          </w:p>
          <w:p w:rsidR="00C23440" w:rsidRPr="004C2BBF" w:rsidRDefault="00C23440" w:rsidP="003877F9">
            <w:pPr>
              <w:jc w:val="center"/>
              <w:rPr>
                <w:rFonts w:cs="Arial"/>
                <w:b/>
                <w:szCs w:val="20"/>
                <w:lang w:val="en-US"/>
              </w:rPr>
            </w:pPr>
          </w:p>
          <w:p w:rsidR="00C23440" w:rsidRPr="004C2BBF" w:rsidRDefault="00C23440" w:rsidP="003877F9">
            <w:pPr>
              <w:jc w:val="center"/>
              <w:rPr>
                <w:rFonts w:cs="Arial"/>
                <w:b/>
                <w:szCs w:val="20"/>
                <w:lang w:val="en-US" w:eastAsia="es-ES"/>
              </w:rPr>
            </w:pPr>
            <w:r w:rsidRPr="00C23440">
              <w:rPr>
                <w:rFonts w:cs="Arial"/>
                <w:szCs w:val="20"/>
                <w:lang w:val="en-US" w:eastAsia="es-ES"/>
              </w:rPr>
              <w:t>Baja / CVSS Base Score : 2.6 (CVSS2#AV:N/AC:H/</w:t>
            </w:r>
            <w:proofErr w:type="spellStart"/>
            <w:r w:rsidRPr="00C23440">
              <w:rPr>
                <w:rFonts w:cs="Arial"/>
                <w:szCs w:val="20"/>
                <w:lang w:val="en-US" w:eastAsia="es-ES"/>
              </w:rPr>
              <w:t>Au:N</w:t>
            </w:r>
            <w:proofErr w:type="spellEnd"/>
            <w:r w:rsidRPr="00C2344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23440" w:rsidRPr="00362304" w:rsidRDefault="00C23440" w:rsidP="003877F9">
            <w:pPr>
              <w:jc w:val="both"/>
              <w:rPr>
                <w:rFonts w:cs="Arial"/>
                <w:szCs w:val="20"/>
                <w:lang w:val="es-ES"/>
              </w:rPr>
            </w:pPr>
            <w:r w:rsidRPr="00C23440">
              <w:rPr>
                <w:rFonts w:cs="Arial"/>
                <w:szCs w:val="20"/>
                <w:lang w:val="es-ES"/>
              </w:rPr>
              <w:t xml:space="preserve">El nivel de cifrado utilizado en el servicio de escritorio remoto no es FIPS-140 </w:t>
            </w:r>
            <w:proofErr w:type="spellStart"/>
            <w:r w:rsidRPr="00C23440">
              <w:rPr>
                <w:rFonts w:cs="Arial"/>
                <w:szCs w:val="20"/>
                <w:lang w:val="es-ES"/>
              </w:rPr>
              <w:t>compliant</w:t>
            </w:r>
            <w:proofErr w:type="spellEnd"/>
            <w:r w:rsidRPr="00C23440">
              <w:rPr>
                <w:rFonts w:cs="Arial"/>
                <w:szCs w:val="20"/>
                <w:lang w:val="es-ES"/>
              </w:rPr>
              <w:t>.</w:t>
            </w:r>
          </w:p>
        </w:tc>
      </w:tr>
      <w:tr w:rsidR="00C23440"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23440" w:rsidRPr="00E74EE5" w:rsidRDefault="00C23440" w:rsidP="003877F9">
            <w:pPr>
              <w:rPr>
                <w:rFonts w:cs="Arial"/>
                <w:color w:val="FFFFFF"/>
                <w:szCs w:val="20"/>
              </w:rPr>
            </w:pPr>
            <w:r w:rsidRPr="00E74EE5">
              <w:rPr>
                <w:rFonts w:cs="Arial"/>
                <w:color w:val="FFFFFF"/>
                <w:szCs w:val="20"/>
              </w:rPr>
              <w:t>Solución:</w:t>
            </w:r>
          </w:p>
        </w:tc>
      </w:tr>
      <w:tr w:rsidR="00C23440"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23440" w:rsidRPr="00E74EE5" w:rsidRDefault="00C23440" w:rsidP="003877F9">
            <w:pPr>
              <w:rPr>
                <w:rFonts w:cs="Arial"/>
                <w:szCs w:val="20"/>
              </w:rPr>
            </w:pPr>
            <w:r w:rsidRPr="00C23440">
              <w:rPr>
                <w:rFonts w:cs="Arial"/>
                <w:szCs w:val="20"/>
              </w:rPr>
              <w:t xml:space="preserve">Establecer el nivel de cifrado del protocolo RDP a 4 "FIPS </w:t>
            </w:r>
            <w:proofErr w:type="spellStart"/>
            <w:r w:rsidRPr="00C23440">
              <w:rPr>
                <w:rFonts w:cs="Arial"/>
                <w:szCs w:val="20"/>
              </w:rPr>
              <w:t>Compliant</w:t>
            </w:r>
            <w:proofErr w:type="spellEnd"/>
            <w:r w:rsidRPr="00C23440">
              <w:rPr>
                <w:rFonts w:cs="Arial"/>
                <w:szCs w:val="20"/>
              </w:rPr>
              <w:t>".</w:t>
            </w:r>
          </w:p>
        </w:tc>
      </w:tr>
    </w:tbl>
    <w:p w:rsidR="00C23440" w:rsidRDefault="00C23440" w:rsidP="006A3D7D">
      <w:pPr>
        <w:rPr>
          <w:rFonts w:cs="Arial"/>
          <w:b/>
          <w:bCs/>
          <w:szCs w:val="20"/>
          <w:lang w:eastAsia="es-MX"/>
        </w:rPr>
      </w:pPr>
    </w:p>
    <w:p w:rsidR="00D10756" w:rsidRDefault="00D9563E" w:rsidP="006A3D7D">
      <w:pPr>
        <w:rPr>
          <w:rFonts w:cs="Arial"/>
          <w:b/>
          <w:bCs/>
          <w:szCs w:val="20"/>
          <w:lang w:eastAsia="es-MX"/>
        </w:rPr>
      </w:pPr>
      <w:r>
        <w:rPr>
          <w:rFonts w:cs="Arial"/>
          <w:b/>
          <w:bCs/>
          <w:szCs w:val="20"/>
          <w:lang w:eastAsia="es-MX"/>
        </w:rPr>
        <w:t>Servicio de Telnet</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420"/>
      </w:tblGrid>
      <w:tr w:rsidR="00D10756" w:rsidRPr="006C7901" w:rsidTr="003877F9">
        <w:trPr>
          <w:trHeight w:val="270"/>
          <w:jc w:val="center"/>
        </w:trPr>
        <w:tc>
          <w:tcPr>
            <w:tcW w:w="0" w:type="auto"/>
            <w:shd w:val="clear" w:color="000000" w:fill="365F91"/>
            <w:noWrap/>
            <w:vAlign w:val="bottom"/>
            <w:hideMark/>
          </w:tcPr>
          <w:p w:rsidR="00D10756" w:rsidRPr="006C7901" w:rsidRDefault="00D10756"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D10756" w:rsidRPr="00AB57BA" w:rsidTr="003877F9">
        <w:trPr>
          <w:trHeight w:val="270"/>
          <w:jc w:val="center"/>
        </w:trPr>
        <w:tc>
          <w:tcPr>
            <w:tcW w:w="0" w:type="auto"/>
            <w:shd w:val="clear" w:color="auto" w:fill="auto"/>
            <w:noWrap/>
            <w:hideMark/>
          </w:tcPr>
          <w:p w:rsidR="00D10756" w:rsidRPr="00BD3B3D" w:rsidRDefault="00D10756" w:rsidP="003877F9">
            <w:r w:rsidRPr="00D10756">
              <w:t>99.</w:t>
            </w:r>
            <w:r w:rsidR="00D9563E">
              <w:t>18.216.241</w:t>
            </w:r>
          </w:p>
        </w:tc>
      </w:tr>
    </w:tbl>
    <w:p w:rsidR="00D10756" w:rsidRDefault="00D10756"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D10756"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10756"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E74EE5" w:rsidRDefault="00D9563E" w:rsidP="00D9563E">
            <w:pPr>
              <w:jc w:val="center"/>
              <w:rPr>
                <w:rFonts w:cs="Arial"/>
                <w:b/>
                <w:bCs/>
                <w:szCs w:val="20"/>
                <w:lang w:eastAsia="es-MX"/>
              </w:rPr>
            </w:pPr>
            <w:r>
              <w:rPr>
                <w:rFonts w:cs="Arial"/>
                <w:b/>
                <w:bCs/>
                <w:szCs w:val="20"/>
                <w:lang w:eastAsia="es-MX"/>
              </w:rPr>
              <w:t>TCP/23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4C2BBF" w:rsidRDefault="00D10756" w:rsidP="003877F9">
            <w:pPr>
              <w:rPr>
                <w:rFonts w:cs="Arial"/>
                <w:b/>
                <w:szCs w:val="20"/>
                <w:lang w:val="en-US" w:eastAsia="es-ES"/>
              </w:rPr>
            </w:pPr>
          </w:p>
          <w:p w:rsidR="00D10756" w:rsidRPr="00362304" w:rsidRDefault="00D10756" w:rsidP="003877F9">
            <w:pPr>
              <w:shd w:val="clear" w:color="auto" w:fill="92D050"/>
              <w:jc w:val="center"/>
              <w:rPr>
                <w:rFonts w:cs="Arial"/>
                <w:b/>
                <w:szCs w:val="20"/>
                <w:lang w:val="en-US"/>
              </w:rPr>
            </w:pPr>
            <w:r w:rsidRPr="00362304">
              <w:rPr>
                <w:rFonts w:cs="Arial"/>
                <w:b/>
                <w:szCs w:val="20"/>
                <w:lang w:val="en-US"/>
              </w:rPr>
              <w:t>Baja</w:t>
            </w:r>
          </w:p>
          <w:p w:rsidR="00D10756" w:rsidRPr="004C2BBF" w:rsidRDefault="00D10756" w:rsidP="00D10756">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D10756" w:rsidRPr="00362304" w:rsidRDefault="00D9563E" w:rsidP="003877F9">
            <w:pPr>
              <w:jc w:val="both"/>
              <w:rPr>
                <w:rFonts w:cs="Arial"/>
                <w:szCs w:val="20"/>
                <w:lang w:val="es-ES"/>
              </w:rPr>
            </w:pPr>
            <w:r w:rsidRPr="00D9563E">
              <w:rPr>
                <w:rFonts w:cs="Arial"/>
                <w:szCs w:val="20"/>
                <w:lang w:val="es-ES"/>
              </w:rPr>
              <w:t>El sistema remoto está ejecutando el servicio telnet. Este servicio es usado para la administración remota de equipos. La arquitectura de este servicio, lo hace inseguro ya que la comunicación en el cliente y el servidor se lleva a cabo sin ningún cifrado, esto lo hace propenso a ataques de robo de sesión, el cual permite tomar control total del sistema.</w:t>
            </w:r>
          </w:p>
        </w:tc>
      </w:tr>
      <w:tr w:rsidR="00D10756"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10756" w:rsidRPr="00E74EE5" w:rsidRDefault="00D10756" w:rsidP="003877F9">
            <w:pPr>
              <w:rPr>
                <w:rFonts w:cs="Arial"/>
                <w:color w:val="FFFFFF"/>
                <w:szCs w:val="20"/>
              </w:rPr>
            </w:pPr>
            <w:r w:rsidRPr="00E74EE5">
              <w:rPr>
                <w:rFonts w:cs="Arial"/>
                <w:color w:val="FFFFFF"/>
                <w:szCs w:val="20"/>
              </w:rPr>
              <w:t>Solución:</w:t>
            </w:r>
          </w:p>
        </w:tc>
      </w:tr>
      <w:tr w:rsidR="00D10756"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10756" w:rsidRPr="00E74EE5" w:rsidRDefault="00D9563E" w:rsidP="003877F9">
            <w:pPr>
              <w:rPr>
                <w:rFonts w:cs="Arial"/>
                <w:szCs w:val="20"/>
              </w:rPr>
            </w:pPr>
            <w:r w:rsidRPr="00D9563E">
              <w:rPr>
                <w:rFonts w:cs="Arial"/>
                <w:szCs w:val="20"/>
              </w:rPr>
              <w:t>Validar el uso del servicio, en caso de no ser necesario, consultar al fabricante sobre la des habilitación del servicio, si es requerido entonces establecer un filtrado para la conexión al puerto/servicio.</w:t>
            </w:r>
          </w:p>
        </w:tc>
      </w:tr>
    </w:tbl>
    <w:p w:rsidR="00D10756" w:rsidRPr="00394402" w:rsidRDefault="00D10756" w:rsidP="006A3D7D">
      <w:pPr>
        <w:rPr>
          <w:rFonts w:cs="Arial"/>
          <w:b/>
          <w:bCs/>
          <w:szCs w:val="20"/>
          <w:lang w:eastAsia="es-MX"/>
        </w:rPr>
      </w:pPr>
    </w:p>
    <w:sectPr w:rsidR="00D10756" w:rsidRPr="00394402"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83BA2"/>
    <w:multiLevelType w:val="hybridMultilevel"/>
    <w:tmpl w:val="F98C0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F37A3"/>
    <w:rsid w:val="00045FB3"/>
    <w:rsid w:val="00092C24"/>
    <w:rsid w:val="000B56F9"/>
    <w:rsid w:val="00127AA3"/>
    <w:rsid w:val="00162FDD"/>
    <w:rsid w:val="00180F69"/>
    <w:rsid w:val="00181646"/>
    <w:rsid w:val="001A42A5"/>
    <w:rsid w:val="001D0EF4"/>
    <w:rsid w:val="001D1F4C"/>
    <w:rsid w:val="00220459"/>
    <w:rsid w:val="00257B16"/>
    <w:rsid w:val="00271305"/>
    <w:rsid w:val="0028004A"/>
    <w:rsid w:val="002C2D47"/>
    <w:rsid w:val="002F37A3"/>
    <w:rsid w:val="0030137B"/>
    <w:rsid w:val="00340882"/>
    <w:rsid w:val="00345F74"/>
    <w:rsid w:val="003563D0"/>
    <w:rsid w:val="00363161"/>
    <w:rsid w:val="00375AFD"/>
    <w:rsid w:val="00375D31"/>
    <w:rsid w:val="003924AF"/>
    <w:rsid w:val="00394402"/>
    <w:rsid w:val="003A7FBA"/>
    <w:rsid w:val="004049EA"/>
    <w:rsid w:val="00404B85"/>
    <w:rsid w:val="004332F3"/>
    <w:rsid w:val="004A3EC0"/>
    <w:rsid w:val="004A5B53"/>
    <w:rsid w:val="004E3320"/>
    <w:rsid w:val="0050221B"/>
    <w:rsid w:val="00507DF8"/>
    <w:rsid w:val="00531CE2"/>
    <w:rsid w:val="0053599C"/>
    <w:rsid w:val="00564078"/>
    <w:rsid w:val="00587E8B"/>
    <w:rsid w:val="005A623D"/>
    <w:rsid w:val="00602C67"/>
    <w:rsid w:val="006361E5"/>
    <w:rsid w:val="00695ACC"/>
    <w:rsid w:val="006A3D7D"/>
    <w:rsid w:val="006D6BC6"/>
    <w:rsid w:val="00733378"/>
    <w:rsid w:val="007A2514"/>
    <w:rsid w:val="007A6542"/>
    <w:rsid w:val="007C3CBF"/>
    <w:rsid w:val="007C4E0B"/>
    <w:rsid w:val="007D718F"/>
    <w:rsid w:val="008151B5"/>
    <w:rsid w:val="00824BA4"/>
    <w:rsid w:val="0082754B"/>
    <w:rsid w:val="00831AA7"/>
    <w:rsid w:val="008A7974"/>
    <w:rsid w:val="008B0A66"/>
    <w:rsid w:val="008D08C5"/>
    <w:rsid w:val="008D4A1C"/>
    <w:rsid w:val="00912853"/>
    <w:rsid w:val="009238A2"/>
    <w:rsid w:val="00933A6B"/>
    <w:rsid w:val="009402DA"/>
    <w:rsid w:val="009431DF"/>
    <w:rsid w:val="00961598"/>
    <w:rsid w:val="009757AA"/>
    <w:rsid w:val="00985208"/>
    <w:rsid w:val="0098735A"/>
    <w:rsid w:val="009A2015"/>
    <w:rsid w:val="009F72E9"/>
    <w:rsid w:val="00A23057"/>
    <w:rsid w:val="00A70B49"/>
    <w:rsid w:val="00AB0274"/>
    <w:rsid w:val="00AC0B63"/>
    <w:rsid w:val="00AC2256"/>
    <w:rsid w:val="00AE5B50"/>
    <w:rsid w:val="00AF1B29"/>
    <w:rsid w:val="00B326F1"/>
    <w:rsid w:val="00B65980"/>
    <w:rsid w:val="00B81EE8"/>
    <w:rsid w:val="00BE105B"/>
    <w:rsid w:val="00BE79B4"/>
    <w:rsid w:val="00C23440"/>
    <w:rsid w:val="00C61BB3"/>
    <w:rsid w:val="00CB4EA0"/>
    <w:rsid w:val="00CE38D1"/>
    <w:rsid w:val="00CE5124"/>
    <w:rsid w:val="00D10756"/>
    <w:rsid w:val="00D12E89"/>
    <w:rsid w:val="00D71852"/>
    <w:rsid w:val="00D9563E"/>
    <w:rsid w:val="00DC156C"/>
    <w:rsid w:val="00DF3D81"/>
    <w:rsid w:val="00DF5F7A"/>
    <w:rsid w:val="00E43964"/>
    <w:rsid w:val="00EF37E4"/>
    <w:rsid w:val="00F00227"/>
    <w:rsid w:val="00F30495"/>
    <w:rsid w:val="00F47B50"/>
    <w:rsid w:val="00F55B5C"/>
    <w:rsid w:val="00F61CD9"/>
    <w:rsid w:val="00F92F3F"/>
    <w:rsid w:val="00F972A9"/>
    <w:rsid w:val="00FB79AA"/>
    <w:rsid w:val="00FC2C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A3"/>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qFormat/>
    <w:rsid w:val="002C2D47"/>
    <w:pPr>
      <w:keepNext/>
      <w:outlineLvl w:val="2"/>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5AFD"/>
    <w:rPr>
      <w:color w:val="0000FF" w:themeColor="hyperlink"/>
      <w:u w:val="single"/>
    </w:rPr>
  </w:style>
  <w:style w:type="character" w:customStyle="1" w:styleId="Ttulo3Car">
    <w:name w:val="Título 3 Car"/>
    <w:basedOn w:val="Fuentedeprrafopredeter"/>
    <w:link w:val="Ttulo3"/>
    <w:rsid w:val="002C2D47"/>
    <w:rPr>
      <w:rFonts w:ascii="Arial" w:eastAsia="Times New Roman" w:hAnsi="Arial" w:cs="Times New Roman"/>
      <w:b/>
      <w:bCs/>
      <w:sz w:val="20"/>
      <w:szCs w:val="24"/>
      <w:u w:val="single"/>
      <w:lang w:val="es-MX"/>
    </w:rPr>
  </w:style>
  <w:style w:type="paragraph" w:styleId="Prrafodelista">
    <w:name w:val="List Paragraph"/>
    <w:basedOn w:val="Normal"/>
    <w:uiPriority w:val="34"/>
    <w:qFormat/>
    <w:rsid w:val="002C2D47"/>
    <w:pPr>
      <w:ind w:left="720"/>
      <w:contextualSpacing/>
    </w:pPr>
  </w:style>
</w:styles>
</file>

<file path=word/webSettings.xml><?xml version="1.0" encoding="utf-8"?>
<w:webSettings xmlns:r="http://schemas.openxmlformats.org/officeDocument/2006/relationships" xmlns:w="http://schemas.openxmlformats.org/wordprocessingml/2006/main">
  <w:divs>
    <w:div w:id="103355408">
      <w:bodyDiv w:val="1"/>
      <w:marLeft w:val="0"/>
      <w:marRight w:val="0"/>
      <w:marTop w:val="0"/>
      <w:marBottom w:val="0"/>
      <w:divBdr>
        <w:top w:val="none" w:sz="0" w:space="0" w:color="auto"/>
        <w:left w:val="none" w:sz="0" w:space="0" w:color="auto"/>
        <w:bottom w:val="none" w:sz="0" w:space="0" w:color="auto"/>
        <w:right w:val="none" w:sz="0" w:space="0" w:color="auto"/>
      </w:divBdr>
    </w:div>
    <w:div w:id="117535825">
      <w:bodyDiv w:val="1"/>
      <w:marLeft w:val="0"/>
      <w:marRight w:val="0"/>
      <w:marTop w:val="0"/>
      <w:marBottom w:val="0"/>
      <w:divBdr>
        <w:top w:val="none" w:sz="0" w:space="0" w:color="auto"/>
        <w:left w:val="none" w:sz="0" w:space="0" w:color="auto"/>
        <w:bottom w:val="none" w:sz="0" w:space="0" w:color="auto"/>
        <w:right w:val="none" w:sz="0" w:space="0" w:color="auto"/>
      </w:divBdr>
    </w:div>
    <w:div w:id="236479103">
      <w:bodyDiv w:val="1"/>
      <w:marLeft w:val="0"/>
      <w:marRight w:val="0"/>
      <w:marTop w:val="0"/>
      <w:marBottom w:val="0"/>
      <w:divBdr>
        <w:top w:val="none" w:sz="0" w:space="0" w:color="auto"/>
        <w:left w:val="none" w:sz="0" w:space="0" w:color="auto"/>
        <w:bottom w:val="none" w:sz="0" w:space="0" w:color="auto"/>
        <w:right w:val="none" w:sz="0" w:space="0" w:color="auto"/>
      </w:divBdr>
    </w:div>
    <w:div w:id="270672841">
      <w:bodyDiv w:val="1"/>
      <w:marLeft w:val="0"/>
      <w:marRight w:val="0"/>
      <w:marTop w:val="0"/>
      <w:marBottom w:val="0"/>
      <w:divBdr>
        <w:top w:val="none" w:sz="0" w:space="0" w:color="auto"/>
        <w:left w:val="none" w:sz="0" w:space="0" w:color="auto"/>
        <w:bottom w:val="none" w:sz="0" w:space="0" w:color="auto"/>
        <w:right w:val="none" w:sz="0" w:space="0" w:color="auto"/>
      </w:divBdr>
    </w:div>
    <w:div w:id="329061926">
      <w:bodyDiv w:val="1"/>
      <w:marLeft w:val="0"/>
      <w:marRight w:val="0"/>
      <w:marTop w:val="0"/>
      <w:marBottom w:val="0"/>
      <w:divBdr>
        <w:top w:val="none" w:sz="0" w:space="0" w:color="auto"/>
        <w:left w:val="none" w:sz="0" w:space="0" w:color="auto"/>
        <w:bottom w:val="none" w:sz="0" w:space="0" w:color="auto"/>
        <w:right w:val="none" w:sz="0" w:space="0" w:color="auto"/>
      </w:divBdr>
    </w:div>
    <w:div w:id="329720555">
      <w:bodyDiv w:val="1"/>
      <w:marLeft w:val="0"/>
      <w:marRight w:val="0"/>
      <w:marTop w:val="0"/>
      <w:marBottom w:val="0"/>
      <w:divBdr>
        <w:top w:val="none" w:sz="0" w:space="0" w:color="auto"/>
        <w:left w:val="none" w:sz="0" w:space="0" w:color="auto"/>
        <w:bottom w:val="none" w:sz="0" w:space="0" w:color="auto"/>
        <w:right w:val="none" w:sz="0" w:space="0" w:color="auto"/>
      </w:divBdr>
    </w:div>
    <w:div w:id="363140442">
      <w:bodyDiv w:val="1"/>
      <w:marLeft w:val="0"/>
      <w:marRight w:val="0"/>
      <w:marTop w:val="0"/>
      <w:marBottom w:val="0"/>
      <w:divBdr>
        <w:top w:val="none" w:sz="0" w:space="0" w:color="auto"/>
        <w:left w:val="none" w:sz="0" w:space="0" w:color="auto"/>
        <w:bottom w:val="none" w:sz="0" w:space="0" w:color="auto"/>
        <w:right w:val="none" w:sz="0" w:space="0" w:color="auto"/>
      </w:divBdr>
    </w:div>
    <w:div w:id="365758009">
      <w:bodyDiv w:val="1"/>
      <w:marLeft w:val="0"/>
      <w:marRight w:val="0"/>
      <w:marTop w:val="0"/>
      <w:marBottom w:val="0"/>
      <w:divBdr>
        <w:top w:val="none" w:sz="0" w:space="0" w:color="auto"/>
        <w:left w:val="none" w:sz="0" w:space="0" w:color="auto"/>
        <w:bottom w:val="none" w:sz="0" w:space="0" w:color="auto"/>
        <w:right w:val="none" w:sz="0" w:space="0" w:color="auto"/>
      </w:divBdr>
    </w:div>
    <w:div w:id="618880529">
      <w:bodyDiv w:val="1"/>
      <w:marLeft w:val="0"/>
      <w:marRight w:val="0"/>
      <w:marTop w:val="0"/>
      <w:marBottom w:val="0"/>
      <w:divBdr>
        <w:top w:val="none" w:sz="0" w:space="0" w:color="auto"/>
        <w:left w:val="none" w:sz="0" w:space="0" w:color="auto"/>
        <w:bottom w:val="none" w:sz="0" w:space="0" w:color="auto"/>
        <w:right w:val="none" w:sz="0" w:space="0" w:color="auto"/>
      </w:divBdr>
    </w:div>
    <w:div w:id="741561060">
      <w:bodyDiv w:val="1"/>
      <w:marLeft w:val="0"/>
      <w:marRight w:val="0"/>
      <w:marTop w:val="0"/>
      <w:marBottom w:val="0"/>
      <w:divBdr>
        <w:top w:val="none" w:sz="0" w:space="0" w:color="auto"/>
        <w:left w:val="none" w:sz="0" w:space="0" w:color="auto"/>
        <w:bottom w:val="none" w:sz="0" w:space="0" w:color="auto"/>
        <w:right w:val="none" w:sz="0" w:space="0" w:color="auto"/>
      </w:divBdr>
    </w:div>
    <w:div w:id="774252336">
      <w:bodyDiv w:val="1"/>
      <w:marLeft w:val="0"/>
      <w:marRight w:val="0"/>
      <w:marTop w:val="0"/>
      <w:marBottom w:val="0"/>
      <w:divBdr>
        <w:top w:val="none" w:sz="0" w:space="0" w:color="auto"/>
        <w:left w:val="none" w:sz="0" w:space="0" w:color="auto"/>
        <w:bottom w:val="none" w:sz="0" w:space="0" w:color="auto"/>
        <w:right w:val="none" w:sz="0" w:space="0" w:color="auto"/>
      </w:divBdr>
    </w:div>
    <w:div w:id="803155577">
      <w:bodyDiv w:val="1"/>
      <w:marLeft w:val="0"/>
      <w:marRight w:val="0"/>
      <w:marTop w:val="0"/>
      <w:marBottom w:val="0"/>
      <w:divBdr>
        <w:top w:val="none" w:sz="0" w:space="0" w:color="auto"/>
        <w:left w:val="none" w:sz="0" w:space="0" w:color="auto"/>
        <w:bottom w:val="none" w:sz="0" w:space="0" w:color="auto"/>
        <w:right w:val="none" w:sz="0" w:space="0" w:color="auto"/>
      </w:divBdr>
    </w:div>
    <w:div w:id="847912039">
      <w:bodyDiv w:val="1"/>
      <w:marLeft w:val="0"/>
      <w:marRight w:val="0"/>
      <w:marTop w:val="0"/>
      <w:marBottom w:val="0"/>
      <w:divBdr>
        <w:top w:val="none" w:sz="0" w:space="0" w:color="auto"/>
        <w:left w:val="none" w:sz="0" w:space="0" w:color="auto"/>
        <w:bottom w:val="none" w:sz="0" w:space="0" w:color="auto"/>
        <w:right w:val="none" w:sz="0" w:space="0" w:color="auto"/>
      </w:divBdr>
    </w:div>
    <w:div w:id="879973188">
      <w:bodyDiv w:val="1"/>
      <w:marLeft w:val="0"/>
      <w:marRight w:val="0"/>
      <w:marTop w:val="0"/>
      <w:marBottom w:val="0"/>
      <w:divBdr>
        <w:top w:val="none" w:sz="0" w:space="0" w:color="auto"/>
        <w:left w:val="none" w:sz="0" w:space="0" w:color="auto"/>
        <w:bottom w:val="none" w:sz="0" w:space="0" w:color="auto"/>
        <w:right w:val="none" w:sz="0" w:space="0" w:color="auto"/>
      </w:divBdr>
    </w:div>
    <w:div w:id="1015883039">
      <w:bodyDiv w:val="1"/>
      <w:marLeft w:val="0"/>
      <w:marRight w:val="0"/>
      <w:marTop w:val="0"/>
      <w:marBottom w:val="0"/>
      <w:divBdr>
        <w:top w:val="none" w:sz="0" w:space="0" w:color="auto"/>
        <w:left w:val="none" w:sz="0" w:space="0" w:color="auto"/>
        <w:bottom w:val="none" w:sz="0" w:space="0" w:color="auto"/>
        <w:right w:val="none" w:sz="0" w:space="0" w:color="auto"/>
      </w:divBdr>
    </w:div>
    <w:div w:id="1110314620">
      <w:bodyDiv w:val="1"/>
      <w:marLeft w:val="0"/>
      <w:marRight w:val="0"/>
      <w:marTop w:val="0"/>
      <w:marBottom w:val="0"/>
      <w:divBdr>
        <w:top w:val="none" w:sz="0" w:space="0" w:color="auto"/>
        <w:left w:val="none" w:sz="0" w:space="0" w:color="auto"/>
        <w:bottom w:val="none" w:sz="0" w:space="0" w:color="auto"/>
        <w:right w:val="none" w:sz="0" w:space="0" w:color="auto"/>
      </w:divBdr>
    </w:div>
    <w:div w:id="1119565434">
      <w:bodyDiv w:val="1"/>
      <w:marLeft w:val="0"/>
      <w:marRight w:val="0"/>
      <w:marTop w:val="0"/>
      <w:marBottom w:val="0"/>
      <w:divBdr>
        <w:top w:val="none" w:sz="0" w:space="0" w:color="auto"/>
        <w:left w:val="none" w:sz="0" w:space="0" w:color="auto"/>
        <w:bottom w:val="none" w:sz="0" w:space="0" w:color="auto"/>
        <w:right w:val="none" w:sz="0" w:space="0" w:color="auto"/>
      </w:divBdr>
    </w:div>
    <w:div w:id="1313948971">
      <w:bodyDiv w:val="1"/>
      <w:marLeft w:val="0"/>
      <w:marRight w:val="0"/>
      <w:marTop w:val="0"/>
      <w:marBottom w:val="0"/>
      <w:divBdr>
        <w:top w:val="none" w:sz="0" w:space="0" w:color="auto"/>
        <w:left w:val="none" w:sz="0" w:space="0" w:color="auto"/>
        <w:bottom w:val="none" w:sz="0" w:space="0" w:color="auto"/>
        <w:right w:val="none" w:sz="0" w:space="0" w:color="auto"/>
      </w:divBdr>
    </w:div>
    <w:div w:id="1334451360">
      <w:bodyDiv w:val="1"/>
      <w:marLeft w:val="0"/>
      <w:marRight w:val="0"/>
      <w:marTop w:val="0"/>
      <w:marBottom w:val="0"/>
      <w:divBdr>
        <w:top w:val="none" w:sz="0" w:space="0" w:color="auto"/>
        <w:left w:val="none" w:sz="0" w:space="0" w:color="auto"/>
        <w:bottom w:val="none" w:sz="0" w:space="0" w:color="auto"/>
        <w:right w:val="none" w:sz="0" w:space="0" w:color="auto"/>
      </w:divBdr>
    </w:div>
    <w:div w:id="1483083865">
      <w:bodyDiv w:val="1"/>
      <w:marLeft w:val="0"/>
      <w:marRight w:val="0"/>
      <w:marTop w:val="0"/>
      <w:marBottom w:val="0"/>
      <w:divBdr>
        <w:top w:val="none" w:sz="0" w:space="0" w:color="auto"/>
        <w:left w:val="none" w:sz="0" w:space="0" w:color="auto"/>
        <w:bottom w:val="none" w:sz="0" w:space="0" w:color="auto"/>
        <w:right w:val="none" w:sz="0" w:space="0" w:color="auto"/>
      </w:divBdr>
    </w:div>
    <w:div w:id="1484346112">
      <w:bodyDiv w:val="1"/>
      <w:marLeft w:val="0"/>
      <w:marRight w:val="0"/>
      <w:marTop w:val="0"/>
      <w:marBottom w:val="0"/>
      <w:divBdr>
        <w:top w:val="none" w:sz="0" w:space="0" w:color="auto"/>
        <w:left w:val="none" w:sz="0" w:space="0" w:color="auto"/>
        <w:bottom w:val="none" w:sz="0" w:space="0" w:color="auto"/>
        <w:right w:val="none" w:sz="0" w:space="0" w:color="auto"/>
      </w:divBdr>
    </w:div>
    <w:div w:id="1609655364">
      <w:bodyDiv w:val="1"/>
      <w:marLeft w:val="0"/>
      <w:marRight w:val="0"/>
      <w:marTop w:val="0"/>
      <w:marBottom w:val="0"/>
      <w:divBdr>
        <w:top w:val="none" w:sz="0" w:space="0" w:color="auto"/>
        <w:left w:val="none" w:sz="0" w:space="0" w:color="auto"/>
        <w:bottom w:val="none" w:sz="0" w:space="0" w:color="auto"/>
        <w:right w:val="none" w:sz="0" w:space="0" w:color="auto"/>
      </w:divBdr>
    </w:div>
    <w:div w:id="1612083911">
      <w:bodyDiv w:val="1"/>
      <w:marLeft w:val="0"/>
      <w:marRight w:val="0"/>
      <w:marTop w:val="0"/>
      <w:marBottom w:val="0"/>
      <w:divBdr>
        <w:top w:val="none" w:sz="0" w:space="0" w:color="auto"/>
        <w:left w:val="none" w:sz="0" w:space="0" w:color="auto"/>
        <w:bottom w:val="none" w:sz="0" w:space="0" w:color="auto"/>
        <w:right w:val="none" w:sz="0" w:space="0" w:color="auto"/>
      </w:divBdr>
    </w:div>
    <w:div w:id="1662004371">
      <w:bodyDiv w:val="1"/>
      <w:marLeft w:val="0"/>
      <w:marRight w:val="0"/>
      <w:marTop w:val="0"/>
      <w:marBottom w:val="0"/>
      <w:divBdr>
        <w:top w:val="none" w:sz="0" w:space="0" w:color="auto"/>
        <w:left w:val="none" w:sz="0" w:space="0" w:color="auto"/>
        <w:bottom w:val="none" w:sz="0" w:space="0" w:color="auto"/>
        <w:right w:val="none" w:sz="0" w:space="0" w:color="auto"/>
      </w:divBdr>
    </w:div>
    <w:div w:id="1824194577">
      <w:bodyDiv w:val="1"/>
      <w:marLeft w:val="0"/>
      <w:marRight w:val="0"/>
      <w:marTop w:val="0"/>
      <w:marBottom w:val="0"/>
      <w:divBdr>
        <w:top w:val="none" w:sz="0" w:space="0" w:color="auto"/>
        <w:left w:val="none" w:sz="0" w:space="0" w:color="auto"/>
        <w:bottom w:val="none" w:sz="0" w:space="0" w:color="auto"/>
        <w:right w:val="none" w:sz="0" w:space="0" w:color="auto"/>
      </w:divBdr>
    </w:div>
    <w:div w:id="1952277068">
      <w:bodyDiv w:val="1"/>
      <w:marLeft w:val="0"/>
      <w:marRight w:val="0"/>
      <w:marTop w:val="0"/>
      <w:marBottom w:val="0"/>
      <w:divBdr>
        <w:top w:val="none" w:sz="0" w:space="0" w:color="auto"/>
        <w:left w:val="none" w:sz="0" w:space="0" w:color="auto"/>
        <w:bottom w:val="none" w:sz="0" w:space="0" w:color="auto"/>
        <w:right w:val="none" w:sz="0" w:space="0" w:color="auto"/>
      </w:divBdr>
    </w:div>
    <w:div w:id="2050183733">
      <w:bodyDiv w:val="1"/>
      <w:marLeft w:val="0"/>
      <w:marRight w:val="0"/>
      <w:marTop w:val="0"/>
      <w:marBottom w:val="0"/>
      <w:divBdr>
        <w:top w:val="none" w:sz="0" w:space="0" w:color="auto"/>
        <w:left w:val="none" w:sz="0" w:space="0" w:color="auto"/>
        <w:bottom w:val="none" w:sz="0" w:space="0" w:color="auto"/>
        <w:right w:val="none" w:sz="0" w:space="0" w:color="auto"/>
      </w:divBdr>
    </w:div>
    <w:div w:id="21436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port.microsoft.com/kb/256293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1880</TotalTime>
  <Pages>3</Pages>
  <Words>873</Words>
  <Characters>4807</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28</cp:revision>
  <dcterms:created xsi:type="dcterms:W3CDTF">2012-05-20T19:21:00Z</dcterms:created>
  <dcterms:modified xsi:type="dcterms:W3CDTF">2013-03-25T23:00:00Z</dcterms:modified>
</cp:coreProperties>
</file>