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40"/>
        </w:rPr>
        <w:t>TUTORIAL 10: AUTOMATION &amp; REGRESSION TESTING</w:t>
      </w:r>
    </w:p>
    <w:p>
      <w:pPr>
        <w:spacing w:after="240"/>
        <w:jc w:val="center"/>
      </w:pPr>
      <w:r>
        <w:rPr>
          <w:rFonts w:ascii="Calibri" w:hAnsi="Calibri"/>
          <w:b/>
          <w:color w:val="595959"/>
          <w:sz w:val="26"/>
        </w:rPr>
        <w:t>STUDENT PRACTICAL EXECUTION &amp; SCREENSHOT REPORT</w:t>
      </w:r>
    </w:p>
    <w:tbl>
      <w:tblPr>
        <w:tblW w:type="auto" w:w="0"/>
        <w:jc w:val="center"/>
        <w:tblLayout w:type="fixed"/>
        <w:tblLook w:firstColumn="1" w:firstRow="1" w:lastColumn="0" w:lastRow="0" w:noHBand="0" w:noVBand="1" w:val="04A0"/>
      </w:tblPr>
      <w:tblGrid>
        <w:gridCol w:w="4320"/>
        <w:gridCol w:w="4320"/>
      </w:tblGrid>
      <w:tr>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Course:</w:t>
            </w:r>
            <w:r>
              <w:rPr>
                <w:rFonts w:ascii="Calibri" w:hAnsi="Calibri"/>
                <w:color w:val="333333"/>
                <w:sz w:val="20"/>
              </w:rPr>
              <w:t xml:space="preserve"> Software Testing &amp; Quality Assurance</w:t>
            </w:r>
          </w:p>
        </w:tc>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Enrollment No:</w:t>
            </w:r>
            <w:r>
              <w:rPr>
                <w:rFonts w:ascii="Calibri" w:hAnsi="Calibri"/>
                <w:color w:val="333333"/>
                <w:sz w:val="20"/>
              </w:rPr>
              <w:t xml:space="preserve"> [Full Enrollment Number]</w:t>
            </w:r>
          </w:p>
        </w:tc>
      </w:tr>
      <w:tr>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Target Application:</w:t>
            </w:r>
            <w:r>
              <w:rPr>
                <w:rFonts w:ascii="Calibri" w:hAnsi="Calibri"/>
                <w:color w:val="333333"/>
                <w:sz w:val="20"/>
              </w:rPr>
              <w:t xml:space="preserve"> SauceDemo (https://www.saucedemo.com)</w:t>
            </w:r>
          </w:p>
        </w:tc>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Submission Date:</w:t>
            </w:r>
            <w:r>
              <w:rPr>
                <w:rFonts w:ascii="Calibri" w:hAnsi="Calibri"/>
                <w:color w:val="333333"/>
                <w:sz w:val="20"/>
              </w:rPr>
              <w:t xml:space="preserve"> October 2026 / Academic Session</w:t>
            </w:r>
          </w:p>
        </w:tc>
      </w:tr>
    </w:tbl>
    <w:p>
      <w:pPr>
        <w:spacing w:after="280"/>
      </w:pPr>
    </w:p>
    <w:p>
      <w:pPr>
        <w:spacing w:before="280" w:after="120"/>
      </w:pPr>
      <w:r>
        <w:rPr>
          <w:rFonts w:ascii="Calibri" w:hAnsi="Calibri"/>
          <w:b/>
          <w:color w:val="1F497D"/>
          <w:sz w:val="28"/>
        </w:rPr>
        <w:t>1. Practical Purpose &amp; Regression Strategy</w:t>
      </w:r>
    </w:p>
    <w:p>
      <w:pPr>
        <w:spacing w:after="200"/>
      </w:pPr>
      <w:r>
        <w:t>Regression testing ensures that recent code commits, defect fixes, or environment enhancements do not adversely affect existing functionality. Automated regression test cases (REG01 to REG06) were executed using Selenium WebDriver against SauceDemo, comparing previous baseline results with the current test run.</w:t>
      </w:r>
    </w:p>
    <w:p>
      <w:pPr>
        <w:spacing w:before="280" w:after="120"/>
      </w:pPr>
      <w:r>
        <w:rPr>
          <w:rFonts w:ascii="Calibri" w:hAnsi="Calibri"/>
          <w:b/>
          <w:color w:val="1F497D"/>
          <w:sz w:val="28"/>
        </w:rPr>
        <w:t>2. Regression Test Execution &amp; Evidence (REG01 to REG06)</w:t>
      </w: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REG01</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Login</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User: standard_user</w:t>
              <w:br/>
              <w:t>Pass: secret_sauce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User successfully authenticated; inventory displayed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Login verified; no regression detected.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275856"/>
                  <wp:docPr id="1" name="Picture 1"/>
                  <wp:cNvGraphicFramePr>
                    <a:graphicFrameLocks noChangeAspect="1"/>
                  </wp:cNvGraphicFramePr>
                  <a:graphic>
                    <a:graphicData uri="http://schemas.openxmlformats.org/drawingml/2006/picture">
                      <pic:pic>
                        <pic:nvPicPr>
                          <pic:cNvPr id="0" name="reg01_login.png"/>
                          <pic:cNvPicPr/>
                        </pic:nvPicPr>
                        <pic:blipFill>
                          <a:blip r:embed="rId9"/>
                          <a:stretch>
                            <a:fillRect/>
                          </a:stretch>
                        </pic:blipFill>
                        <pic:spPr>
                          <a:xfrm>
                            <a:off x="0" y="0"/>
                            <a:ext cx="4114800" cy="2275856"/>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REG02</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Product display</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URL: /inventory.html</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Inventory items, titles, prices, and images intact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Catalog renders correctly; all 6 items verified.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275856"/>
                  <wp:docPr id="2" name="Picture 2"/>
                  <wp:cNvGraphicFramePr>
                    <a:graphicFrameLocks noChangeAspect="1"/>
                  </wp:cNvGraphicFramePr>
                  <a:graphic>
                    <a:graphicData uri="http://schemas.openxmlformats.org/drawingml/2006/picture">
                      <pic:pic>
                        <pic:nvPicPr>
                          <pic:cNvPr id="0" name="reg01_login.png"/>
                          <pic:cNvPicPr/>
                        </pic:nvPicPr>
                        <pic:blipFill>
                          <a:blip r:embed="rId9"/>
                          <a:stretch>
                            <a:fillRect/>
                          </a:stretch>
                        </pic:blipFill>
                        <pic:spPr>
                          <a:xfrm>
                            <a:off x="0" y="0"/>
                            <a:ext cx="4114800" cy="2275856"/>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REG03</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Add to cart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Item: sauce-labs-backpack</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Button updates to Remove; cart badge increments to 1</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Cart addition logic verified intact.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275856"/>
                  <wp:docPr id="3" name="Picture 3"/>
                  <wp:cNvGraphicFramePr>
                    <a:graphicFrameLocks noChangeAspect="1"/>
                  </wp:cNvGraphicFramePr>
                  <a:graphic>
                    <a:graphicData uri="http://schemas.openxmlformats.org/drawingml/2006/picture">
                      <pic:pic>
                        <pic:nvPicPr>
                          <pic:cNvPr id="0" name="reg03_add_to_cart.png"/>
                          <pic:cNvPicPr/>
                        </pic:nvPicPr>
                        <pic:blipFill>
                          <a:blip r:embed="rId10"/>
                          <a:stretch>
                            <a:fillRect/>
                          </a:stretch>
                        </pic:blipFill>
                        <pic:spPr>
                          <a:xfrm>
                            <a:off x="0" y="0"/>
                            <a:ext cx="4114800" cy="2275856"/>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REG04</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Remove from cart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Item: sauce-labs-backpack</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Button toggles back to Add to cart; badge resets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Cart removal logic verified intact.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275856"/>
                  <wp:docPr id="4" name="Picture 4"/>
                  <wp:cNvGraphicFramePr>
                    <a:graphicFrameLocks noChangeAspect="1"/>
                  </wp:cNvGraphicFramePr>
                  <a:graphic>
                    <a:graphicData uri="http://schemas.openxmlformats.org/drawingml/2006/picture">
                      <pic:pic>
                        <pic:nvPicPr>
                          <pic:cNvPr id="0" name="reg04_remove_from_cart.png"/>
                          <pic:cNvPicPr/>
                        </pic:nvPicPr>
                        <pic:blipFill>
                          <a:blip r:embed="rId11"/>
                          <a:stretch>
                            <a:fillRect/>
                          </a:stretch>
                        </pic:blipFill>
                        <pic:spPr>
                          <a:xfrm>
                            <a:off x="0" y="0"/>
                            <a:ext cx="4114800" cy="2275856"/>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REG05</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Checkout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Name: Alice Smith</w:t>
              <w:br/>
              <w:t>Zip: 90210</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Step two overview loads showing item totals and tax</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Checkout pipeline operational without errors.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275856"/>
                  <wp:docPr id="5" name="Picture 5"/>
                  <wp:cNvGraphicFramePr>
                    <a:graphicFrameLocks noChangeAspect="1"/>
                  </wp:cNvGraphicFramePr>
                  <a:graphic>
                    <a:graphicData uri="http://schemas.openxmlformats.org/drawingml/2006/picture">
                      <pic:pic>
                        <pic:nvPicPr>
                          <pic:cNvPr id="0" name="reg05_checkout.png"/>
                          <pic:cNvPicPr/>
                        </pic:nvPicPr>
                        <pic:blipFill>
                          <a:blip r:embed="rId12"/>
                          <a:stretch>
                            <a:fillRect/>
                          </a:stretch>
                        </pic:blipFill>
                        <pic:spPr>
                          <a:xfrm>
                            <a:off x="0" y="0"/>
                            <a:ext cx="4114800" cy="2275856"/>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REG06</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Logout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Action: Logout via burger menu</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Session destroyed; returned to login page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Logout security verified intact.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275856"/>
                  <wp:docPr id="6" name="Picture 6"/>
                  <wp:cNvGraphicFramePr>
                    <a:graphicFrameLocks noChangeAspect="1"/>
                  </wp:cNvGraphicFramePr>
                  <a:graphic>
                    <a:graphicData uri="http://schemas.openxmlformats.org/drawingml/2006/picture">
                      <pic:pic>
                        <pic:nvPicPr>
                          <pic:cNvPr id="0" name="reg06_logout.png"/>
                          <pic:cNvPicPr/>
                        </pic:nvPicPr>
                        <pic:blipFill>
                          <a:blip r:embed="rId13"/>
                          <a:stretch>
                            <a:fillRect/>
                          </a:stretch>
                        </pic:blipFill>
                        <pic:spPr>
                          <a:xfrm>
                            <a:off x="0" y="0"/>
                            <a:ext cx="4114800" cy="2275856"/>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p>
      <w:pPr>
        <w:spacing w:before="280" w:after="120"/>
      </w:pPr>
      <w:r>
        <w:rPr>
          <w:rFonts w:ascii="Calibri" w:hAnsi="Calibri"/>
          <w:b/>
          <w:color w:val="1F497D"/>
          <w:sz w:val="28"/>
        </w:rPr>
        <w:t>3. Regression Testing Result Comparison Table</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2F5597"/>
          </w:tcPr>
          <w:p>
            <w:r>
              <w:rPr>
                <w:b/>
                <w:color w:val="FFFFFF"/>
                <w:sz w:val="19"/>
              </w:rPr>
              <w:t>TC ID</w:t>
            </w:r>
          </w:p>
        </w:tc>
        <w:tc>
          <w:tcPr>
            <w:tcW w:type="dxa" w:w="2160"/>
            <w:shd w:val="clear" w:color="auto" w:fill="2F5597"/>
          </w:tcPr>
          <w:p>
            <w:r>
              <w:rPr>
                <w:b/>
                <w:color w:val="FFFFFF"/>
                <w:sz w:val="19"/>
              </w:rPr>
              <w:t>Previous Result</w:t>
            </w:r>
          </w:p>
        </w:tc>
        <w:tc>
          <w:tcPr>
            <w:tcW w:type="dxa" w:w="2160"/>
            <w:shd w:val="clear" w:color="auto" w:fill="2F5597"/>
          </w:tcPr>
          <w:p>
            <w:r>
              <w:rPr>
                <w:b/>
                <w:color w:val="FFFFFF"/>
                <w:sz w:val="19"/>
              </w:rPr>
              <w:t>Current Result</w:t>
            </w:r>
          </w:p>
        </w:tc>
        <w:tc>
          <w:tcPr>
            <w:tcW w:type="dxa" w:w="2160"/>
            <w:shd w:val="clear" w:color="auto" w:fill="2F5597"/>
          </w:tcPr>
          <w:p>
            <w:r>
              <w:rPr>
                <w:b/>
                <w:color w:val="FFFFFF"/>
                <w:sz w:val="19"/>
              </w:rPr>
              <w:t>Status</w:t>
            </w:r>
          </w:p>
        </w:tc>
      </w:tr>
      <w:tr>
        <w:tc>
          <w:tcPr>
            <w:tcW w:type="dxa" w:w="2160"/>
            <w:tcMar>
              <w:top w:w="50" w:type="dxa"/>
              <w:bottom w:w="50" w:type="dxa"/>
              <w:left w:w="80" w:type="dxa"/>
              <w:right w:w="80" w:type="dxa"/>
            </w:tcMar>
          </w:tcPr>
          <w:p>
            <w:pPr>
              <w:spacing w:after="0"/>
            </w:pPr>
            <w:r>
              <w:rPr>
                <w:sz w:val="19"/>
              </w:rPr>
              <w:t>REG01</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r>
      <w:tr>
        <w:tc>
          <w:tcPr>
            <w:tcW w:type="dxa" w:w="2160"/>
            <w:tcMar>
              <w:top w:w="50" w:type="dxa"/>
              <w:bottom w:w="50" w:type="dxa"/>
              <w:left w:w="80" w:type="dxa"/>
              <w:right w:w="80" w:type="dxa"/>
            </w:tcMar>
          </w:tcPr>
          <w:p>
            <w:pPr>
              <w:spacing w:after="0"/>
            </w:pPr>
            <w:r>
              <w:rPr>
                <w:sz w:val="19"/>
              </w:rPr>
              <w:t>REG02</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r>
      <w:tr>
        <w:tc>
          <w:tcPr>
            <w:tcW w:type="dxa" w:w="2160"/>
            <w:tcMar>
              <w:top w:w="50" w:type="dxa"/>
              <w:bottom w:w="50" w:type="dxa"/>
              <w:left w:w="80" w:type="dxa"/>
              <w:right w:w="80" w:type="dxa"/>
            </w:tcMar>
          </w:tcPr>
          <w:p>
            <w:pPr>
              <w:spacing w:after="0"/>
            </w:pPr>
            <w:r>
              <w:rPr>
                <w:sz w:val="19"/>
              </w:rPr>
              <w:t>REG03</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r>
      <w:tr>
        <w:tc>
          <w:tcPr>
            <w:tcW w:type="dxa" w:w="2160"/>
            <w:tcMar>
              <w:top w:w="50" w:type="dxa"/>
              <w:bottom w:w="50" w:type="dxa"/>
              <w:left w:w="80" w:type="dxa"/>
              <w:right w:w="80" w:type="dxa"/>
            </w:tcMar>
          </w:tcPr>
          <w:p>
            <w:pPr>
              <w:spacing w:after="0"/>
            </w:pPr>
            <w:r>
              <w:rPr>
                <w:sz w:val="19"/>
              </w:rPr>
              <w:t>REG04</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r>
      <w:tr>
        <w:tc>
          <w:tcPr>
            <w:tcW w:type="dxa" w:w="2160"/>
            <w:tcMar>
              <w:top w:w="50" w:type="dxa"/>
              <w:bottom w:w="50" w:type="dxa"/>
              <w:left w:w="80" w:type="dxa"/>
              <w:right w:w="80" w:type="dxa"/>
            </w:tcMar>
          </w:tcPr>
          <w:p>
            <w:pPr>
              <w:spacing w:after="0"/>
            </w:pPr>
            <w:r>
              <w:rPr>
                <w:sz w:val="19"/>
              </w:rPr>
              <w:t>REG05</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r>
      <w:tr>
        <w:tc>
          <w:tcPr>
            <w:tcW w:type="dxa" w:w="2160"/>
            <w:tcMar>
              <w:top w:w="50" w:type="dxa"/>
              <w:bottom w:w="50" w:type="dxa"/>
              <w:left w:w="80" w:type="dxa"/>
              <w:right w:w="80" w:type="dxa"/>
            </w:tcMar>
          </w:tcPr>
          <w:p>
            <w:pPr>
              <w:spacing w:after="0"/>
            </w:pPr>
            <w:r>
              <w:rPr>
                <w:sz w:val="19"/>
              </w:rPr>
              <w:t>REG06</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c>
          <w:tcPr>
            <w:tcW w:type="dxa" w:w="2160"/>
            <w:tcMar>
              <w:top w:w="50" w:type="dxa"/>
              <w:bottom w:w="50" w:type="dxa"/>
              <w:left w:w="80" w:type="dxa"/>
              <w:right w:w="80" w:type="dxa"/>
            </w:tcMar>
          </w:tcPr>
          <w:p>
            <w:pPr>
              <w:spacing w:after="0"/>
            </w:pPr>
            <w:r>
              <w:rPr>
                <w:b/>
                <w:color w:val="15803D"/>
                <w:sz w:val="19"/>
              </w:rPr>
              <w:t>Pass</w:t>
            </w:r>
          </w:p>
        </w:tc>
      </w:tr>
    </w:tbl>
    <w:p>
      <w:pPr>
        <w:spacing w:before="160"/>
      </w:pPr>
      <w:r>
        <w:t>Regression Test Verdict: 100% of regression test cases passed successfully. No side-effects, regression bugs, or performance degradation were detected across the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