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655999" cy="668244"/>
            <wp:docPr id="1" name="Picture 1"/>
            <wp:cNvGraphicFramePr>
              <a:graphicFrameLocks noChangeAspect="1"/>
            </wp:cNvGraphicFramePr>
            <a:graphic>
              <a:graphicData uri="http://schemas.openxmlformats.org/drawingml/2006/picture">
                <pic:pic>
                  <pic:nvPicPr>
                    <pic:cNvPr id="0" name="logo-sadiya.png"/>
                    <pic:cNvPicPr/>
                  </pic:nvPicPr>
                  <pic:blipFill>
                    <a:blip r:embed="rId9"/>
                    <a:stretch>
                      <a:fillRect/>
                    </a:stretch>
                  </pic:blipFill>
                  <pic:spPr>
                    <a:xfrm>
                      <a:off x="0" y="0"/>
                      <a:ext cx="1655999" cy="668244"/>
                    </a:xfrm>
                    <a:prstGeom prst="rect"/>
                  </pic:spPr>
                </pic:pic>
              </a:graphicData>
            </a:graphic>
          </wp:inline>
        </w:drawing>
      </w:r>
    </w:p>
    <w:p>
      <w:pPr>
        <w:spacing w:before="0" w:after="40" w:line="300" w:lineRule="auto"/>
        <w:jc w:val="center"/>
      </w:pPr>
      <w:r>
        <w:rPr>
          <w:rFonts w:ascii="Poppins" w:hAnsi="Poppins"/>
          <w:b/>
          <w:i w:val="0"/>
          <w:color w:val="1AAB70"/>
          <w:sz w:val="18"/>
        </w:rPr>
        <w:t>SCRIPT DE PITCH ORAL</w:t>
      </w:r>
    </w:p>
    <w:p>
      <w:pPr>
        <w:spacing w:before="0" w:after="40" w:line="300" w:lineRule="auto"/>
        <w:jc w:val="center"/>
      </w:pPr>
      <w:r>
        <w:rPr>
          <w:rFonts w:ascii="Alfa Slab One" w:hAnsi="Alfa Slab One"/>
          <w:b/>
          <w:i w:val="0"/>
          <w:color w:val="1F5E3A"/>
          <w:sz w:val="52"/>
        </w:rPr>
        <w:t>Sadiya Digital Agri</w:t>
      </w:r>
    </w:p>
    <w:p>
      <w:pPr>
        <w:spacing w:before="0" w:after="200" w:line="300" w:lineRule="auto"/>
        <w:jc w:val="center"/>
      </w:pPr>
      <w:r>
        <w:rPr>
          <w:rFonts w:ascii="Poppins" w:hAnsi="Poppins"/>
          <w:b w:val="0"/>
          <w:i w:val="0"/>
          <w:color w:val="42612D"/>
          <w:sz w:val="20"/>
        </w:rPr>
        <w:t>Programme de Pré-incubation 2026 — Fabrique 360, Simplon Sénégal</w:t>
      </w:r>
    </w:p>
    <w:p>
      <w:pPr>
        <w:spacing w:before="0" w:after="200"/>
        <w:pBdr>
          <w:bottom w:val="single" w:sz="6" w:space="1" w:color="1AAB70"/>
        </w:pBdr>
      </w:pPr>
    </w:p>
    <w:tbl>
      <w:tblPr>
        <w:tblW w:type="auto" w:w="0"/>
        <w:jc w:val="center"/>
        <w:tblLook w:firstColumn="1" w:firstRow="1" w:lastColumn="0" w:lastRow="0" w:noHBand="0" w:noVBand="1" w:val="04A0"/>
      </w:tblPr>
      <w:tblGrid>
        <w:gridCol w:w="3137"/>
        <w:gridCol w:w="3137"/>
        <w:gridCol w:w="3137"/>
      </w:tblGrid>
      <w:tr>
        <w:tc>
          <w:tcPr>
            <w:tcW w:type="dxa" w:w="3118"/>
            <w:shd w:val="clear" w:fill="F4F7F5"/>
          </w:tcPr>
          <w:p>
            <w:pPr>
              <w:spacing w:before="80" w:after="20"/>
              <w:jc w:val="center"/>
            </w:pPr>
            <w:r>
              <w:rPr>
                <w:rFonts w:ascii="Poppins" w:hAnsi="Poppins"/>
                <w:b/>
                <w:color w:val="1AAB70"/>
                <w:sz w:val="15"/>
              </w:rPr>
              <w:t>DURÉE</w:t>
            </w:r>
          </w:p>
          <w:p>
            <w:pPr>
              <w:spacing w:after="80"/>
              <w:jc w:val="center"/>
            </w:pPr>
            <w:r>
              <w:rPr>
                <w:rFonts w:ascii="Poppins" w:hAnsi="Poppins"/>
                <w:b/>
                <w:color w:val="1F5E3A"/>
                <w:sz w:val="22"/>
              </w:rPr>
              <w:t>4 min 30</w:t>
            </w:r>
          </w:p>
        </w:tc>
        <w:tc>
          <w:tcPr>
            <w:tcW w:type="dxa" w:w="3118"/>
            <w:shd w:val="clear" w:fill="F4F7F5"/>
          </w:tcPr>
          <w:p>
            <w:pPr>
              <w:spacing w:before="80" w:after="20"/>
              <w:jc w:val="center"/>
            </w:pPr>
            <w:r>
              <w:rPr>
                <w:rFonts w:ascii="Poppins" w:hAnsi="Poppins"/>
                <w:b/>
                <w:color w:val="1AAB70"/>
                <w:sz w:val="15"/>
              </w:rPr>
              <w:t>MOTS</w:t>
            </w:r>
          </w:p>
          <w:p>
            <w:pPr>
              <w:spacing w:after="80"/>
              <w:jc w:val="center"/>
            </w:pPr>
            <w:r>
              <w:rPr>
                <w:rFonts w:ascii="Poppins" w:hAnsi="Poppins"/>
                <w:b/>
                <w:color w:val="1F5E3A"/>
                <w:sz w:val="22"/>
              </w:rPr>
              <w:t>± 700</w:t>
            </w:r>
          </w:p>
        </w:tc>
        <w:tc>
          <w:tcPr>
            <w:tcW w:type="dxa" w:w="3118"/>
            <w:shd w:val="clear" w:fill="F4F7F5"/>
          </w:tcPr>
          <w:p>
            <w:pPr>
              <w:spacing w:before="80" w:after="20"/>
              <w:jc w:val="center"/>
            </w:pPr>
            <w:r>
              <w:rPr>
                <w:rFonts w:ascii="Poppins" w:hAnsi="Poppins"/>
                <w:b/>
                <w:color w:val="1AAB70"/>
                <w:sz w:val="15"/>
              </w:rPr>
              <w:t>DÉBIT</w:t>
            </w:r>
          </w:p>
          <w:p>
            <w:pPr>
              <w:spacing w:after="80"/>
              <w:jc w:val="center"/>
            </w:pPr>
            <w:r>
              <w:rPr>
                <w:rFonts w:ascii="Poppins" w:hAnsi="Poppins"/>
                <w:b/>
                <w:color w:val="1F5E3A"/>
                <w:sz w:val="22"/>
              </w:rPr>
              <w:t>~155 mots / min</w:t>
            </w:r>
          </w:p>
        </w:tc>
      </w:tr>
    </w:tbl>
    <w:p>
      <w:pPr>
        <w:spacing w:after="80"/>
      </w:pPr>
    </w:p>
    <w:p>
      <w:pPr>
        <w:spacing w:before="0" w:after="240"/>
        <w:ind w:left="227"/>
        <w:pBdr>
          <w:left w:val="single" w:sz="12" w:space="6" w:color="9FB8A2"/>
        </w:pBdr>
      </w:pPr>
      <w:r>
        <w:rPr>
          <w:rFonts w:ascii="Poppins" w:hAnsi="Poppins"/>
          <w:i/>
          <w:color w:val="42612D"/>
          <w:sz w:val="17"/>
        </w:rPr>
        <w:t>Mode d'emploi — le texte en grand est à dire ; les encadrés en vert olive sont des indications de rythme et de gestuelle, à ne pas lire. Les minutages sont cumulés depuis le début.</w:t>
      </w:r>
    </w:p>
    <w:tbl>
      <w:tblPr>
        <w:tblW w:type="auto" w:w="0"/>
        <w:jc w:val="center"/>
        <w:tblLayout w:type="fixed"/>
        <w:tblLook w:firstColumn="1" w:firstRow="1" w:lastColumn="0" w:lastRow="0" w:noHBand="0" w:noVBand="1" w:val="04A0"/>
      </w:tblPr>
      <w:tblGrid>
        <w:gridCol w:w="7030"/>
        <w:gridCol w:w="2381"/>
      </w:tblGrid>
      <w:tr>
        <w:tc>
          <w:tcPr>
            <w:tcW w:type="dxa" w:w="7030"/>
            <w:shd w:val="clear" w:fill="1F5E3A"/>
          </w:tcPr>
          <w:p>
            <w:pPr>
              <w:spacing w:before="60" w:after="60"/>
            </w:pPr>
            <w:r>
              <w:rPr>
                <w:rFonts w:ascii="Poppins" w:hAnsi="Poppins"/>
                <w:b/>
                <w:color w:val="FFFFFF"/>
                <w:sz w:val="23"/>
              </w:rPr>
              <w:t>1 · Accroche</w:t>
            </w:r>
          </w:p>
        </w:tc>
        <w:tc>
          <w:tcPr>
            <w:tcW w:type="dxa" w:w="2381"/>
            <w:shd w:val="clear" w:fill="1F5E3A"/>
          </w:tcPr>
          <w:p>
            <w:pPr>
              <w:spacing w:before="60" w:after="60"/>
              <w:jc w:val="right"/>
            </w:pPr>
            <w:r>
              <w:rPr>
                <w:rFonts w:ascii="Poppins" w:hAnsi="Poppins"/>
                <w:b/>
                <w:color w:val="1AAB70"/>
                <w:sz w:val="17"/>
              </w:rPr>
              <w:t>Slides 1 à 3  |  0:00 → 0:35</w:t>
            </w:r>
          </w:p>
        </w:tc>
      </w:tr>
    </w:tbl>
    <w:p>
      <w:pPr>
        <w:spacing w:after="40"/>
      </w:pPr>
    </w:p>
    <w:p>
      <w:pPr>
        <w:spacing w:before="0" w:after="160" w:line="336" w:lineRule="auto"/>
        <w:jc w:val="both"/>
      </w:pPr>
      <w:r>
        <w:rPr>
          <w:rFonts w:ascii="Poppins" w:hAnsi="Poppins"/>
          <w:b w:val="0"/>
          <w:i w:val="0"/>
          <w:color w:val="0A1A01"/>
          <w:sz w:val="22"/>
        </w:rPr>
        <w:t>Bonjour à toutes et à tous. Je m'appelle Nene Halimatou Sahdiya Diallo, et je suis la fondatrice de Sadiya Digital Agri.</w:t>
      </w:r>
    </w:p>
    <w:p>
      <w:pPr>
        <w:spacing w:before="0" w:after="160" w:line="336" w:lineRule="auto"/>
        <w:jc w:val="both"/>
      </w:pPr>
      <w:r>
        <w:rPr>
          <w:rFonts w:ascii="Poppins" w:hAnsi="Poppins"/>
          <w:b w:val="0"/>
          <w:i w:val="0"/>
          <w:color w:val="0A1A01"/>
          <w:sz w:val="22"/>
        </w:rPr>
        <w:t>Je voudrais commencer par une question toute simple. Au Sénégal, nous produisons d'excellents produits locaux : du jus de baobab, du fonio, de la pâte d'arachide, de la sauce bissap. Mais si ces produits ne sont pas visibles en ligne… comment donner envie de les consommer ?</w:t>
      </w:r>
    </w:p>
    <w:p>
      <w:pPr>
        <w:spacing w:before="0" w:after="240"/>
        <w:ind w:left="227"/>
        <w:pBdr>
          <w:left w:val="single" w:sz="12" w:space="6" w:color="9FB8A2"/>
        </w:pBdr>
      </w:pPr>
      <w:r>
        <w:rPr>
          <w:rFonts w:ascii="Poppins" w:hAnsi="Poppins"/>
          <w:i/>
          <w:color w:val="42612D"/>
          <w:sz w:val="17"/>
        </w:rPr>
        <w:t>Marquer une vraie pause de deux secondes après la question. Regarder le jury, ne pas enchaîner tout de suite.</w:t>
      </w:r>
    </w:p>
    <w:tbl>
      <w:tblPr>
        <w:tblW w:type="auto" w:w="0"/>
        <w:jc w:val="center"/>
        <w:tblLayout w:type="fixed"/>
        <w:tblLook w:firstColumn="1" w:firstRow="1" w:lastColumn="0" w:lastRow="0" w:noHBand="0" w:noVBand="1" w:val="04A0"/>
      </w:tblPr>
      <w:tblGrid>
        <w:gridCol w:w="7030"/>
        <w:gridCol w:w="2381"/>
      </w:tblGrid>
      <w:tr>
        <w:tc>
          <w:tcPr>
            <w:tcW w:type="dxa" w:w="7030"/>
            <w:shd w:val="clear" w:fill="1F5E3A"/>
          </w:tcPr>
          <w:p>
            <w:pPr>
              <w:spacing w:before="60" w:after="60"/>
            </w:pPr>
            <w:r>
              <w:rPr>
                <w:rFonts w:ascii="Poppins" w:hAnsi="Poppins"/>
                <w:b/>
                <w:color w:val="FFFFFF"/>
                <w:sz w:val="23"/>
              </w:rPr>
              <w:t>2 · Contexte &amp; problématique</w:t>
            </w:r>
          </w:p>
        </w:tc>
        <w:tc>
          <w:tcPr>
            <w:tcW w:type="dxa" w:w="2381"/>
            <w:shd w:val="clear" w:fill="1F5E3A"/>
          </w:tcPr>
          <w:p>
            <w:pPr>
              <w:spacing w:before="60" w:after="60"/>
              <w:jc w:val="right"/>
            </w:pPr>
            <w:r>
              <w:rPr>
                <w:rFonts w:ascii="Poppins" w:hAnsi="Poppins"/>
                <w:b/>
                <w:color w:val="1AAB70"/>
                <w:sz w:val="17"/>
              </w:rPr>
              <w:t>Slide 2  |  0:35 → 1:10</w:t>
            </w:r>
          </w:p>
        </w:tc>
      </w:tr>
    </w:tbl>
    <w:p>
      <w:pPr>
        <w:spacing w:after="40"/>
      </w:pPr>
    </w:p>
    <w:p>
      <w:pPr>
        <w:spacing w:before="0" w:after="160" w:line="336" w:lineRule="auto"/>
        <w:jc w:val="both"/>
      </w:pPr>
      <w:r>
        <w:rPr>
          <w:rFonts w:ascii="Poppins" w:hAnsi="Poppins"/>
          <w:b w:val="0"/>
          <w:i w:val="0"/>
          <w:color w:val="0A1A01"/>
          <w:sz w:val="22"/>
        </w:rPr>
        <w:t>Regardons le contexte. Fin 2025, le Sénégal compte onze millions cinq cent mille internautes, soit plus de soixante pour cent de la population, et cinq millions quatre cent mille identités actives sur les réseaux sociaux. Nos concitoyens y passent en moyenne deux heures vingt-quatre par jour. Et soixante-trois pour cent des PMI industrielles du pays évoluent dans l'agroalimentaire.</w:t>
      </w:r>
    </w:p>
    <w:p>
      <w:pPr>
        <w:spacing w:before="0" w:after="160" w:line="336" w:lineRule="auto"/>
        <w:jc w:val="both"/>
      </w:pPr>
      <w:r>
        <w:rPr>
          <w:rFonts w:ascii="Poppins" w:hAnsi="Poppins"/>
          <w:b w:val="0"/>
          <w:i w:val="0"/>
          <w:color w:val="0A1A01"/>
          <w:sz w:val="22"/>
        </w:rPr>
        <w:t>Le marché est donc là. Pourtant les entreprises agroalimentaires font face à trois freins : une présence très faible sur les réseaux, un manque de stratégie — on publie sans objectif ni calendrier — et une visibilité qui ne convertit pas : des vues, parfois des likes, mais aucun client au bout.</w:t>
      </w:r>
    </w:p>
    <w:p>
      <w:pPr>
        <w:spacing w:before="0" w:after="160" w:line="336" w:lineRule="auto"/>
        <w:jc w:val="both"/>
      </w:pPr>
      <w:r>
        <w:rPr>
          <w:rFonts w:ascii="Poppins" w:hAnsi="Poppins"/>
          <w:b w:val="0"/>
          <w:i w:val="0"/>
          <w:color w:val="0A1A01"/>
          <w:sz w:val="22"/>
        </w:rPr>
        <w:t>Résultat : des produits de qualité restent inconnus, pendant que les marques importées occupent tout l'espace digital.</w:t>
      </w:r>
    </w:p>
    <w:p>
      <w:pPr>
        <w:spacing w:before="0" w:after="240"/>
        <w:ind w:left="227"/>
        <w:pBdr>
          <w:left w:val="single" w:sz="12" w:space="6" w:color="9FB8A2"/>
        </w:pBdr>
      </w:pPr>
      <w:r>
        <w:rPr>
          <w:rFonts w:ascii="Poppins" w:hAnsi="Poppins"/>
          <w:i/>
          <w:color w:val="42612D"/>
          <w:sz w:val="17"/>
        </w:rPr>
        <w:t>Appuyer sur « aucun client au bout » — c'est le point qui parle le plus à un jury d'entrepreneurs.</w:t>
      </w:r>
    </w:p>
    <w:tbl>
      <w:tblPr>
        <w:tblW w:type="auto" w:w="0"/>
        <w:jc w:val="center"/>
        <w:tblLayout w:type="fixed"/>
        <w:tblLook w:firstColumn="1" w:firstRow="1" w:lastColumn="0" w:lastRow="0" w:noHBand="0" w:noVBand="1" w:val="04A0"/>
      </w:tblPr>
      <w:tblGrid>
        <w:gridCol w:w="7030"/>
        <w:gridCol w:w="2381"/>
      </w:tblGrid>
      <w:tr>
        <w:tc>
          <w:tcPr>
            <w:tcW w:type="dxa" w:w="7030"/>
            <w:shd w:val="clear" w:fill="1F5E3A"/>
          </w:tcPr>
          <w:p>
            <w:pPr>
              <w:spacing w:before="60" w:after="60"/>
            </w:pPr>
            <w:r>
              <w:rPr>
                <w:rFonts w:ascii="Poppins" w:hAnsi="Poppins"/>
                <w:b/>
                <w:color w:val="FFFFFF"/>
                <w:sz w:val="23"/>
              </w:rPr>
              <w:t>3 · La solution &amp; le marché</w:t>
            </w:r>
          </w:p>
        </w:tc>
        <w:tc>
          <w:tcPr>
            <w:tcW w:type="dxa" w:w="2381"/>
            <w:shd w:val="clear" w:fill="1F5E3A"/>
          </w:tcPr>
          <w:p>
            <w:pPr>
              <w:spacing w:before="60" w:after="60"/>
              <w:jc w:val="right"/>
            </w:pPr>
            <w:r>
              <w:rPr>
                <w:rFonts w:ascii="Poppins" w:hAnsi="Poppins"/>
                <w:b/>
                <w:color w:val="1AAB70"/>
                <w:sz w:val="17"/>
              </w:rPr>
              <w:t>Slides 4 et 5  |  1:10 → 1:55</w:t>
            </w:r>
          </w:p>
        </w:tc>
      </w:tr>
    </w:tbl>
    <w:p>
      <w:pPr>
        <w:spacing w:after="40"/>
      </w:pPr>
    </w:p>
    <w:p>
      <w:pPr>
        <w:spacing w:before="0" w:after="160" w:line="336" w:lineRule="auto"/>
        <w:jc w:val="both"/>
      </w:pPr>
      <w:r>
        <w:rPr>
          <w:rFonts w:ascii="Poppins" w:hAnsi="Poppins"/>
          <w:b w:val="0"/>
          <w:i w:val="0"/>
          <w:color w:val="0A1A01"/>
          <w:sz w:val="22"/>
        </w:rPr>
        <w:t>Ma réponse, c'est Sadiya Digital Agri : une agence de community management spécialisée dans le secteur agro-industriel. Nous proposons trois choses : la stratégie social media, la création de contenu, et la gestion de communauté.</w:t>
      </w:r>
    </w:p>
    <w:p>
      <w:pPr>
        <w:spacing w:before="0" w:after="160" w:line="336" w:lineRule="auto"/>
        <w:jc w:val="both"/>
      </w:pPr>
      <w:r>
        <w:rPr>
          <w:rFonts w:ascii="Poppins" w:hAnsi="Poppins"/>
          <w:b w:val="0"/>
          <w:i w:val="0"/>
          <w:color w:val="0A1A01"/>
          <w:sz w:val="22"/>
        </w:rPr>
        <w:t>Ce qui me différencie, c'est une double expertise. J'ai une licence en agronomie à l'UCAD, donc je connais le terrain, les producteurs, les contraintes du secteur. Et j'ai été formée sept semaines en design et community management à Simplon Sénégal. Cette combinaison, agriculture et digital, personne ne la propose aujourd'hui sur ce marché.</w:t>
      </w:r>
    </w:p>
    <w:p>
      <w:pPr>
        <w:spacing w:before="0" w:after="160" w:line="336" w:lineRule="auto"/>
        <w:jc w:val="both"/>
      </w:pPr>
      <w:r>
        <w:rPr>
          <w:rFonts w:ascii="Poppins" w:hAnsi="Poppins"/>
          <w:b w:val="0"/>
          <w:i w:val="0"/>
          <w:color w:val="0A1A01"/>
          <w:sz w:val="22"/>
        </w:rPr>
        <w:t>Mon marché est cent pour cent B2B : producteurs, transformateurs, coopératives, distributeurs et acheteurs professionnels.</w:t>
      </w:r>
    </w:p>
    <w:p>
      <w:pPr>
        <w:spacing w:before="0" w:after="240"/>
        <w:ind w:left="227"/>
        <w:pBdr>
          <w:left w:val="single" w:sz="12" w:space="6" w:color="9FB8A2"/>
        </w:pBdr>
      </w:pPr>
      <w:r>
        <w:rPr>
          <w:rFonts w:ascii="Poppins" w:hAnsi="Poppins"/>
          <w:i/>
          <w:color w:val="42612D"/>
          <w:sz w:val="17"/>
        </w:rPr>
        <w:t>C'est le cœur de votre crédibilité. Ralentir sur « agriculture et digital » et laisser la phrase respirer.</w:t>
      </w:r>
    </w:p>
    <w:tbl>
      <w:tblPr>
        <w:tblW w:type="auto" w:w="0"/>
        <w:jc w:val="center"/>
        <w:tblLayout w:type="fixed"/>
        <w:tblLook w:firstColumn="1" w:firstRow="1" w:lastColumn="0" w:lastRow="0" w:noHBand="0" w:noVBand="1" w:val="04A0"/>
      </w:tblPr>
      <w:tblGrid>
        <w:gridCol w:w="7030"/>
        <w:gridCol w:w="2381"/>
      </w:tblGrid>
      <w:tr>
        <w:tc>
          <w:tcPr>
            <w:tcW w:type="dxa" w:w="7030"/>
            <w:shd w:val="clear" w:fill="1F5E3A"/>
          </w:tcPr>
          <w:p>
            <w:pPr>
              <w:spacing w:before="60" w:after="60"/>
            </w:pPr>
            <w:r>
              <w:rPr>
                <w:rFonts w:ascii="Poppins" w:hAnsi="Poppins"/>
                <w:b/>
                <w:color w:val="FFFFFF"/>
                <w:sz w:val="23"/>
              </w:rPr>
              <w:t>4 · La stratégie TOMSTER</w:t>
            </w:r>
          </w:p>
        </w:tc>
        <w:tc>
          <w:tcPr>
            <w:tcW w:type="dxa" w:w="2381"/>
            <w:shd w:val="clear" w:fill="1F5E3A"/>
          </w:tcPr>
          <w:p>
            <w:pPr>
              <w:spacing w:before="60" w:after="60"/>
              <w:jc w:val="right"/>
            </w:pPr>
            <w:r>
              <w:rPr>
                <w:rFonts w:ascii="Poppins" w:hAnsi="Poppins"/>
                <w:b/>
                <w:color w:val="1AAB70"/>
                <w:sz w:val="17"/>
              </w:rPr>
              <w:t>Slides 6 à 13  |  1:55 → 2:50</w:t>
            </w:r>
          </w:p>
        </w:tc>
      </w:tr>
    </w:tbl>
    <w:p>
      <w:pPr>
        <w:spacing w:after="40"/>
      </w:pPr>
    </w:p>
    <w:p>
      <w:pPr>
        <w:spacing w:before="0" w:after="160" w:line="336" w:lineRule="auto"/>
        <w:jc w:val="both"/>
      </w:pPr>
      <w:r>
        <w:rPr>
          <w:rFonts w:ascii="Poppins" w:hAnsi="Poppins"/>
          <w:b w:val="0"/>
          <w:i w:val="0"/>
          <w:color w:val="0A1A01"/>
          <w:sz w:val="22"/>
        </w:rPr>
        <w:t>Pour y arriver, j'applique la méthode TOMSTER. Je vais vous en donner l'essentiel.</w:t>
      </w:r>
    </w:p>
    <w:p>
      <w:pPr>
        <w:spacing w:before="0" w:after="160" w:line="336" w:lineRule="auto"/>
        <w:jc w:val="both"/>
      </w:pPr>
      <w:r>
        <w:rPr>
          <w:rFonts w:ascii="Poppins" w:hAnsi="Poppins"/>
          <w:b w:val="0"/>
          <w:i w:val="0"/>
          <w:color w:val="0A1A01"/>
          <w:sz w:val="22"/>
        </w:rPr>
        <w:t>Ma cible, c'est Aminata : trente-six ans, directrice d'une PME de transformation de fruits et légumes à Dakar. Elle a de très bons produits, mais ni le temps ni les compétences pour les rendre visibles.</w:t>
      </w:r>
    </w:p>
    <w:p>
      <w:pPr>
        <w:spacing w:before="0" w:after="160" w:line="336" w:lineRule="auto"/>
        <w:jc w:val="both"/>
      </w:pPr>
      <w:r>
        <w:rPr>
          <w:rFonts w:ascii="Poppins" w:hAnsi="Poppins"/>
          <w:b w:val="0"/>
          <w:i w:val="0"/>
          <w:color w:val="0A1A01"/>
          <w:sz w:val="22"/>
        </w:rPr>
        <w:t>Mes objectifs sont chiffrés : cinq cents abonnés qualifiés en trois mois, trente demandes de renseignements et cinq contrats signés en six mois.</w:t>
      </w:r>
    </w:p>
    <w:p>
      <w:pPr>
        <w:spacing w:before="0" w:after="160" w:line="336" w:lineRule="auto"/>
        <w:jc w:val="both"/>
      </w:pPr>
      <w:r>
        <w:rPr>
          <w:rFonts w:ascii="Poppins" w:hAnsi="Poppins"/>
          <w:b w:val="0"/>
          <w:i w:val="0"/>
          <w:color w:val="0A1A01"/>
          <w:sz w:val="22"/>
        </w:rPr>
        <w:t>Ma stratégie repose sur trois réseaux complémentaires : TikTok attire, Facebook fédère, LinkedIn crédibilise et permet de prospecter. Je publie trois jours par semaine, et chaque mois je mesure la portée, les demandes et les contrats signés — puis j'ajuste.</w:t>
      </w:r>
    </w:p>
    <w:p>
      <w:pPr>
        <w:spacing w:before="0" w:after="240"/>
        <w:ind w:left="227"/>
        <w:pBdr>
          <w:left w:val="single" w:sz="12" w:space="6" w:color="9FB8A2"/>
        </w:pBdr>
      </w:pPr>
      <w:r>
        <w:rPr>
          <w:rFonts w:ascii="Poppins" w:hAnsi="Poppins"/>
          <w:i/>
          <w:color w:val="42612D"/>
          <w:sz w:val="17"/>
        </w:rPr>
        <w:t>Section dense : ne pas accélérer. Si le temps manque, supprimer la phrase sur les cinq piliers, pas les chiffres.</w:t>
      </w:r>
    </w:p>
    <w:tbl>
      <w:tblPr>
        <w:tblW w:type="auto" w:w="0"/>
        <w:jc w:val="center"/>
        <w:tblLayout w:type="fixed"/>
        <w:tblLook w:firstColumn="1" w:firstRow="1" w:lastColumn="0" w:lastRow="0" w:noHBand="0" w:noVBand="1" w:val="04A0"/>
      </w:tblPr>
      <w:tblGrid>
        <w:gridCol w:w="7030"/>
        <w:gridCol w:w="2381"/>
      </w:tblGrid>
      <w:tr>
        <w:tc>
          <w:tcPr>
            <w:tcW w:type="dxa" w:w="7030"/>
            <w:shd w:val="clear" w:fill="1F5E3A"/>
          </w:tcPr>
          <w:p>
            <w:pPr>
              <w:spacing w:before="60" w:after="60"/>
            </w:pPr>
            <w:r>
              <w:rPr>
                <w:rFonts w:ascii="Poppins" w:hAnsi="Poppins"/>
                <w:b/>
                <w:color w:val="FFFFFF"/>
                <w:sz w:val="23"/>
              </w:rPr>
              <w:t>5 · Modèle économique &amp; benchmark</w:t>
            </w:r>
          </w:p>
        </w:tc>
        <w:tc>
          <w:tcPr>
            <w:tcW w:type="dxa" w:w="2381"/>
            <w:shd w:val="clear" w:fill="1F5E3A"/>
          </w:tcPr>
          <w:p>
            <w:pPr>
              <w:spacing w:before="60" w:after="60"/>
              <w:jc w:val="right"/>
            </w:pPr>
            <w:r>
              <w:rPr>
                <w:rFonts w:ascii="Poppins" w:hAnsi="Poppins"/>
                <w:b/>
                <w:color w:val="1AAB70"/>
                <w:sz w:val="17"/>
              </w:rPr>
              <w:t>Slides 14 à 17  |  2:50 → 3:30</w:t>
            </w:r>
          </w:p>
        </w:tc>
      </w:tr>
    </w:tbl>
    <w:p>
      <w:pPr>
        <w:spacing w:after="40"/>
      </w:pPr>
    </w:p>
    <w:p>
      <w:pPr>
        <w:spacing w:before="0" w:after="160" w:line="336" w:lineRule="auto"/>
        <w:jc w:val="both"/>
      </w:pPr>
      <w:r>
        <w:rPr>
          <w:rFonts w:ascii="Poppins" w:hAnsi="Poppins"/>
          <w:b w:val="0"/>
          <w:i w:val="0"/>
          <w:color w:val="0A1A01"/>
          <w:sz w:val="22"/>
        </w:rPr>
        <w:t>Mon modèle repose sur l'abonnement mensuel : Essentiel à soixante-quinze mille francs, Pro à cent cinquante mille, Premium à deux cent cinquante mille, plus des prestations ponctuelles dès vingt-cinq mille.</w:t>
      </w:r>
    </w:p>
    <w:p>
      <w:pPr>
        <w:spacing w:before="0" w:after="160" w:line="336" w:lineRule="auto"/>
        <w:jc w:val="both"/>
      </w:pPr>
      <w:r>
        <w:rPr>
          <w:rFonts w:ascii="Poppins" w:hAnsi="Poppins"/>
          <w:b w:val="0"/>
          <w:i w:val="0"/>
          <w:color w:val="0A1A01"/>
          <w:sz w:val="22"/>
        </w:rPr>
        <w:t>Mes charges mensuelles sont estimées à quatre-vingt-cinq mille francs. Autrement dit, dès le troisième client en formule Pro, l'activité est rentable. Mon objectif à six mois : quatre cent cinquante mille francs de revenus mensuels.</w:t>
      </w:r>
    </w:p>
    <w:p>
      <w:pPr>
        <w:spacing w:before="0" w:after="160" w:line="336" w:lineRule="auto"/>
        <w:jc w:val="both"/>
      </w:pPr>
      <w:r>
        <w:rPr>
          <w:rFonts w:ascii="Poppins" w:hAnsi="Poppins"/>
          <w:b w:val="0"/>
          <w:i w:val="0"/>
          <w:color w:val="0A1A01"/>
          <w:sz w:val="22"/>
        </w:rPr>
        <w:t>Face à la concurrence, ma différence tient en une phrase : je suis la seule à combiner expertise agronomique et maîtrise digitale. Les agences établies facturent de cent trente mille à six cent mille francs par mois : elles ont la méthode, mais aucune ne parle vraiment agro. Les freelances, entre cinquante et cent cinquante mille, ont les tarifs mais pas la stratégie. Je me positionne entre les deux, avec la spécialisation en plus.</w:t>
      </w:r>
    </w:p>
    <w:p>
      <w:pPr>
        <w:spacing w:before="0" w:after="240"/>
        <w:ind w:left="227"/>
        <w:pBdr>
          <w:left w:val="single" w:sz="12" w:space="6" w:color="9FB8A2"/>
        </w:pBdr>
      </w:pPr>
      <w:r>
        <w:rPr>
          <w:rFonts w:ascii="Poppins" w:hAnsi="Poppins"/>
          <w:i/>
          <w:color w:val="42612D"/>
          <w:sz w:val="17"/>
        </w:rPr>
        <w:t>Annoncer le seuil de rentabilité avec assurance, puis enchaîner sur le benchmark : c'est ce qu'un jury retient d'un business model.</w:t>
      </w:r>
    </w:p>
    <w:tbl>
      <w:tblPr>
        <w:tblW w:type="auto" w:w="0"/>
        <w:jc w:val="center"/>
        <w:tblLayout w:type="fixed"/>
        <w:tblLook w:firstColumn="1" w:firstRow="1" w:lastColumn="0" w:lastRow="0" w:noHBand="0" w:noVBand="1" w:val="04A0"/>
      </w:tblPr>
      <w:tblGrid>
        <w:gridCol w:w="7030"/>
        <w:gridCol w:w="2381"/>
      </w:tblGrid>
      <w:tr>
        <w:tc>
          <w:tcPr>
            <w:tcW w:type="dxa" w:w="7030"/>
            <w:shd w:val="clear" w:fill="1F5E3A"/>
          </w:tcPr>
          <w:p>
            <w:pPr>
              <w:spacing w:before="60" w:after="60"/>
            </w:pPr>
            <w:r>
              <w:rPr>
                <w:rFonts w:ascii="Poppins" w:hAnsi="Poppins"/>
                <w:b/>
                <w:color w:val="FFFFFF"/>
                <w:sz w:val="23"/>
              </w:rPr>
              <w:t>6 · Réalisations &amp; équipe</w:t>
            </w:r>
          </w:p>
        </w:tc>
        <w:tc>
          <w:tcPr>
            <w:tcW w:type="dxa" w:w="2381"/>
            <w:shd w:val="clear" w:fill="1F5E3A"/>
          </w:tcPr>
          <w:p>
            <w:pPr>
              <w:spacing w:before="60" w:after="60"/>
              <w:jc w:val="right"/>
            </w:pPr>
            <w:r>
              <w:rPr>
                <w:rFonts w:ascii="Poppins" w:hAnsi="Poppins"/>
                <w:b/>
                <w:color w:val="1AAB70"/>
                <w:sz w:val="17"/>
              </w:rPr>
              <w:t>Slides 18 à 21  |  3:30 → 4:05</w:t>
            </w:r>
          </w:p>
        </w:tc>
      </w:tr>
    </w:tbl>
    <w:p>
      <w:pPr>
        <w:spacing w:after="40"/>
      </w:pPr>
    </w:p>
    <w:p>
      <w:pPr>
        <w:spacing w:before="0" w:after="160" w:line="336" w:lineRule="auto"/>
        <w:jc w:val="both"/>
      </w:pPr>
      <w:r>
        <w:rPr>
          <w:rFonts w:ascii="Poppins" w:hAnsi="Poppins"/>
          <w:b w:val="0"/>
          <w:i w:val="0"/>
          <w:color w:val="0A1A01"/>
          <w:sz w:val="22"/>
        </w:rPr>
        <w:t>Et je ne pars pas de zéro. L'entreprise est formalisée : NINEA et registre de commerce. L'identité de marque est construite : logo, charte, bannière, carte de visite. Ma présence digitale est en place : site portfolio, LinkedIn, Facebook et Meta Business Suite. Je travaille avec Canva, CapCut et Trello.</w:t>
      </w:r>
    </w:p>
    <w:p>
      <w:pPr>
        <w:spacing w:before="0" w:after="160" w:line="336" w:lineRule="auto"/>
        <w:jc w:val="both"/>
      </w:pPr>
      <w:r>
        <w:rPr>
          <w:rFonts w:ascii="Poppins" w:hAnsi="Poppins"/>
          <w:b w:val="0"/>
          <w:i w:val="0"/>
          <w:color w:val="0A1A01"/>
          <w:sz w:val="22"/>
        </w:rPr>
        <w:t>Mon ambition, maintenant, c'est de signer mes cinq premiers clients, de construire un portefeuille récurrent, et de faire de Sadiya Digital Agri la référence de la communication digitale agroalimentaire au Sénégal.</w:t>
      </w:r>
    </w:p>
    <w:p>
      <w:pPr>
        <w:spacing w:before="0" w:after="160" w:line="336" w:lineRule="auto"/>
        <w:jc w:val="both"/>
      </w:pPr>
      <w:r>
        <w:rPr>
          <w:rFonts w:ascii="Poppins" w:hAnsi="Poppins"/>
          <w:b w:val="0"/>
          <w:i w:val="0"/>
          <w:color w:val="0A1A01"/>
          <w:sz w:val="22"/>
        </w:rPr>
        <w:t>Aujourd'hui je porte l'activité seule. Dès le troisième client régulier, je m'entourerai de deux profils en freelance : une créatrice de contenu pour la production visuelle et vidéo, et un responsable commercial pour la prospection.</w:t>
      </w:r>
    </w:p>
    <w:p>
      <w:pPr>
        <w:spacing w:before="0" w:after="240"/>
        <w:ind w:left="227"/>
        <w:pBdr>
          <w:left w:val="single" w:sz="12" w:space="6" w:color="9FB8A2"/>
        </w:pBdr>
      </w:pPr>
      <w:r>
        <w:rPr>
          <w:rFonts w:ascii="Poppins" w:hAnsi="Poppins"/>
          <w:i/>
          <w:color w:val="42612D"/>
          <w:sz w:val="17"/>
        </w:rPr>
        <w:t>Énumérer les réalisations d'un ton posé et factuel. C'est la preuve que vous exécutez déjà.</w:t>
      </w:r>
    </w:p>
    <w:tbl>
      <w:tblPr>
        <w:tblW w:type="auto" w:w="0"/>
        <w:jc w:val="center"/>
        <w:tblLayout w:type="fixed"/>
        <w:tblLook w:firstColumn="1" w:firstRow="1" w:lastColumn="0" w:lastRow="0" w:noHBand="0" w:noVBand="1" w:val="04A0"/>
      </w:tblPr>
      <w:tblGrid>
        <w:gridCol w:w="7030"/>
        <w:gridCol w:w="2381"/>
      </w:tblGrid>
      <w:tr>
        <w:tc>
          <w:tcPr>
            <w:tcW w:type="dxa" w:w="7030"/>
            <w:shd w:val="clear" w:fill="1F5E3A"/>
          </w:tcPr>
          <w:p>
            <w:pPr>
              <w:spacing w:before="60" w:after="60"/>
            </w:pPr>
            <w:r>
              <w:rPr>
                <w:rFonts w:ascii="Poppins" w:hAnsi="Poppins"/>
                <w:b/>
                <w:color w:val="FFFFFF"/>
                <w:sz w:val="23"/>
              </w:rPr>
              <w:t>7 · L'appel à l'action</w:t>
            </w:r>
          </w:p>
        </w:tc>
        <w:tc>
          <w:tcPr>
            <w:tcW w:type="dxa" w:w="2381"/>
            <w:shd w:val="clear" w:fill="1F5E3A"/>
          </w:tcPr>
          <w:p>
            <w:pPr>
              <w:spacing w:before="60" w:after="60"/>
              <w:jc w:val="right"/>
            </w:pPr>
            <w:r>
              <w:rPr>
                <w:rFonts w:ascii="Poppins" w:hAnsi="Poppins"/>
                <w:b/>
                <w:color w:val="1AAB70"/>
                <w:sz w:val="17"/>
              </w:rPr>
              <w:t>Slide 22  |  4:05 → 4:30</w:t>
            </w:r>
          </w:p>
        </w:tc>
      </w:tr>
    </w:tbl>
    <w:p>
      <w:pPr>
        <w:spacing w:after="40"/>
      </w:pPr>
    </w:p>
    <w:p>
      <w:pPr>
        <w:spacing w:before="0" w:after="160" w:line="336" w:lineRule="auto"/>
        <w:jc w:val="both"/>
      </w:pPr>
      <w:r>
        <w:rPr>
          <w:rFonts w:ascii="Poppins" w:hAnsi="Poppins"/>
          <w:b w:val="0"/>
          <w:i w:val="0"/>
          <w:color w:val="0A1A01"/>
          <w:sz w:val="22"/>
        </w:rPr>
        <w:t>Pour franchir cette étape, je sollicite un million huit cent cinquante mille francs CFA : mes équipements de production, mes abonnements et outils sur douze mois, trois formations — analytics, marketing B2B et acquisition client — et un site vitrine professionnel.</w:t>
      </w:r>
    </w:p>
    <w:p>
      <w:pPr>
        <w:spacing w:before="0" w:after="160" w:line="336" w:lineRule="auto"/>
        <w:jc w:val="both"/>
      </w:pPr>
      <w:r>
        <w:rPr>
          <w:rFonts w:ascii="Poppins" w:hAnsi="Poppins"/>
          <w:b w:val="0"/>
          <w:i w:val="0"/>
          <w:color w:val="0A1A01"/>
          <w:sz w:val="22"/>
        </w:rPr>
        <w:t>Au-delà du financement, j'ai besoin d'un accompagnement en mentorat business, de partenariats avec les réseaux agro-industriels, et de visibilité pour décrocher mes premiers clients pilotes.</w:t>
      </w:r>
    </w:p>
    <w:p>
      <w:pPr>
        <w:spacing w:before="0" w:after="160" w:line="336" w:lineRule="auto"/>
        <w:jc w:val="both"/>
      </w:pPr>
      <w:r>
        <w:rPr>
          <w:rFonts w:ascii="Poppins" w:hAnsi="Poppins"/>
          <w:b w:val="0"/>
          <w:i w:val="0"/>
          <w:color w:val="0A1A01"/>
          <w:sz w:val="22"/>
        </w:rPr>
        <w:t>Avec votre soutien, mon activité peut créer plus d'impact et d'opportunités. Je vous remercie pour votre attention.</w:t>
      </w:r>
    </w:p>
    <w:p>
      <w:pPr>
        <w:spacing w:before="0" w:after="240"/>
        <w:ind w:left="227"/>
        <w:pBdr>
          <w:left w:val="single" w:sz="12" w:space="6" w:color="9FB8A2"/>
        </w:pBdr>
      </w:pPr>
      <w:r>
        <w:rPr>
          <w:rFonts w:ascii="Poppins" w:hAnsi="Poppins"/>
          <w:i/>
          <w:color w:val="42612D"/>
          <w:sz w:val="17"/>
        </w:rPr>
        <w:t>Dernière phrase : ralentir nettement, regarder le jury, sourire. Ne pas enchaîner sur autre chose — laisser le silence.</w:t>
      </w:r>
    </w:p>
    <w:p>
      <w:r>
        <w:br w:type="page"/>
      </w:r>
    </w:p>
    <w:p>
      <w:pPr>
        <w:spacing w:before="0" w:after="40" w:line="300" w:lineRule="auto"/>
      </w:pPr>
      <w:r>
        <w:rPr>
          <w:rFonts w:ascii="Poppins" w:hAnsi="Poppins"/>
          <w:b/>
          <w:i w:val="0"/>
          <w:color w:val="1AAB70"/>
          <w:sz w:val="18"/>
        </w:rPr>
        <w:t>AIDE-MÉMOIRE</w:t>
      </w:r>
    </w:p>
    <w:p>
      <w:pPr>
        <w:spacing w:before="0" w:after="160" w:line="300" w:lineRule="auto"/>
      </w:pPr>
      <w:r>
        <w:rPr>
          <w:rFonts w:ascii="Alfa Slab One" w:hAnsi="Alfa Slab One"/>
          <w:b/>
          <w:i w:val="0"/>
          <w:color w:val="1F5E3A"/>
          <w:sz w:val="40"/>
        </w:rPr>
        <w:t>À relire juste avant de passer</w:t>
      </w:r>
    </w:p>
    <w:p>
      <w:pPr>
        <w:spacing w:before="0" w:after="200"/>
        <w:pBdr>
          <w:bottom w:val="single" w:sz="6" w:space="1" w:color="1AAB70"/>
        </w:pBdr>
      </w:pPr>
    </w:p>
    <w:p>
      <w:pPr>
        <w:spacing w:before="120" w:after="120" w:line="300" w:lineRule="auto"/>
      </w:pPr>
      <w:r>
        <w:rPr>
          <w:rFonts w:ascii="Poppins" w:hAnsi="Poppins"/>
          <w:b/>
          <w:i w:val="0"/>
          <w:color w:val="1F5E3A"/>
          <w:sz w:val="24"/>
        </w:rPr>
        <w:t>Les 6 chiffres à ne pas oublier</w:t>
      </w:r>
    </w:p>
    <w:tbl>
      <w:tblPr>
        <w:tblW w:type="auto" w:w="0"/>
        <w:jc w:val="center"/>
        <w:tblLook w:firstColumn="1" w:firstRow="1" w:lastColumn="0" w:lastRow="0" w:noHBand="0" w:noVBand="1" w:val="04A0"/>
      </w:tblPr>
      <w:tblGrid>
        <w:gridCol w:w="4706"/>
        <w:gridCol w:w="4706"/>
      </w:tblGrid>
      <w:tr>
        <w:tc>
          <w:tcPr>
            <w:tcW w:type="dxa" w:w="2835"/>
            <w:shd w:val="clear" w:fill="F4F7F5"/>
          </w:tcPr>
          <w:p>
            <w:pPr>
              <w:spacing w:before="60" w:after="60"/>
            </w:pPr>
            <w:r>
              <w:rPr>
                <w:rFonts w:ascii="Poppins" w:hAnsi="Poppins"/>
                <w:b/>
                <w:color w:val="1F5E3A"/>
                <w:sz w:val="22"/>
              </w:rPr>
              <w:t>1 850 000 FCFA</w:t>
            </w:r>
          </w:p>
        </w:tc>
        <w:tc>
          <w:tcPr>
            <w:tcW w:type="dxa" w:w="6576"/>
          </w:tcPr>
          <w:p>
            <w:pPr>
              <w:spacing w:before="60" w:after="60"/>
            </w:pPr>
            <w:r>
              <w:rPr>
                <w:rFonts w:ascii="Poppins" w:hAnsi="Poppins"/>
                <w:b w:val="0"/>
                <w:color w:val="0A1A01"/>
                <w:sz w:val="20"/>
              </w:rPr>
              <w:t>le financement demandé</w:t>
            </w:r>
          </w:p>
        </w:tc>
      </w:tr>
      <w:tr>
        <w:tc>
          <w:tcPr>
            <w:tcW w:type="dxa" w:w="2835"/>
            <w:shd w:val="clear" w:fill="F4F7F5"/>
          </w:tcPr>
          <w:p>
            <w:pPr>
              <w:spacing w:before="60" w:after="60"/>
            </w:pPr>
            <w:r>
              <w:rPr>
                <w:rFonts w:ascii="Poppins" w:hAnsi="Poppins"/>
                <w:b/>
                <w:color w:val="1F5E3A"/>
                <w:sz w:val="22"/>
              </w:rPr>
              <w:t>85 000 FCFA</w:t>
            </w:r>
          </w:p>
        </w:tc>
        <w:tc>
          <w:tcPr>
            <w:tcW w:type="dxa" w:w="6576"/>
          </w:tcPr>
          <w:p>
            <w:pPr>
              <w:spacing w:before="60" w:after="60"/>
            </w:pPr>
            <w:r>
              <w:rPr>
                <w:rFonts w:ascii="Poppins" w:hAnsi="Poppins"/>
                <w:b w:val="0"/>
                <w:color w:val="0A1A01"/>
                <w:sz w:val="20"/>
              </w:rPr>
              <w:t>mes charges mensuelles</w:t>
            </w:r>
          </w:p>
        </w:tc>
      </w:tr>
      <w:tr>
        <w:tc>
          <w:tcPr>
            <w:tcW w:type="dxa" w:w="2835"/>
            <w:shd w:val="clear" w:fill="F4F7F5"/>
          </w:tcPr>
          <w:p>
            <w:pPr>
              <w:spacing w:before="60" w:after="60"/>
            </w:pPr>
            <w:r>
              <w:rPr>
                <w:rFonts w:ascii="Poppins" w:hAnsi="Poppins"/>
                <w:b/>
                <w:color w:val="1F5E3A"/>
                <w:sz w:val="22"/>
              </w:rPr>
              <w:t>3 clients</w:t>
            </w:r>
          </w:p>
        </w:tc>
        <w:tc>
          <w:tcPr>
            <w:tcW w:type="dxa" w:w="6576"/>
          </w:tcPr>
          <w:p>
            <w:pPr>
              <w:spacing w:before="60" w:after="60"/>
            </w:pPr>
            <w:r>
              <w:rPr>
                <w:rFonts w:ascii="Poppins" w:hAnsi="Poppins"/>
                <w:b w:val="0"/>
                <w:color w:val="0A1A01"/>
                <w:sz w:val="20"/>
              </w:rPr>
              <w:t>mon seuil de rentabilité</w:t>
            </w:r>
          </w:p>
        </w:tc>
      </w:tr>
      <w:tr>
        <w:tc>
          <w:tcPr>
            <w:tcW w:type="dxa" w:w="2835"/>
            <w:shd w:val="clear" w:fill="F4F7F5"/>
          </w:tcPr>
          <w:p>
            <w:pPr>
              <w:spacing w:before="60" w:after="60"/>
            </w:pPr>
            <w:r>
              <w:rPr>
                <w:rFonts w:ascii="Poppins" w:hAnsi="Poppins"/>
                <w:b/>
                <w:color w:val="1F5E3A"/>
                <w:sz w:val="22"/>
              </w:rPr>
              <w:t>11,5 M / 2 h 24</w:t>
            </w:r>
          </w:p>
        </w:tc>
        <w:tc>
          <w:tcPr>
            <w:tcW w:type="dxa" w:w="6576"/>
          </w:tcPr>
          <w:p>
            <w:pPr>
              <w:spacing w:before="60" w:after="60"/>
            </w:pPr>
            <w:r>
              <w:rPr>
                <w:rFonts w:ascii="Poppins" w:hAnsi="Poppins"/>
                <w:b w:val="0"/>
                <w:color w:val="0A1A01"/>
                <w:sz w:val="20"/>
              </w:rPr>
              <w:t>internautes sénégalais, usage quotidien</w:t>
            </w:r>
          </w:p>
        </w:tc>
      </w:tr>
      <w:tr>
        <w:tc>
          <w:tcPr>
            <w:tcW w:type="dxa" w:w="2835"/>
            <w:shd w:val="clear" w:fill="F4F7F5"/>
          </w:tcPr>
          <w:p>
            <w:pPr>
              <w:spacing w:before="60" w:after="60"/>
            </w:pPr>
            <w:r>
              <w:rPr>
                <w:rFonts w:ascii="Poppins" w:hAnsi="Poppins"/>
                <w:b/>
                <w:color w:val="1F5E3A"/>
                <w:sz w:val="22"/>
              </w:rPr>
              <w:t>75 / 150 / 250 k</w:t>
            </w:r>
          </w:p>
        </w:tc>
        <w:tc>
          <w:tcPr>
            <w:tcW w:type="dxa" w:w="6576"/>
          </w:tcPr>
          <w:p>
            <w:pPr>
              <w:spacing w:before="60" w:after="60"/>
            </w:pPr>
            <w:r>
              <w:rPr>
                <w:rFonts w:ascii="Poppins" w:hAnsi="Poppins"/>
                <w:b w:val="0"/>
                <w:color w:val="0A1A01"/>
                <w:sz w:val="20"/>
              </w:rPr>
              <w:t>mes trois formules mensuelles</w:t>
            </w:r>
          </w:p>
        </w:tc>
      </w:tr>
      <w:tr>
        <w:tc>
          <w:tcPr>
            <w:tcW w:type="dxa" w:w="2835"/>
            <w:shd w:val="clear" w:fill="F4F7F5"/>
          </w:tcPr>
          <w:p>
            <w:pPr>
              <w:spacing w:before="60" w:after="60"/>
            </w:pPr>
            <w:r>
              <w:rPr>
                <w:rFonts w:ascii="Poppins" w:hAnsi="Poppins"/>
                <w:b/>
                <w:color w:val="1F5E3A"/>
                <w:sz w:val="22"/>
              </w:rPr>
              <w:t>500 / 30 / 5</w:t>
            </w:r>
          </w:p>
        </w:tc>
        <w:tc>
          <w:tcPr>
            <w:tcW w:type="dxa" w:w="6576"/>
          </w:tcPr>
          <w:p>
            <w:pPr>
              <w:spacing w:before="60" w:after="60"/>
            </w:pPr>
            <w:r>
              <w:rPr>
                <w:rFonts w:ascii="Poppins" w:hAnsi="Poppins"/>
                <w:b w:val="0"/>
                <w:color w:val="0A1A01"/>
                <w:sz w:val="20"/>
              </w:rPr>
              <w:t>abonnés, demandes, contrats</w:t>
            </w:r>
          </w:p>
        </w:tc>
      </w:tr>
    </w:tbl>
    <w:p>
      <w:pPr>
        <w:spacing w:after="40"/>
      </w:pPr>
    </w:p>
    <w:p>
      <w:pPr>
        <w:spacing w:before="160" w:after="120" w:line="300" w:lineRule="auto"/>
      </w:pPr>
      <w:r>
        <w:rPr>
          <w:rFonts w:ascii="Poppins" w:hAnsi="Poppins"/>
          <w:b/>
          <w:i w:val="0"/>
          <w:color w:val="1F5E3A"/>
          <w:sz w:val="24"/>
        </w:rPr>
        <w:t>Questions probables du jury</w:t>
      </w:r>
    </w:p>
    <w:p>
      <w:pPr>
        <w:spacing w:before="80" w:after="40" w:line="300" w:lineRule="auto"/>
      </w:pPr>
      <w:r>
        <w:rPr>
          <w:rFonts w:ascii="Poppins" w:hAnsi="Poppins"/>
          <w:b/>
          <w:i w:val="0"/>
          <w:color w:val="42612D"/>
          <w:sz w:val="20"/>
        </w:rPr>
        <w:t>« Pourquoi vous et pas une agence établie ? »</w:t>
      </w:r>
    </w:p>
    <w:p>
      <w:pPr>
        <w:spacing w:before="0" w:after="160" w:line="300" w:lineRule="auto"/>
        <w:jc w:val="both"/>
      </w:pPr>
      <w:r>
        <w:rPr>
          <w:rFonts w:ascii="Poppins" w:hAnsi="Poppins"/>
          <w:b w:val="0"/>
          <w:i w:val="0"/>
          <w:color w:val="0A1A01"/>
          <w:sz w:val="20"/>
        </w:rPr>
        <w:t>Parce qu'aucune agence sénégalaise ne combine agronomie et community management. Je comprends le vocabulaire d'un transformateur, ses saisons, ses contraintes de production. Une agence généraliste doit tout apprendre.</w:t>
      </w:r>
    </w:p>
    <w:p>
      <w:pPr>
        <w:spacing w:before="80" w:after="40" w:line="300" w:lineRule="auto"/>
      </w:pPr>
      <w:r>
        <w:rPr>
          <w:rFonts w:ascii="Poppins" w:hAnsi="Poppins"/>
          <w:b/>
          <w:i w:val="0"/>
          <w:color w:val="42612D"/>
          <w:sz w:val="20"/>
        </w:rPr>
        <w:t>« Comment allez-vous trouver vos premiers clients ? »</w:t>
      </w:r>
    </w:p>
    <w:p>
      <w:pPr>
        <w:spacing w:before="0" w:after="160" w:line="300" w:lineRule="auto"/>
        <w:jc w:val="both"/>
      </w:pPr>
      <w:r>
        <w:rPr>
          <w:rFonts w:ascii="Poppins" w:hAnsi="Poppins"/>
          <w:b w:val="0"/>
          <w:i w:val="0"/>
          <w:color w:val="0A1A01"/>
          <w:sz w:val="20"/>
        </w:rPr>
        <w:t>Par la prospection directe sur LinkedIn, en proposant un diagnostic gratuit de leur présence digitale. C'est concret, sans engagement, et cela démontre ma valeur avant même de facturer.</w:t>
      </w:r>
    </w:p>
    <w:p>
      <w:pPr>
        <w:spacing w:before="80" w:after="40" w:line="300" w:lineRule="auto"/>
      </w:pPr>
      <w:r>
        <w:rPr>
          <w:rFonts w:ascii="Poppins" w:hAnsi="Poppins"/>
          <w:b/>
          <w:i w:val="0"/>
          <w:color w:val="42612D"/>
          <w:sz w:val="20"/>
        </w:rPr>
        <w:t>« Vos tarifs ne sont-ils pas trop bas ? »</w:t>
      </w:r>
    </w:p>
    <w:p>
      <w:pPr>
        <w:spacing w:before="0" w:after="160" w:line="300" w:lineRule="auto"/>
        <w:jc w:val="both"/>
      </w:pPr>
      <w:r>
        <w:rPr>
          <w:rFonts w:ascii="Poppins" w:hAnsi="Poppins"/>
          <w:b w:val="0"/>
          <w:i w:val="0"/>
          <w:color w:val="0A1A01"/>
          <w:sz w:val="20"/>
        </w:rPr>
        <w:t>Ce sont des tarifs d'entrée assumés, adaptés aux budgets réels des PME sénégalaises. Ils me permettent de constituer un portefeuille et des études de cas ; je les réévaluerai une fois mes résultats prouvés.</w:t>
      </w:r>
    </w:p>
    <w:p>
      <w:pPr>
        <w:spacing w:before="80" w:after="40" w:line="300" w:lineRule="auto"/>
      </w:pPr>
      <w:r>
        <w:rPr>
          <w:rFonts w:ascii="Poppins" w:hAnsi="Poppins"/>
          <w:b/>
          <w:i w:val="0"/>
          <w:color w:val="42612D"/>
          <w:sz w:val="20"/>
        </w:rPr>
        <w:t>« Que faites-vous si un client n'obtient pas de résultats ? »</w:t>
      </w:r>
    </w:p>
    <w:p>
      <w:pPr>
        <w:spacing w:before="0" w:after="160" w:line="300" w:lineRule="auto"/>
        <w:jc w:val="both"/>
      </w:pPr>
      <w:r>
        <w:rPr>
          <w:rFonts w:ascii="Poppins" w:hAnsi="Poppins"/>
          <w:b w:val="0"/>
          <w:i w:val="0"/>
          <w:color w:val="0A1A01"/>
          <w:sz w:val="20"/>
        </w:rPr>
        <w:t>Je mesure chaque mois et j'ajuste. Mon reporting compare les KPI aux objectifs fixés ensemble. Si un contenu ne fonctionne pas, je change de format — c'est précisément la boucle publier, mesurer, analyser, ajuster.</w:t>
      </w:r>
    </w:p>
    <w:p>
      <w:pPr>
        <w:spacing w:before="80" w:after="40" w:line="300" w:lineRule="auto"/>
      </w:pPr>
      <w:r>
        <w:rPr>
          <w:rFonts w:ascii="Poppins" w:hAnsi="Poppins"/>
          <w:b/>
          <w:i w:val="0"/>
          <w:color w:val="42612D"/>
          <w:sz w:val="20"/>
        </w:rPr>
        <w:t>« Êtes-vous seule ? Comment absorberez-vous la croissance ? »</w:t>
      </w:r>
    </w:p>
    <w:p>
      <w:pPr>
        <w:spacing w:before="0" w:after="160" w:line="300" w:lineRule="auto"/>
        <w:jc w:val="both"/>
      </w:pPr>
      <w:r>
        <w:rPr>
          <w:rFonts w:ascii="Poppins" w:hAnsi="Poppins"/>
          <w:b w:val="0"/>
          <w:i w:val="0"/>
          <w:color w:val="0A1A01"/>
          <w:sz w:val="20"/>
        </w:rPr>
        <w:t>Oui, je démarre seule, ce qui me rend agile et compétitive. Au-delà de cinq clients réguliers, je prévois de m'appuyer sur des freelances pour le montage vidéo et le graphisme.</w:t>
      </w:r>
    </w:p>
    <w:p>
      <w:pPr>
        <w:spacing w:before="160" w:after="120" w:line="300" w:lineRule="auto"/>
      </w:pPr>
      <w:r>
        <w:rPr>
          <w:rFonts w:ascii="Poppins" w:hAnsi="Poppins"/>
          <w:b/>
          <w:i w:val="0"/>
          <w:color w:val="1F5E3A"/>
          <w:sz w:val="24"/>
        </w:rPr>
        <w:t>Trois réflexes pendant le pitch</w:t>
      </w:r>
    </w:p>
    <w:p>
      <w:pPr>
        <w:pStyle w:val="ListBullet"/>
        <w:spacing w:after="80"/>
      </w:pPr>
      <w:r>
        <w:rPr>
          <w:rFonts w:ascii="Poppins" w:hAnsi="Poppins"/>
          <w:color w:val="0A1A01"/>
          <w:sz w:val="20"/>
        </w:rPr>
        <w:t>Respirer après chaque chiffre — c'est ce qui leur laisse le temps de l'enregistrer.</w:t>
      </w:r>
    </w:p>
    <w:p>
      <w:pPr>
        <w:pStyle w:val="ListBullet"/>
        <w:spacing w:after="80"/>
      </w:pPr>
      <w:r>
        <w:rPr>
          <w:rFonts w:ascii="Poppins" w:hAnsi="Poppins"/>
          <w:color w:val="0A1A01"/>
          <w:sz w:val="20"/>
        </w:rPr>
        <w:t>Regarder alternativement les différents membres du jury, pas seulement ses notes ou l'écran.</w:t>
      </w:r>
    </w:p>
    <w:p>
      <w:pPr>
        <w:pStyle w:val="ListBullet"/>
        <w:spacing w:after="80"/>
      </w:pPr>
      <w:r>
        <w:rPr>
          <w:rFonts w:ascii="Poppins" w:hAnsi="Poppins"/>
          <w:color w:val="0A1A01"/>
          <w:sz w:val="20"/>
        </w:rPr>
        <w:t>Si un mot est oublié, reformuler avec ses propres mots plutôt que de s'arrêter : personne ne connaît le texte.</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Poppins" w:hAnsi="Poppins" w:eastAsia="Poppins"/>
      <w:color w:val="0A1A0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