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03F529" w14:textId="77777777" w:rsidR="00B67943" w:rsidRPr="00B67943" w:rsidRDefault="00B67943">
      <w:pPr>
        <w:rPr>
          <w:sz w:val="15"/>
          <w:szCs w:val="15"/>
        </w:rPr>
      </w:pPr>
      <w:r w:rsidRPr="00B67943">
        <w:rPr>
          <w:sz w:val="15"/>
          <w:szCs w:val="15"/>
        </w:rPr>
        <w:t>2010 IEEE</w:t>
      </w:r>
      <w:r w:rsidRPr="00B67943">
        <w:rPr>
          <w:rFonts w:hint="eastAsia"/>
          <w:sz w:val="15"/>
          <w:szCs w:val="15"/>
        </w:rPr>
        <w:t>国际机器人自动化会议</w:t>
      </w:r>
    </w:p>
    <w:p w14:paraId="5623E07D" w14:textId="77777777" w:rsidR="00B67943" w:rsidRPr="00B67943" w:rsidRDefault="00B67943">
      <w:pPr>
        <w:rPr>
          <w:sz w:val="15"/>
          <w:szCs w:val="15"/>
        </w:rPr>
      </w:pPr>
      <w:r w:rsidRPr="00B67943">
        <w:rPr>
          <w:rFonts w:hint="eastAsia"/>
          <w:sz w:val="15"/>
          <w:szCs w:val="15"/>
        </w:rPr>
        <w:t>安克雷奇会议区</w:t>
      </w:r>
    </w:p>
    <w:p w14:paraId="7FB72D56" w14:textId="77777777" w:rsidR="00B67943" w:rsidRDefault="00B67943">
      <w:pPr>
        <w:rPr>
          <w:sz w:val="15"/>
          <w:szCs w:val="15"/>
        </w:rPr>
      </w:pPr>
      <w:r w:rsidRPr="00B67943">
        <w:rPr>
          <w:rFonts w:hint="eastAsia"/>
          <w:sz w:val="15"/>
          <w:szCs w:val="15"/>
        </w:rPr>
        <w:t>2010年，5月3日-8日，美国阿拉斯加安克雷奇</w:t>
      </w:r>
    </w:p>
    <w:p w14:paraId="0141A37E" w14:textId="77777777" w:rsidR="00B67943" w:rsidRPr="00494849" w:rsidRDefault="00B67943" w:rsidP="00B67943">
      <w:pPr>
        <w:jc w:val="center"/>
        <w:rPr>
          <w:rFonts w:ascii="宋体" w:eastAsia="宋体" w:hAnsi="宋体"/>
          <w:szCs w:val="21"/>
        </w:rPr>
      </w:pPr>
      <w:r w:rsidRPr="00494849">
        <w:rPr>
          <w:rFonts w:ascii="宋体" w:eastAsia="宋体" w:hAnsi="宋体" w:hint="eastAsia"/>
          <w:szCs w:val="21"/>
        </w:rPr>
        <w:t>液压驱动机器人腿部控制</w:t>
      </w:r>
    </w:p>
    <w:p w14:paraId="0115F520" w14:textId="77777777" w:rsidR="00494849" w:rsidRDefault="00B67943" w:rsidP="00B67943">
      <w:pPr>
        <w:jc w:val="center"/>
        <w:rPr>
          <w:rFonts w:ascii="宋体" w:eastAsia="宋体" w:hAnsi="宋体"/>
          <w:szCs w:val="21"/>
        </w:rPr>
      </w:pPr>
      <w:r w:rsidRPr="00494849">
        <w:rPr>
          <w:rFonts w:ascii="宋体" w:eastAsia="宋体" w:hAnsi="宋体"/>
          <w:szCs w:val="21"/>
        </w:rPr>
        <w:t xml:space="preserve">Michele </w:t>
      </w:r>
      <w:proofErr w:type="spellStart"/>
      <w:r w:rsidRPr="00494849">
        <w:rPr>
          <w:rFonts w:ascii="宋体" w:eastAsia="宋体" w:hAnsi="宋体"/>
          <w:szCs w:val="21"/>
        </w:rPr>
        <w:t>Focchi</w:t>
      </w:r>
      <w:proofErr w:type="spellEnd"/>
      <w:r w:rsidRPr="00494849">
        <w:rPr>
          <w:rFonts w:ascii="宋体" w:eastAsia="宋体" w:hAnsi="宋体"/>
          <w:szCs w:val="21"/>
        </w:rPr>
        <w:t xml:space="preserve">, Emanuele </w:t>
      </w:r>
      <w:proofErr w:type="spellStart"/>
      <w:r w:rsidRPr="00494849">
        <w:rPr>
          <w:rFonts w:ascii="宋体" w:eastAsia="宋体" w:hAnsi="宋体"/>
          <w:szCs w:val="21"/>
        </w:rPr>
        <w:t>Guglielmino</w:t>
      </w:r>
      <w:proofErr w:type="spellEnd"/>
      <w:r w:rsidRPr="00494849">
        <w:rPr>
          <w:rFonts w:ascii="宋体" w:eastAsia="宋体" w:hAnsi="宋体"/>
          <w:szCs w:val="21"/>
        </w:rPr>
        <w:t xml:space="preserve">, Claudio </w:t>
      </w:r>
      <w:proofErr w:type="spellStart"/>
      <w:r w:rsidRPr="00494849">
        <w:rPr>
          <w:rFonts w:ascii="宋体" w:eastAsia="宋体" w:hAnsi="宋体"/>
          <w:szCs w:val="21"/>
        </w:rPr>
        <w:t>Semini</w:t>
      </w:r>
      <w:proofErr w:type="spellEnd"/>
      <w:r w:rsidRPr="00494849">
        <w:rPr>
          <w:rFonts w:ascii="宋体" w:eastAsia="宋体" w:hAnsi="宋体"/>
          <w:szCs w:val="21"/>
        </w:rPr>
        <w:t xml:space="preserve">, Thiago </w:t>
      </w:r>
      <w:proofErr w:type="spellStart"/>
      <w:r w:rsidRPr="00494849">
        <w:rPr>
          <w:rFonts w:ascii="宋体" w:eastAsia="宋体" w:hAnsi="宋体"/>
          <w:szCs w:val="21"/>
        </w:rPr>
        <w:t>Boaventura</w:t>
      </w:r>
      <w:proofErr w:type="spellEnd"/>
      <w:r w:rsidRPr="00494849">
        <w:rPr>
          <w:rFonts w:ascii="宋体" w:eastAsia="宋体" w:hAnsi="宋体"/>
          <w:szCs w:val="21"/>
        </w:rPr>
        <w:t xml:space="preserve">, </w:t>
      </w:r>
      <w:proofErr w:type="spellStart"/>
      <w:r w:rsidRPr="00494849">
        <w:rPr>
          <w:rFonts w:ascii="宋体" w:eastAsia="宋体" w:hAnsi="宋体"/>
          <w:szCs w:val="21"/>
        </w:rPr>
        <w:t>Yousheng</w:t>
      </w:r>
      <w:proofErr w:type="spellEnd"/>
      <w:r w:rsidRPr="00494849">
        <w:rPr>
          <w:rFonts w:ascii="宋体" w:eastAsia="宋体" w:hAnsi="宋体"/>
          <w:szCs w:val="21"/>
        </w:rPr>
        <w:t xml:space="preserve"> Yang and</w:t>
      </w:r>
      <w:r w:rsidRPr="00494849">
        <w:rPr>
          <w:rFonts w:ascii="宋体" w:eastAsia="宋体" w:hAnsi="宋体" w:hint="eastAsia"/>
          <w:szCs w:val="21"/>
        </w:rPr>
        <w:t xml:space="preserve"> </w:t>
      </w:r>
    </w:p>
    <w:p w14:paraId="54065D30" w14:textId="0517E76D" w:rsidR="00B67943" w:rsidRDefault="00B67943" w:rsidP="00B67943">
      <w:pPr>
        <w:jc w:val="center"/>
        <w:rPr>
          <w:rFonts w:ascii="宋体" w:eastAsia="宋体" w:hAnsi="宋体"/>
          <w:sz w:val="15"/>
          <w:szCs w:val="15"/>
        </w:rPr>
      </w:pPr>
      <w:r w:rsidRPr="00494849">
        <w:rPr>
          <w:rFonts w:ascii="宋体" w:eastAsia="宋体" w:hAnsi="宋体"/>
          <w:szCs w:val="21"/>
        </w:rPr>
        <w:t xml:space="preserve">Darwin G. Caldwell </w:t>
      </w:r>
    </w:p>
    <w:p w14:paraId="7CD4D707" w14:textId="77777777" w:rsidR="00494849" w:rsidRDefault="00B67943" w:rsidP="00B67943">
      <w:pPr>
        <w:rPr>
          <w:rFonts w:ascii="宋体" w:eastAsia="宋体" w:hAnsi="宋体"/>
          <w:szCs w:val="21"/>
        </w:rPr>
      </w:pPr>
      <w:r w:rsidRPr="00494849">
        <w:rPr>
          <w:rFonts w:ascii="宋体" w:eastAsia="宋体" w:hAnsi="宋体" w:hint="eastAsia"/>
          <w:szCs w:val="21"/>
        </w:rPr>
        <w:t>摘要-</w:t>
      </w:r>
    </w:p>
    <w:p w14:paraId="5D5546AE" w14:textId="47339ACE" w:rsidR="00F518E4" w:rsidRDefault="00B67943" w:rsidP="00494849">
      <w:pPr>
        <w:ind w:firstLine="420"/>
        <w:rPr>
          <w:rFonts w:ascii="宋体" w:eastAsia="宋体" w:hAnsi="宋体"/>
          <w:szCs w:val="21"/>
        </w:rPr>
      </w:pPr>
      <w:r w:rsidRPr="00494849">
        <w:rPr>
          <w:rFonts w:ascii="宋体" w:eastAsia="宋体" w:hAnsi="宋体" w:hint="eastAsia"/>
          <w:szCs w:val="21"/>
        </w:rPr>
        <w:t>本文的重点是液压驱动的</w:t>
      </w:r>
      <w:r w:rsidR="00494849" w:rsidRPr="00494849">
        <w:rPr>
          <w:rFonts w:ascii="宋体" w:eastAsia="宋体" w:hAnsi="宋体" w:hint="eastAsia"/>
          <w:szCs w:val="21"/>
        </w:rPr>
        <w:t>受生物启发的机器人腿部模型和控制。</w:t>
      </w:r>
      <w:r w:rsidR="00494849">
        <w:rPr>
          <w:rFonts w:ascii="宋体" w:eastAsia="宋体" w:hAnsi="宋体" w:hint="eastAsia"/>
          <w:szCs w:val="21"/>
        </w:rPr>
        <w:t>这项研究是针对自主户外作业的四足机器人研制项目的一部分。腿部有髋关节和膝关节两个液压驱动的自由度。该驱动系统是由比例阀和非对称圆柱组成。在对腿部模型进行简要描述后，本文将介绍一种综合模型的开发过程，该模型通过实验确定临界参数。随后将提出腿部控制设计。这项工作的核心是对单输入单输出的优缺点进行实验评估。</w:t>
      </w:r>
      <w:r w:rsidR="00764CAF">
        <w:rPr>
          <w:rFonts w:ascii="宋体" w:eastAsia="宋体" w:hAnsi="宋体" w:hint="eastAsia"/>
          <w:szCs w:val="21"/>
        </w:rPr>
        <w:t>多输入多输出和线形对比。</w:t>
      </w:r>
      <w:r w:rsidRPr="00494849">
        <w:rPr>
          <w:rFonts w:ascii="宋体" w:eastAsia="宋体" w:hAnsi="宋体"/>
          <w:szCs w:val="21"/>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494849">
        <w:rPr>
          <w:rFonts w:ascii="宋体" w:eastAsia="宋体" w:hAnsi="宋体"/>
          <w:szCs w:val="21"/>
        </w:rPr>
        <w:instrText>ADDIN CNKISM.UserStyle</w:instrText>
      </w:r>
      <w:r w:rsidRPr="00494849">
        <w:rPr>
          <w:rFonts w:ascii="宋体" w:eastAsia="宋体" w:hAnsi="宋体"/>
          <w:szCs w:val="21"/>
        </w:rPr>
      </w:r>
      <w:r w:rsidRPr="00494849">
        <w:rPr>
          <w:rFonts w:ascii="宋体" w:eastAsia="宋体" w:hAnsi="宋体"/>
          <w:szCs w:val="21"/>
        </w:rPr>
        <w:fldChar w:fldCharType="end"/>
      </w:r>
      <w:r w:rsidR="00764CAF" w:rsidRPr="00764CAF">
        <w:rPr>
          <w:rFonts w:ascii="宋体" w:eastAsia="宋体" w:hAnsi="宋体" w:hint="eastAsia"/>
          <w:szCs w:val="21"/>
        </w:rPr>
        <w:t>该应用中的非线性控制算法（支腿是由非线性执行器驱动的耦合多变量系统）</w:t>
      </w:r>
      <w:r w:rsidR="00764CAF">
        <w:rPr>
          <w:rFonts w:ascii="宋体" w:eastAsia="宋体" w:hAnsi="宋体" w:hint="eastAsia"/>
          <w:szCs w:val="21"/>
        </w:rPr>
        <w:t>。</w:t>
      </w:r>
      <w:r w:rsidR="00927086">
        <w:rPr>
          <w:rFonts w:ascii="宋体" w:eastAsia="宋体" w:hAnsi="宋体" w:hint="eastAsia"/>
          <w:szCs w:val="21"/>
        </w:rPr>
        <w:t>控制方案是传统的</w:t>
      </w:r>
      <w:r w:rsidR="00927086">
        <w:rPr>
          <w:rFonts w:ascii="宋体" w:eastAsia="宋体" w:hAnsi="宋体"/>
          <w:szCs w:val="21"/>
        </w:rPr>
        <w:t>PID</w:t>
      </w:r>
      <w:r w:rsidR="00927086">
        <w:rPr>
          <w:rFonts w:ascii="宋体" w:eastAsia="宋体" w:hAnsi="宋体" w:hint="eastAsia"/>
          <w:szCs w:val="21"/>
        </w:rPr>
        <w:t>算法（线性S</w:t>
      </w:r>
      <w:r w:rsidR="00927086">
        <w:rPr>
          <w:rFonts w:ascii="宋体" w:eastAsia="宋体" w:hAnsi="宋体"/>
          <w:szCs w:val="21"/>
        </w:rPr>
        <w:t>ISO</w:t>
      </w:r>
      <w:r w:rsidR="00927086">
        <w:rPr>
          <w:rFonts w:ascii="宋体" w:eastAsia="宋体" w:hAnsi="宋体" w:hint="eastAsia"/>
          <w:szCs w:val="21"/>
        </w:rPr>
        <w:t>），线性二次调节器（L</w:t>
      </w:r>
      <w:r w:rsidR="00927086">
        <w:rPr>
          <w:rFonts w:ascii="宋体" w:eastAsia="宋体" w:hAnsi="宋体"/>
          <w:szCs w:val="21"/>
        </w:rPr>
        <w:t>QR</w:t>
      </w:r>
      <w:r w:rsidR="00927086">
        <w:rPr>
          <w:rFonts w:ascii="宋体" w:eastAsia="宋体" w:hAnsi="宋体" w:hint="eastAsia"/>
          <w:szCs w:val="21"/>
        </w:rPr>
        <w:t>）控制器（M</w:t>
      </w:r>
      <w:r w:rsidR="00927086">
        <w:rPr>
          <w:rFonts w:ascii="宋体" w:eastAsia="宋体" w:hAnsi="宋体"/>
          <w:szCs w:val="21"/>
        </w:rPr>
        <w:t>IMO</w:t>
      </w:r>
      <w:r w:rsidR="00927086">
        <w:rPr>
          <w:rFonts w:ascii="宋体" w:eastAsia="宋体" w:hAnsi="宋体" w:hint="eastAsia"/>
          <w:szCs w:val="21"/>
        </w:rPr>
        <w:t>）和线性化反馈控制器（F</w:t>
      </w:r>
      <w:r w:rsidR="00927086">
        <w:rPr>
          <w:rFonts w:ascii="宋体" w:eastAsia="宋体" w:hAnsi="宋体"/>
          <w:szCs w:val="21"/>
        </w:rPr>
        <w:t>L</w:t>
      </w:r>
      <w:r w:rsidR="00927086">
        <w:rPr>
          <w:rFonts w:ascii="宋体" w:eastAsia="宋体" w:hAnsi="宋体" w:hint="eastAsia"/>
          <w:szCs w:val="21"/>
        </w:rPr>
        <w:t>）（非线性</w:t>
      </w:r>
      <w:r w:rsidR="00927086">
        <w:rPr>
          <w:rFonts w:ascii="宋体" w:eastAsia="宋体" w:hAnsi="宋体"/>
          <w:szCs w:val="21"/>
        </w:rPr>
        <w:t>MIMO</w:t>
      </w:r>
      <w:r w:rsidR="00927086">
        <w:rPr>
          <w:rFonts w:ascii="宋体" w:eastAsia="宋体" w:hAnsi="宋体" w:hint="eastAsia"/>
          <w:szCs w:val="21"/>
        </w:rPr>
        <w:t>）。</w:t>
      </w:r>
      <w:r w:rsidR="00927086">
        <w:rPr>
          <w:rFonts w:ascii="宋体" w:eastAsia="宋体" w:hAnsi="宋体"/>
          <w:szCs w:val="21"/>
        </w:rPr>
        <w:t>LQR</w:t>
      </w:r>
      <w:r w:rsidR="00927086">
        <w:rPr>
          <w:rFonts w:ascii="宋体" w:eastAsia="宋体" w:hAnsi="宋体" w:hint="eastAsia"/>
          <w:szCs w:val="21"/>
        </w:rPr>
        <w:t>在低频状态下性能良好，但在高频状态下性能较差。F</w:t>
      </w:r>
      <w:r w:rsidR="00927086">
        <w:rPr>
          <w:rFonts w:ascii="宋体" w:eastAsia="宋体" w:hAnsi="宋体"/>
          <w:szCs w:val="21"/>
        </w:rPr>
        <w:t>L</w:t>
      </w:r>
      <w:r w:rsidR="00927086">
        <w:rPr>
          <w:rFonts w:ascii="宋体" w:eastAsia="宋体" w:hAnsi="宋体" w:hint="eastAsia"/>
          <w:szCs w:val="21"/>
        </w:rPr>
        <w:t>在模拟中产生最快的响应，但实际情况中对参数的不确定性十分敏感，需要进行适当的修改，以达到在实际情况中拥有同样良好的性能。</w:t>
      </w:r>
    </w:p>
    <w:p w14:paraId="065FA4FB" w14:textId="3A1C79A3" w:rsidR="00A80267" w:rsidRPr="00A80267" w:rsidRDefault="00A80267" w:rsidP="00A80267">
      <w:pPr>
        <w:pStyle w:val="a7"/>
        <w:numPr>
          <w:ilvl w:val="0"/>
          <w:numId w:val="2"/>
        </w:numPr>
        <w:ind w:firstLineChars="0"/>
        <w:rPr>
          <w:rFonts w:ascii="宋体" w:eastAsia="宋体" w:hAnsi="宋体"/>
          <w:szCs w:val="21"/>
        </w:rPr>
      </w:pPr>
      <w:r w:rsidRPr="00A80267">
        <w:rPr>
          <w:rFonts w:ascii="宋体" w:eastAsia="宋体" w:hAnsi="宋体" w:hint="eastAsia"/>
          <w:szCs w:val="21"/>
        </w:rPr>
        <w:t>介绍</w:t>
      </w:r>
    </w:p>
    <w:p w14:paraId="211313EE" w14:textId="71732CD7" w:rsidR="00A80267" w:rsidRDefault="00A80267" w:rsidP="00A80267">
      <w:pPr>
        <w:ind w:firstLine="360"/>
        <w:rPr>
          <w:rFonts w:ascii="宋体" w:eastAsia="宋体" w:hAnsi="宋体"/>
          <w:szCs w:val="21"/>
        </w:rPr>
      </w:pPr>
      <w:r>
        <w:rPr>
          <w:rFonts w:ascii="宋体" w:eastAsia="宋体" w:hAnsi="宋体" w:hint="eastAsia"/>
          <w:szCs w:val="21"/>
        </w:rPr>
        <w:t>电力自主机器人的发展是一个越来越受到关注的课题，本项目在一个更大的项目范围内考虑到这一需求，该项目的目标是开发一种液压驱动的</w:t>
      </w:r>
      <w:proofErr w:type="gramStart"/>
      <w:r>
        <w:rPr>
          <w:rFonts w:ascii="宋体" w:eastAsia="宋体" w:hAnsi="宋体" w:hint="eastAsia"/>
          <w:szCs w:val="21"/>
        </w:rPr>
        <w:t>自主四</w:t>
      </w:r>
      <w:proofErr w:type="gramEnd"/>
      <w:r>
        <w:rPr>
          <w:rFonts w:ascii="宋体" w:eastAsia="宋体" w:hAnsi="宋体" w:hint="eastAsia"/>
          <w:szCs w:val="21"/>
        </w:rPr>
        <w:t>足机器人H</w:t>
      </w:r>
      <w:r>
        <w:rPr>
          <w:rFonts w:ascii="宋体" w:eastAsia="宋体" w:hAnsi="宋体"/>
          <w:szCs w:val="21"/>
        </w:rPr>
        <w:t>YQ</w:t>
      </w:r>
      <w:r>
        <w:rPr>
          <w:rFonts w:ascii="宋体" w:eastAsia="宋体" w:hAnsi="宋体" w:hint="eastAsia"/>
          <w:szCs w:val="21"/>
        </w:rPr>
        <w:t>，其尺寸与一匹小马的尺寸类似。</w:t>
      </w:r>
    </w:p>
    <w:p w14:paraId="6A8C3102" w14:textId="17D3BC0E" w:rsidR="00A80267" w:rsidRDefault="00A80267" w:rsidP="00A80267">
      <w:pPr>
        <w:ind w:firstLine="360"/>
        <w:rPr>
          <w:rFonts w:ascii="宋体" w:eastAsia="宋体" w:hAnsi="宋体"/>
          <w:szCs w:val="21"/>
        </w:rPr>
      </w:pPr>
      <w:r>
        <w:rPr>
          <w:rFonts w:ascii="宋体" w:eastAsia="宋体" w:hAnsi="宋体" w:hint="eastAsia"/>
          <w:szCs w:val="21"/>
        </w:rPr>
        <w:t>本项目的主要目标是开发一种能够执行诸如行走、跑动、跳跃这类动态任务的机器人，以及以可接受的自由度在户外进行操作。它可以在各种各样的任务中找到应用，例如承载重物或者在轮式车辆或其他常规手段无法到达的区域进行排雷、营救人员或搬运货物等。此外，它还可以成为一个流体动力驱动机器人的研究测试平台，特别是在新型液压配置和高效液压驱动方面。它甚至可以用来进行四</w:t>
      </w:r>
      <w:proofErr w:type="gramStart"/>
      <w:r>
        <w:rPr>
          <w:rFonts w:ascii="宋体" w:eastAsia="宋体" w:hAnsi="宋体" w:hint="eastAsia"/>
          <w:szCs w:val="21"/>
        </w:rPr>
        <w:t>足运动</w:t>
      </w:r>
      <w:proofErr w:type="gramEnd"/>
      <w:r>
        <w:rPr>
          <w:rFonts w:ascii="宋体" w:eastAsia="宋体" w:hAnsi="宋体" w:hint="eastAsia"/>
          <w:szCs w:val="21"/>
        </w:rPr>
        <w:t>的相关实验研究。</w:t>
      </w:r>
    </w:p>
    <w:p w14:paraId="30E22347" w14:textId="53861DEA" w:rsidR="00A80267" w:rsidRDefault="00A80267" w:rsidP="00A80267">
      <w:pPr>
        <w:ind w:firstLine="360"/>
        <w:rPr>
          <w:rFonts w:ascii="宋体" w:eastAsia="宋体" w:hAnsi="宋体"/>
          <w:szCs w:val="21"/>
        </w:rPr>
      </w:pPr>
      <w:r>
        <w:rPr>
          <w:rFonts w:ascii="宋体" w:eastAsia="宋体" w:hAnsi="宋体" w:hint="eastAsia"/>
          <w:szCs w:val="21"/>
        </w:rPr>
        <w:t>液压传动的竞争优势在于其高功率重量比和快速的动态响应，此外，这种驱动器的设计使其能在室外环境中可靠工作。近年来，人们对紧凑性的需求，对重型有效载荷和处理</w:t>
      </w:r>
      <w:r w:rsidR="0043778E">
        <w:rPr>
          <w:rFonts w:ascii="宋体" w:eastAsia="宋体" w:hAnsi="宋体" w:hint="eastAsia"/>
          <w:szCs w:val="21"/>
        </w:rPr>
        <w:t>以及对外部动作的快速反应，使得人们对驱动机器人的液压动力产生了新的兴趣。</w:t>
      </w:r>
      <w:r w:rsidR="0043778E" w:rsidRPr="0043778E">
        <w:rPr>
          <w:rFonts w:ascii="宋体" w:eastAsia="宋体" w:hAnsi="宋体" w:hint="eastAsia"/>
          <w:szCs w:val="21"/>
        </w:rPr>
        <w:t>尽管早期的机器人系统过去是液压驱动的，例如李斯顿和莫瑟以及拉伊伯特的机器人</w:t>
      </w:r>
      <w:r w:rsidR="0043778E" w:rsidRPr="0043778E">
        <w:rPr>
          <w:rFonts w:ascii="宋体" w:eastAsia="宋体" w:hAnsi="宋体"/>
          <w:szCs w:val="21"/>
        </w:rPr>
        <w:t>[3]，[4]发明的GE四足机器人[2]等，但多年来，流体动力一直被视为机器人的驱动方式，这一点就发生了。</w:t>
      </w:r>
    </w:p>
    <w:p w14:paraId="5B367E7C" w14:textId="1753BCD3" w:rsidR="00E378B7" w:rsidRDefault="00E378B7" w:rsidP="00A80267">
      <w:pPr>
        <w:ind w:firstLine="360"/>
        <w:rPr>
          <w:rFonts w:ascii="宋体" w:eastAsia="宋体" w:hAnsi="宋体"/>
          <w:szCs w:val="21"/>
        </w:rPr>
      </w:pPr>
      <w:r>
        <w:rPr>
          <w:rFonts w:ascii="宋体" w:eastAsia="宋体" w:hAnsi="宋体" w:hint="eastAsia"/>
          <w:szCs w:val="21"/>
        </w:rPr>
        <w:t>长期以来液压驱动被忽视的原因有以下几点：其一，这项技术被消极的认为是肮脏的（泄露是液压系统固有的特点）；其二，是其危险性（液压油的易燃性）；其三，是它较为笨重（市面上的液压组件通常尺寸较大，甚至是移动应用程序的组件）；其四，是噪声问题（流体噪音的产生）；其五，是其相对于电机驱动系统的难以设计和控制，且效率低下。</w:t>
      </w:r>
    </w:p>
    <w:p w14:paraId="027FA254" w14:textId="59B0E698" w:rsidR="00F12B6C" w:rsidRDefault="00F12B6C" w:rsidP="00A80267">
      <w:pPr>
        <w:ind w:firstLine="360"/>
        <w:rPr>
          <w:rFonts w:ascii="宋体" w:eastAsia="宋体" w:hAnsi="宋体"/>
          <w:szCs w:val="21"/>
        </w:rPr>
      </w:pPr>
      <w:r>
        <w:rPr>
          <w:rFonts w:ascii="宋体" w:eastAsia="宋体" w:hAnsi="宋体" w:hint="eastAsia"/>
          <w:szCs w:val="21"/>
        </w:rPr>
        <w:t>虽然流体动力技术已经十分成熟，但近年来也在汽车工业的需求推动下稳步发展。因此，当今智能液压系统的整体性能通常优于传统的液压伺服系统。这一技术趋势为机器人学家们提供了大量的具有潜在吸引力的驱动装置。值得一提的是，如果机器人是为室外应用而设计，那么泄露（清洁度）的问题就不那么重要了，而且由于密封技术的进步，这些年来泄漏问题也在逐渐改善。目前人们正在研究一系列新型的高效流体调制方案，即变量泵系统[9</w:t>
      </w:r>
      <w:r>
        <w:rPr>
          <w:rFonts w:ascii="宋体" w:eastAsia="宋体" w:hAnsi="宋体"/>
          <w:szCs w:val="21"/>
        </w:rPr>
        <w:t>]</w:t>
      </w:r>
      <w:r>
        <w:rPr>
          <w:rFonts w:ascii="宋体" w:eastAsia="宋体" w:hAnsi="宋体" w:hint="eastAsia"/>
          <w:szCs w:val="21"/>
        </w:rPr>
        <w:t>、</w:t>
      </w:r>
      <w:r w:rsidRPr="00F12B6C">
        <w:rPr>
          <w:rFonts w:ascii="宋体" w:eastAsia="宋体" w:hAnsi="宋体" w:hint="eastAsia"/>
          <w:szCs w:val="21"/>
        </w:rPr>
        <w:t>数字液压系统</w:t>
      </w:r>
      <w:r w:rsidRPr="00F12B6C">
        <w:rPr>
          <w:rFonts w:ascii="宋体" w:eastAsia="宋体" w:hAnsi="宋体"/>
          <w:szCs w:val="21"/>
        </w:rPr>
        <w:t>[10]和液压开关转换器，它们可以看作是电动DC-DC转换器的流体等效物。</w:t>
      </w:r>
      <w:r w:rsidR="005305F1" w:rsidRPr="005305F1">
        <w:rPr>
          <w:rFonts w:ascii="宋体" w:eastAsia="宋体" w:hAnsi="宋体" w:hint="eastAsia"/>
          <w:szCs w:val="21"/>
        </w:rPr>
        <w:t>后者正被研究用于</w:t>
      </w:r>
      <w:proofErr w:type="spellStart"/>
      <w:r w:rsidR="005305F1" w:rsidRPr="005305F1">
        <w:rPr>
          <w:rFonts w:ascii="宋体" w:eastAsia="宋体" w:hAnsi="宋体"/>
          <w:szCs w:val="21"/>
        </w:rPr>
        <w:t>hyq</w:t>
      </w:r>
      <w:proofErr w:type="spellEnd"/>
      <w:r w:rsidR="005305F1" w:rsidRPr="005305F1">
        <w:rPr>
          <w:rFonts w:ascii="宋体" w:eastAsia="宋体" w:hAnsi="宋体"/>
          <w:szCs w:val="21"/>
        </w:rPr>
        <w:t>机器人[11]。</w:t>
      </w:r>
    </w:p>
    <w:p w14:paraId="728B2B62" w14:textId="6BD9A587" w:rsidR="005305F1" w:rsidRDefault="005305F1" w:rsidP="00A80267">
      <w:pPr>
        <w:ind w:firstLine="360"/>
        <w:rPr>
          <w:rFonts w:ascii="宋体" w:eastAsia="宋体" w:hAnsi="宋体"/>
          <w:szCs w:val="21"/>
        </w:rPr>
      </w:pPr>
      <w:r w:rsidRPr="005305F1">
        <w:rPr>
          <w:rFonts w:ascii="宋体" w:eastAsia="宋体" w:hAnsi="宋体" w:hint="eastAsia"/>
          <w:szCs w:val="21"/>
        </w:rPr>
        <w:t>最近的一些机器人平台可以看到流体动力的</w:t>
      </w:r>
      <w:r>
        <w:rPr>
          <w:rFonts w:ascii="宋体" w:eastAsia="宋体" w:hAnsi="宋体" w:hint="eastAsia"/>
          <w:szCs w:val="21"/>
        </w:rPr>
        <w:t>最新</w:t>
      </w:r>
      <w:r w:rsidRPr="005305F1">
        <w:rPr>
          <w:rFonts w:ascii="宋体" w:eastAsia="宋体" w:hAnsi="宋体" w:hint="eastAsia"/>
          <w:szCs w:val="21"/>
        </w:rPr>
        <w:t>发现，例如跳跃机器人</w:t>
      </w:r>
      <w:proofErr w:type="spellStart"/>
      <w:r w:rsidRPr="005305F1">
        <w:rPr>
          <w:rFonts w:ascii="宋体" w:eastAsia="宋体" w:hAnsi="宋体"/>
          <w:szCs w:val="21"/>
        </w:rPr>
        <w:t>Kenken</w:t>
      </w:r>
      <w:proofErr w:type="spellEnd"/>
      <w:r w:rsidRPr="005305F1">
        <w:rPr>
          <w:rFonts w:ascii="宋体" w:eastAsia="宋体" w:hAnsi="宋体"/>
          <w:szCs w:val="21"/>
        </w:rPr>
        <w:t>[12]、Hyon和Cheng（2007）在东京ATR计算神经科学实验室[13]的工作、</w:t>
      </w:r>
      <w:proofErr w:type="spellStart"/>
      <w:r w:rsidRPr="005305F1">
        <w:rPr>
          <w:rFonts w:ascii="宋体" w:eastAsia="宋体" w:hAnsi="宋体"/>
          <w:szCs w:val="21"/>
        </w:rPr>
        <w:t>Bentivegna</w:t>
      </w:r>
      <w:proofErr w:type="spellEnd"/>
      <w:r w:rsidRPr="005305F1">
        <w:rPr>
          <w:rFonts w:ascii="宋体" w:eastAsia="宋体" w:hAnsi="宋体"/>
          <w:szCs w:val="21"/>
        </w:rPr>
        <w:t>和</w:t>
      </w:r>
      <w:proofErr w:type="spellStart"/>
      <w:r w:rsidRPr="005305F1">
        <w:rPr>
          <w:rFonts w:ascii="宋体" w:eastAsia="宋体" w:hAnsi="宋体"/>
          <w:szCs w:val="21"/>
        </w:rPr>
        <w:t>Atkeson</w:t>
      </w:r>
      <w:proofErr w:type="spellEnd"/>
      <w:r w:rsidRPr="005305F1">
        <w:rPr>
          <w:rFonts w:ascii="宋体" w:eastAsia="宋体" w:hAnsi="宋体"/>
          <w:szCs w:val="21"/>
        </w:rPr>
        <w:t>（2007）在卡内基梅隆大学[14]</w:t>
      </w:r>
      <w:proofErr w:type="gramStart"/>
      <w:r w:rsidRPr="005305F1">
        <w:rPr>
          <w:rFonts w:ascii="宋体" w:eastAsia="宋体" w:hAnsi="宋体"/>
          <w:szCs w:val="21"/>
        </w:rPr>
        <w:t>关于类</w:t>
      </w:r>
      <w:proofErr w:type="gramEnd"/>
      <w:r w:rsidRPr="005305F1">
        <w:rPr>
          <w:rFonts w:ascii="宋体" w:eastAsia="宋体" w:hAnsi="宋体"/>
          <w:szCs w:val="21"/>
        </w:rPr>
        <w:t>人机器人和</w:t>
      </w:r>
      <w:proofErr w:type="spellStart"/>
      <w:r w:rsidRPr="005305F1">
        <w:rPr>
          <w:rFonts w:ascii="宋体" w:eastAsia="宋体" w:hAnsi="宋体"/>
          <w:szCs w:val="21"/>
        </w:rPr>
        <w:t>Bigdog</w:t>
      </w:r>
      <w:proofErr w:type="spellEnd"/>
      <w:r w:rsidRPr="005305F1">
        <w:rPr>
          <w:rFonts w:ascii="宋体" w:eastAsia="宋体" w:hAnsi="宋体"/>
          <w:szCs w:val="21"/>
        </w:rPr>
        <w:t>项目、波士顿动力学[15]（2008）的工作。所有这些项目都显示了流体动力作为驱动机器人的一种手段的巨大潜力。</w:t>
      </w:r>
    </w:p>
    <w:p w14:paraId="17B029A0" w14:textId="27CAA349" w:rsidR="007D0CEA" w:rsidRDefault="007D0CEA" w:rsidP="00A80267">
      <w:pPr>
        <w:ind w:firstLine="360"/>
        <w:rPr>
          <w:rFonts w:ascii="宋体" w:eastAsia="宋体" w:hAnsi="宋体"/>
          <w:szCs w:val="21"/>
        </w:rPr>
      </w:pPr>
      <w:r w:rsidRPr="007D0CEA">
        <w:rPr>
          <w:rFonts w:ascii="宋体" w:eastAsia="宋体" w:hAnsi="宋体" w:hint="eastAsia"/>
          <w:szCs w:val="21"/>
        </w:rPr>
        <w:t>由于液压系统的非线性特性使其设计和调试成为一项复杂的任务，因此液压系统的控制具有重要意义。比例积分微分（</w:t>
      </w:r>
      <w:r w:rsidRPr="007D0CEA">
        <w:rPr>
          <w:rFonts w:ascii="宋体" w:eastAsia="宋体" w:hAnsi="宋体"/>
          <w:szCs w:val="21"/>
        </w:rPr>
        <w:t>PID）控制器广泛应用于水力学（[16]，[17]），在许多其他工程领域也是如此[18]。但是，如果规范更严格，则有可能评估不同的控制策略，如自适应[19]或鲁棒控制策略[20]。</w:t>
      </w:r>
      <w:r w:rsidRPr="007D0CEA">
        <w:rPr>
          <w:rFonts w:ascii="宋体" w:eastAsia="宋体" w:hAnsi="宋体" w:hint="eastAsia"/>
          <w:szCs w:val="21"/>
        </w:rPr>
        <w:t>从实现的角度来看，应当注意的是，在实际系统中，流体传播的噪声（例如齿轮泵诱导的流量和压力波动）往往会降低复杂控制器的性能</w:t>
      </w:r>
      <w:r w:rsidRPr="007D0CEA">
        <w:rPr>
          <w:rFonts w:ascii="宋体" w:eastAsia="宋体" w:hAnsi="宋体"/>
          <w:szCs w:val="21"/>
        </w:rPr>
        <w:t>[22]。</w:t>
      </w:r>
    </w:p>
    <w:p w14:paraId="23E6EE67" w14:textId="78686A16" w:rsidR="007D0CEA" w:rsidRDefault="007D0CEA" w:rsidP="00A80267">
      <w:pPr>
        <w:ind w:firstLine="360"/>
        <w:rPr>
          <w:rFonts w:ascii="宋体" w:eastAsia="宋体" w:hAnsi="宋体"/>
          <w:szCs w:val="21"/>
        </w:rPr>
      </w:pPr>
      <w:r w:rsidRPr="007D0CEA">
        <w:rPr>
          <w:rFonts w:ascii="宋体" w:eastAsia="宋体" w:hAnsi="宋体" w:hint="eastAsia"/>
          <w:szCs w:val="21"/>
        </w:rPr>
        <w:t>机器人关节通常由位置或力控制。在这个应用中，腿在摆动阶段固定在桌子上，因此位置控制更合适。在地面接触的情况下，特别是在不平坦的地形上，力控制或位置和力控制的协同组合可能是有利的。</w:t>
      </w:r>
    </w:p>
    <w:p w14:paraId="58BAD144" w14:textId="22164876" w:rsidR="007D0CEA" w:rsidRDefault="007D0CEA" w:rsidP="00A80267">
      <w:pPr>
        <w:ind w:firstLine="360"/>
        <w:rPr>
          <w:rFonts w:ascii="宋体" w:eastAsia="宋体" w:hAnsi="宋体"/>
          <w:szCs w:val="21"/>
        </w:rPr>
      </w:pPr>
      <w:r w:rsidRPr="007D0CEA">
        <w:rPr>
          <w:rFonts w:ascii="宋体" w:eastAsia="宋体" w:hAnsi="宋体" w:hint="eastAsia"/>
          <w:szCs w:val="21"/>
        </w:rPr>
        <w:t>提出了三种控制方案。</w:t>
      </w:r>
      <w:r w:rsidRPr="007D0CEA">
        <w:rPr>
          <w:rFonts w:ascii="宋体" w:eastAsia="宋体" w:hAnsi="宋体"/>
          <w:szCs w:val="21"/>
        </w:rPr>
        <w:t>PID控制器（SISO线性）、线性二次调节器（LQR）（线性MIMO）和反馈线性化（FL）方案（非线性MIMO）。每一个都在腿上进行了模拟和实现，并进行了实验评估。</w:t>
      </w:r>
    </w:p>
    <w:p w14:paraId="4BE69176" w14:textId="3C890364" w:rsidR="007D0CEA" w:rsidRDefault="007D0CEA" w:rsidP="00A80267">
      <w:pPr>
        <w:ind w:firstLine="360"/>
        <w:rPr>
          <w:rFonts w:ascii="宋体" w:eastAsia="宋体" w:hAnsi="宋体"/>
          <w:szCs w:val="21"/>
        </w:rPr>
      </w:pPr>
      <w:r w:rsidRPr="007D0CEA">
        <w:rPr>
          <w:rFonts w:ascii="宋体" w:eastAsia="宋体" w:hAnsi="宋体" w:hint="eastAsia"/>
          <w:szCs w:val="21"/>
        </w:rPr>
        <w:t>本文：第二节简要介绍了腿的原型；第三节介绍了系统的建模和参数辨识；第四节介绍了控制器的设计，第五</w:t>
      </w:r>
      <w:r w:rsidRPr="007D0CEA">
        <w:rPr>
          <w:rFonts w:ascii="宋体" w:eastAsia="宋体" w:hAnsi="宋体" w:hint="eastAsia"/>
          <w:szCs w:val="21"/>
        </w:rPr>
        <w:lastRenderedPageBreak/>
        <w:t>节涉及仿真和实验研究。最后，第六节讨论了关于进一步发展的结论和评论。</w:t>
      </w:r>
    </w:p>
    <w:p w14:paraId="007423F0" w14:textId="0293512F" w:rsidR="007D0CEA" w:rsidRDefault="007D0CEA" w:rsidP="007D0CEA">
      <w:pPr>
        <w:rPr>
          <w:rFonts w:ascii="宋体" w:eastAsia="宋体" w:hAnsi="宋体"/>
          <w:szCs w:val="21"/>
        </w:rPr>
      </w:pPr>
    </w:p>
    <w:p w14:paraId="689E24E1" w14:textId="33B20F44" w:rsidR="007D0CEA" w:rsidRPr="007D0CEA" w:rsidRDefault="007D0CEA" w:rsidP="007D0CEA">
      <w:pPr>
        <w:pStyle w:val="a7"/>
        <w:numPr>
          <w:ilvl w:val="0"/>
          <w:numId w:val="2"/>
        </w:numPr>
        <w:ind w:firstLineChars="0"/>
        <w:rPr>
          <w:rFonts w:ascii="宋体" w:eastAsia="宋体" w:hAnsi="宋体"/>
          <w:szCs w:val="21"/>
        </w:rPr>
      </w:pPr>
      <w:r w:rsidRPr="007D0CEA">
        <w:rPr>
          <w:rFonts w:ascii="宋体" w:eastAsia="宋体" w:hAnsi="宋体" w:hint="eastAsia"/>
          <w:szCs w:val="21"/>
        </w:rPr>
        <w:t>腿部原型</w:t>
      </w:r>
    </w:p>
    <w:p w14:paraId="45B2EFA9" w14:textId="6AD8D10B" w:rsidR="007D0CEA" w:rsidRDefault="007D0CEA" w:rsidP="007D0CEA">
      <w:pPr>
        <w:ind w:firstLine="360"/>
        <w:rPr>
          <w:rFonts w:ascii="宋体" w:eastAsia="宋体" w:hAnsi="宋体"/>
          <w:szCs w:val="21"/>
        </w:rPr>
      </w:pPr>
      <w:r w:rsidRPr="007D0CEA">
        <w:rPr>
          <w:rFonts w:ascii="宋体" w:eastAsia="宋体" w:hAnsi="宋体" w:hint="eastAsia"/>
          <w:szCs w:val="21"/>
        </w:rPr>
        <w:t>四足动物的步态在大多数动物活动的地形中通常是稳定和强壮的。机器人腿的设计应旨在达到可接受的鲁棒性水平。</w:t>
      </w:r>
    </w:p>
    <w:p w14:paraId="6CF1A9F6" w14:textId="468A51DC" w:rsidR="007D0CEA" w:rsidRDefault="007D0CEA" w:rsidP="007D0CEA">
      <w:pPr>
        <w:ind w:firstLine="360"/>
        <w:rPr>
          <w:rFonts w:ascii="宋体" w:eastAsia="宋体" w:hAnsi="宋体"/>
          <w:szCs w:val="21"/>
        </w:rPr>
      </w:pPr>
      <w:proofErr w:type="spellStart"/>
      <w:r w:rsidRPr="007D0CEA">
        <w:rPr>
          <w:rFonts w:ascii="宋体" w:eastAsia="宋体" w:hAnsi="宋体"/>
          <w:szCs w:val="21"/>
        </w:rPr>
        <w:t>Hyq</w:t>
      </w:r>
      <w:proofErr w:type="spellEnd"/>
      <w:r w:rsidRPr="007D0CEA">
        <w:rPr>
          <w:rFonts w:ascii="宋体" w:eastAsia="宋体" w:hAnsi="宋体"/>
          <w:szCs w:val="21"/>
        </w:rPr>
        <w:t>腿原型由铝合金和不锈钢制成，由两个肢体部分组成：股骨和胫骨，每个长度为0.3 m（图1）。尽可能减小支腿质量和惯量，降低功耗。原型腿有三个自由度，两个液压驱动自由度和一个被动自由度（均在</w:t>
      </w:r>
      <w:proofErr w:type="gramStart"/>
      <w:r w:rsidRPr="007D0CEA">
        <w:rPr>
          <w:rFonts w:ascii="宋体" w:eastAsia="宋体" w:hAnsi="宋体"/>
          <w:szCs w:val="21"/>
        </w:rPr>
        <w:t>矢</w:t>
      </w:r>
      <w:proofErr w:type="gramEnd"/>
      <w:r w:rsidRPr="007D0CEA">
        <w:rPr>
          <w:rFonts w:ascii="宋体" w:eastAsia="宋体" w:hAnsi="宋体"/>
          <w:szCs w:val="21"/>
        </w:rPr>
        <w:t>状面内）。液压缸在臀部和两腿之间形成三角形结构。</w:t>
      </w:r>
    </w:p>
    <w:p w14:paraId="6B0A1FD8" w14:textId="072C00EA" w:rsidR="007D0CEA" w:rsidRDefault="007D0CEA" w:rsidP="007D0CEA">
      <w:pPr>
        <w:ind w:firstLine="360"/>
        <w:rPr>
          <w:rFonts w:ascii="宋体" w:eastAsia="宋体" w:hAnsi="宋体"/>
          <w:szCs w:val="21"/>
        </w:rPr>
      </w:pPr>
      <w:r w:rsidRPr="007D0CEA">
        <w:rPr>
          <w:rFonts w:ascii="宋体" w:eastAsia="宋体" w:hAnsi="宋体" w:hint="eastAsia"/>
          <w:szCs w:val="21"/>
        </w:rPr>
        <w:t>两个自由度在</w:t>
      </w:r>
      <w:proofErr w:type="gramStart"/>
      <w:r w:rsidRPr="007D0CEA">
        <w:rPr>
          <w:rFonts w:ascii="宋体" w:eastAsia="宋体" w:hAnsi="宋体" w:hint="eastAsia"/>
          <w:szCs w:val="21"/>
        </w:rPr>
        <w:t>矢</w:t>
      </w:r>
      <w:proofErr w:type="gramEnd"/>
      <w:r w:rsidRPr="007D0CEA">
        <w:rPr>
          <w:rFonts w:ascii="宋体" w:eastAsia="宋体" w:hAnsi="宋体" w:hint="eastAsia"/>
          <w:szCs w:val="21"/>
        </w:rPr>
        <w:t>状面上的运动范围受到拉布拉多寻回犬的生物力学的启发</w:t>
      </w:r>
      <w:r w:rsidRPr="007D0CEA">
        <w:rPr>
          <w:rFonts w:ascii="宋体" w:eastAsia="宋体" w:hAnsi="宋体"/>
          <w:szCs w:val="21"/>
        </w:rPr>
        <w:t>[1]。髋关节/肩关节和膝关节/肘关节都可以旋转120度。为了通过适当的能量储存和释放来提高步态效率，通过设计一个与弹簧连接的粘弹性橡胶脚，引入了一些被动的腿部柔度。腿上的实验测试被限制在一张桌子上（如视频所示）。</w:t>
      </w:r>
    </w:p>
    <w:p w14:paraId="454892A6" w14:textId="6381F6CD" w:rsidR="007D0CEA" w:rsidRPr="007D0CEA" w:rsidRDefault="007D0CEA" w:rsidP="007D0CEA">
      <w:pPr>
        <w:pStyle w:val="a7"/>
        <w:numPr>
          <w:ilvl w:val="0"/>
          <w:numId w:val="2"/>
        </w:numPr>
        <w:ind w:firstLineChars="0"/>
        <w:rPr>
          <w:rFonts w:ascii="宋体" w:eastAsia="宋体" w:hAnsi="宋体"/>
          <w:szCs w:val="21"/>
        </w:rPr>
      </w:pPr>
      <w:r w:rsidRPr="007D0CEA">
        <w:rPr>
          <w:rFonts w:ascii="宋体" w:eastAsia="宋体" w:hAnsi="宋体" w:hint="eastAsia"/>
          <w:szCs w:val="21"/>
        </w:rPr>
        <w:t>腿驱动设计与建模</w:t>
      </w:r>
    </w:p>
    <w:p w14:paraId="289C8ACC" w14:textId="4344D051" w:rsidR="007D0CEA" w:rsidRDefault="007D0CEA" w:rsidP="007D0CEA">
      <w:pPr>
        <w:ind w:firstLine="360"/>
        <w:rPr>
          <w:rFonts w:ascii="宋体" w:eastAsia="宋体" w:hAnsi="宋体"/>
          <w:szCs w:val="21"/>
        </w:rPr>
      </w:pPr>
      <w:r w:rsidRPr="007D0CEA">
        <w:rPr>
          <w:rFonts w:ascii="宋体" w:eastAsia="宋体" w:hAnsi="宋体" w:hint="eastAsia"/>
          <w:szCs w:val="21"/>
        </w:rPr>
        <w:t>作为更复杂系统的一部分，支腿液压驱动的设计需要一种满足所有静态和动态要求的系统工程方法。</w:t>
      </w:r>
      <w:proofErr w:type="spellStart"/>
      <w:r w:rsidRPr="007D0CEA">
        <w:rPr>
          <w:rFonts w:ascii="宋体" w:eastAsia="宋体" w:hAnsi="宋体"/>
          <w:szCs w:val="21"/>
        </w:rPr>
        <w:t>Hyq</w:t>
      </w:r>
      <w:proofErr w:type="spellEnd"/>
      <w:r w:rsidRPr="007D0CEA">
        <w:rPr>
          <w:rFonts w:ascii="宋体" w:eastAsia="宋体" w:hAnsi="宋体"/>
          <w:szCs w:val="21"/>
        </w:rPr>
        <w:t>机器人液压驱动应是一个紧凑、设计良好的系统，包括泵、其油箱、控制阀、气缸和所有其他所需设备（如过滤器、冷却器、管道、软管等）。</w:t>
      </w:r>
    </w:p>
    <w:p w14:paraId="100F613F" w14:textId="4C480522" w:rsidR="007D0CEA" w:rsidRDefault="007D0CEA" w:rsidP="007D0CEA">
      <w:pPr>
        <w:ind w:firstLine="360"/>
        <w:rPr>
          <w:rFonts w:ascii="宋体" w:eastAsia="宋体" w:hAnsi="宋体"/>
          <w:szCs w:val="21"/>
        </w:rPr>
      </w:pPr>
      <w:r w:rsidRPr="007D0CEA">
        <w:rPr>
          <w:rFonts w:ascii="宋体" w:eastAsia="宋体" w:hAnsi="宋体" w:hint="eastAsia"/>
          <w:szCs w:val="21"/>
        </w:rPr>
        <w:t>腿驱动的核心是两个由外部电源组驱动的四通比例阀（</w:t>
      </w:r>
      <w:proofErr w:type="spellStart"/>
      <w:r w:rsidRPr="007D0CEA">
        <w:rPr>
          <w:rFonts w:ascii="宋体" w:eastAsia="宋体" w:hAnsi="宋体"/>
          <w:szCs w:val="21"/>
        </w:rPr>
        <w:t>Wandfluh</w:t>
      </w:r>
      <w:proofErr w:type="spellEnd"/>
      <w:r w:rsidRPr="007D0CEA">
        <w:rPr>
          <w:rFonts w:ascii="宋体" w:eastAsia="宋体" w:hAnsi="宋体"/>
          <w:szCs w:val="21"/>
        </w:rPr>
        <w:t xml:space="preserve"> WDP-F-A03-ACB-S5-G24），该外部电源组由交流电机驱动的正</w:t>
      </w:r>
      <w:proofErr w:type="gramStart"/>
      <w:r w:rsidRPr="007D0CEA">
        <w:rPr>
          <w:rFonts w:ascii="宋体" w:eastAsia="宋体" w:hAnsi="宋体"/>
          <w:szCs w:val="21"/>
        </w:rPr>
        <w:t>排量泵与安全阀</w:t>
      </w:r>
      <w:proofErr w:type="gramEnd"/>
      <w:r w:rsidRPr="007D0CEA">
        <w:rPr>
          <w:rFonts w:ascii="宋体" w:eastAsia="宋体" w:hAnsi="宋体"/>
          <w:szCs w:val="21"/>
        </w:rPr>
        <w:t>、蓄能器、过滤和冷却装置并联。</w:t>
      </w:r>
    </w:p>
    <w:p w14:paraId="64B5C3F0" w14:textId="7BBB3688" w:rsidR="007D0CEA" w:rsidRDefault="007D0CEA" w:rsidP="007D0CEA">
      <w:pPr>
        <w:ind w:firstLine="360"/>
        <w:rPr>
          <w:rFonts w:ascii="宋体" w:eastAsia="宋体" w:hAnsi="宋体"/>
          <w:szCs w:val="21"/>
        </w:rPr>
      </w:pPr>
      <w:r w:rsidRPr="007D0CEA">
        <w:rPr>
          <w:rFonts w:ascii="宋体" w:eastAsia="宋体" w:hAnsi="宋体" w:hint="eastAsia"/>
          <w:szCs w:val="21"/>
        </w:rPr>
        <w:t>阀门调节两个双作用不等截面液压缸（</w:t>
      </w:r>
      <w:proofErr w:type="spellStart"/>
      <w:r w:rsidRPr="007D0CEA">
        <w:rPr>
          <w:rFonts w:ascii="宋体" w:eastAsia="宋体" w:hAnsi="宋体"/>
          <w:szCs w:val="21"/>
        </w:rPr>
        <w:t>Hoerbiger</w:t>
      </w:r>
      <w:proofErr w:type="spellEnd"/>
      <w:r w:rsidRPr="007D0CEA">
        <w:rPr>
          <w:rFonts w:ascii="宋体" w:eastAsia="宋体" w:hAnsi="宋体"/>
          <w:szCs w:val="21"/>
        </w:rPr>
        <w:t xml:space="preserve"> LB6-1610-0070-4M）中的流量，其运动产生髋关节和膝关节旋转。</w:t>
      </w:r>
      <w:r w:rsidRPr="007D0CEA">
        <w:rPr>
          <w:rFonts w:ascii="宋体" w:eastAsia="宋体" w:hAnsi="宋体" w:hint="eastAsia"/>
          <w:szCs w:val="21"/>
        </w:rPr>
        <w:t>图</w:t>
      </w:r>
      <w:r w:rsidRPr="007D0CEA">
        <w:rPr>
          <w:rFonts w:ascii="宋体" w:eastAsia="宋体" w:hAnsi="宋体"/>
          <w:szCs w:val="21"/>
        </w:rPr>
        <w:t>1所示为每个自由度的阀门执行机构整体方案。阀门和气缸是现成的部件，根据紧凑性、低重量和高强度标准选择。</w:t>
      </w:r>
    </w:p>
    <w:p w14:paraId="269CC7AD" w14:textId="223D9BBA" w:rsidR="007D0CEA" w:rsidRDefault="007D0CEA" w:rsidP="007D0CEA">
      <w:pPr>
        <w:ind w:firstLine="360"/>
        <w:rPr>
          <w:rFonts w:ascii="宋体" w:eastAsia="宋体" w:hAnsi="宋体"/>
          <w:szCs w:val="21"/>
        </w:rPr>
      </w:pPr>
      <w:r w:rsidRPr="007D0CEA">
        <w:rPr>
          <w:rFonts w:ascii="宋体" w:eastAsia="宋体" w:hAnsi="宋体" w:hint="eastAsia"/>
          <w:szCs w:val="21"/>
        </w:rPr>
        <w:t>选择了</w:t>
      </w:r>
      <w:r w:rsidRPr="007D0CEA">
        <w:rPr>
          <w:rFonts w:ascii="宋体" w:eastAsia="宋体" w:hAnsi="宋体"/>
          <w:szCs w:val="21"/>
        </w:rPr>
        <w:t>160巴的电源，以提供与部件（气缸、阀门、软管等）性能一致的合理流量。</w:t>
      </w:r>
    </w:p>
    <w:p w14:paraId="6FEEE43B" w14:textId="566A5C4D" w:rsidR="007D0CEA" w:rsidRDefault="008719AE" w:rsidP="007D0CEA">
      <w:pPr>
        <w:ind w:firstLine="360"/>
        <w:rPr>
          <w:rFonts w:ascii="宋体" w:eastAsia="宋体" w:hAnsi="宋体"/>
          <w:szCs w:val="21"/>
        </w:rPr>
      </w:pPr>
      <w:r>
        <w:rPr>
          <w:noProof/>
        </w:rPr>
        <w:drawing>
          <wp:anchor distT="0" distB="0" distL="114300" distR="114300" simplePos="0" relativeHeight="251658240" behindDoc="1" locked="0" layoutInCell="1" allowOverlap="1" wp14:anchorId="78245CA3" wp14:editId="1AE25344">
            <wp:simplePos x="0" y="0"/>
            <wp:positionH relativeFrom="margin">
              <wp:posOffset>4117975</wp:posOffset>
            </wp:positionH>
            <wp:positionV relativeFrom="paragraph">
              <wp:posOffset>482600</wp:posOffset>
            </wp:positionV>
            <wp:extent cx="2567305" cy="1836420"/>
            <wp:effectExtent l="0" t="0" r="4445"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67305" cy="1836420"/>
                    </a:xfrm>
                    <a:prstGeom prst="rect">
                      <a:avLst/>
                    </a:prstGeom>
                  </pic:spPr>
                </pic:pic>
              </a:graphicData>
            </a:graphic>
            <wp14:sizeRelH relativeFrom="margin">
              <wp14:pctWidth>0</wp14:pctWidth>
            </wp14:sizeRelH>
            <wp14:sizeRelV relativeFrom="margin">
              <wp14:pctHeight>0</wp14:pctHeight>
            </wp14:sizeRelV>
          </wp:anchor>
        </w:drawing>
      </w:r>
      <w:r w:rsidR="007D0CEA" w:rsidRPr="007D0CEA">
        <w:rPr>
          <w:rFonts w:ascii="宋体" w:eastAsia="宋体" w:hAnsi="宋体" w:hint="eastAsia"/>
          <w:szCs w:val="21"/>
        </w:rPr>
        <w:t>根据不同运动模式下的轨迹（步态模式），定义了液压动力特性。这些形成周期性波形，一次谐波从</w:t>
      </w:r>
      <w:r w:rsidR="007D0CEA" w:rsidRPr="007D0CEA">
        <w:rPr>
          <w:rFonts w:ascii="宋体" w:eastAsia="宋体" w:hAnsi="宋体"/>
          <w:szCs w:val="21"/>
        </w:rPr>
        <w:t>1赫兹（行走）到2-3赫兹（运行），因此选择比例阀（有重叠）。这些阀门的带宽约为30-40赫兹，而在更昂贵的伺服阀中，可能为200赫兹。动态响应主要取决于体积和油体积模量（油的压缩性的倒数）。体积尽可能减少，选择的压力水平足够高，以降低自由空气形成的风险，这将对油的硬度产生不利影响[23-24]。</w:t>
      </w:r>
    </w:p>
    <w:p w14:paraId="0E844919" w14:textId="2872C7DE" w:rsidR="007D0CEA" w:rsidRDefault="007D0CEA" w:rsidP="007D0CEA">
      <w:pPr>
        <w:ind w:firstLine="360"/>
        <w:rPr>
          <w:rFonts w:ascii="宋体" w:eastAsia="宋体" w:hAnsi="宋体"/>
          <w:szCs w:val="21"/>
        </w:rPr>
      </w:pPr>
      <w:r w:rsidRPr="007D0CEA">
        <w:rPr>
          <w:rFonts w:ascii="宋体" w:eastAsia="宋体" w:hAnsi="宋体" w:hint="eastAsia"/>
          <w:szCs w:val="21"/>
        </w:rPr>
        <w:t>非线性腿动力学和连接活塞和关节运动的运动学关系（图</w:t>
      </w:r>
      <w:r w:rsidRPr="007D0CEA">
        <w:rPr>
          <w:rFonts w:ascii="宋体" w:eastAsia="宋体" w:hAnsi="宋体"/>
          <w:szCs w:val="21"/>
        </w:rPr>
        <w:t>2）如[25]所述。利用力和连续性方程</w:t>
      </w:r>
      <w:proofErr w:type="gramStart"/>
      <w:r w:rsidRPr="007D0CEA">
        <w:rPr>
          <w:rFonts w:ascii="宋体" w:eastAsia="宋体" w:hAnsi="宋体"/>
          <w:szCs w:val="21"/>
        </w:rPr>
        <w:t>对电液伺服系统</w:t>
      </w:r>
      <w:proofErr w:type="gramEnd"/>
      <w:r w:rsidRPr="007D0CEA">
        <w:rPr>
          <w:rFonts w:ascii="宋体" w:eastAsia="宋体" w:hAnsi="宋体"/>
          <w:szCs w:val="21"/>
        </w:rPr>
        <w:t>进行了建模。假设系统使用线性可压缩流体，并且两个</w:t>
      </w:r>
      <w:proofErr w:type="gramStart"/>
      <w:r w:rsidRPr="007D0CEA">
        <w:rPr>
          <w:rFonts w:ascii="宋体" w:eastAsia="宋体" w:hAnsi="宋体"/>
          <w:szCs w:val="21"/>
        </w:rPr>
        <w:t>气缸室</w:t>
      </w:r>
      <w:proofErr w:type="gramEnd"/>
      <w:r w:rsidRPr="007D0CEA">
        <w:rPr>
          <w:rFonts w:ascii="宋体" w:eastAsia="宋体" w:hAnsi="宋体"/>
          <w:szCs w:val="21"/>
        </w:rPr>
        <w:t>的容量都不同[6]。伯努利方程描述了通过阀门计量边缘的流量，二阶弹簧质量-阻尼系统动力学描述了阀门的滑阀运动和一阶滞后。泵、安全阀和蓄能器被视为恒压源，回流管在大气压力下连接至油箱。假设模型中的机油温度是恒定的，因为机油输送管路中存在空气冷却器，使机油温度保持在45°C左右。</w:t>
      </w:r>
    </w:p>
    <w:p w14:paraId="382A2619" w14:textId="33D27BD1" w:rsidR="008719AE" w:rsidRDefault="008719AE" w:rsidP="007D0CEA">
      <w:pPr>
        <w:ind w:firstLine="360"/>
        <w:rPr>
          <w:rFonts w:ascii="宋体" w:eastAsia="宋体" w:hAnsi="宋体"/>
          <w:szCs w:val="21"/>
        </w:rPr>
      </w:pPr>
      <w:r>
        <w:rPr>
          <w:noProof/>
        </w:rPr>
        <w:drawing>
          <wp:anchor distT="0" distB="0" distL="114300" distR="114300" simplePos="0" relativeHeight="251659264" behindDoc="0" locked="0" layoutInCell="1" allowOverlap="1" wp14:anchorId="6BC5D21C" wp14:editId="5AEFC7A2">
            <wp:simplePos x="0" y="0"/>
            <wp:positionH relativeFrom="column">
              <wp:posOffset>4241165</wp:posOffset>
            </wp:positionH>
            <wp:positionV relativeFrom="paragraph">
              <wp:posOffset>28575</wp:posOffset>
            </wp:positionV>
            <wp:extent cx="2280920" cy="488315"/>
            <wp:effectExtent l="0" t="0" r="5080" b="698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0920" cy="488315"/>
                    </a:xfrm>
                    <a:prstGeom prst="rect">
                      <a:avLst/>
                    </a:prstGeom>
                  </pic:spPr>
                </pic:pic>
              </a:graphicData>
            </a:graphic>
          </wp:anchor>
        </w:drawing>
      </w:r>
      <w:r w:rsidRPr="008719AE">
        <w:rPr>
          <w:rFonts w:ascii="宋体" w:eastAsia="宋体" w:hAnsi="宋体" w:hint="eastAsia"/>
          <w:szCs w:val="21"/>
        </w:rPr>
        <w:t>如果将连续性方程应用于非对称气缸，则气缸室中的压力动力学为：</w:t>
      </w:r>
    </w:p>
    <w:p w14:paraId="282EDEA4" w14:textId="128FFC91" w:rsidR="007D0CEA" w:rsidRDefault="008719AE" w:rsidP="007D0CEA">
      <w:pPr>
        <w:ind w:firstLine="360"/>
        <w:rPr>
          <w:rFonts w:ascii="宋体" w:eastAsia="宋体" w:hAnsi="宋体"/>
          <w:szCs w:val="21"/>
        </w:rPr>
      </w:pPr>
      <w:r w:rsidRPr="008719AE">
        <w:rPr>
          <w:rFonts w:ascii="宋体" w:eastAsia="宋体" w:hAnsi="宋体" w:hint="eastAsia"/>
          <w:szCs w:val="21"/>
        </w:rPr>
        <w:t>其中，</w:t>
      </w:r>
      <w:proofErr w:type="spellStart"/>
      <w:r w:rsidRPr="008719AE">
        <w:rPr>
          <w:rFonts w:ascii="宋体" w:eastAsia="宋体" w:hAnsi="宋体"/>
          <w:szCs w:val="21"/>
        </w:rPr>
        <w:t>va</w:t>
      </w:r>
      <w:proofErr w:type="spellEnd"/>
      <w:r w:rsidRPr="008719AE">
        <w:rPr>
          <w:rFonts w:ascii="宋体" w:eastAsia="宋体" w:hAnsi="宋体"/>
          <w:szCs w:val="21"/>
        </w:rPr>
        <w:t>和</w:t>
      </w:r>
      <w:proofErr w:type="spellStart"/>
      <w:r w:rsidRPr="008719AE">
        <w:rPr>
          <w:rFonts w:ascii="宋体" w:eastAsia="宋体" w:hAnsi="宋体"/>
          <w:szCs w:val="21"/>
        </w:rPr>
        <w:t>vb</w:t>
      </w:r>
      <w:proofErr w:type="spellEnd"/>
      <w:r w:rsidRPr="008719AE">
        <w:rPr>
          <w:rFonts w:ascii="宋体" w:eastAsia="宋体" w:hAnsi="宋体"/>
          <w:szCs w:val="21"/>
        </w:rPr>
        <w:t>是包括连接软管在内的气室体积（两个变量）。</w:t>
      </w:r>
      <w:proofErr w:type="spellStart"/>
      <w:r w:rsidRPr="008719AE">
        <w:rPr>
          <w:rFonts w:ascii="宋体" w:eastAsia="宋体" w:hAnsi="宋体"/>
          <w:szCs w:val="21"/>
        </w:rPr>
        <w:t>qa</w:t>
      </w:r>
      <w:proofErr w:type="spellEnd"/>
      <w:r w:rsidRPr="008719AE">
        <w:rPr>
          <w:rFonts w:ascii="宋体" w:eastAsia="宋体" w:hAnsi="宋体"/>
          <w:szCs w:val="21"/>
        </w:rPr>
        <w:t>和</w:t>
      </w:r>
      <w:proofErr w:type="spellStart"/>
      <w:r w:rsidRPr="008719AE">
        <w:rPr>
          <w:rFonts w:ascii="宋体" w:eastAsia="宋体" w:hAnsi="宋体"/>
          <w:szCs w:val="21"/>
        </w:rPr>
        <w:t>qb</w:t>
      </w:r>
      <w:proofErr w:type="spellEnd"/>
      <w:r w:rsidRPr="008719AE">
        <w:rPr>
          <w:rFonts w:ascii="宋体" w:eastAsia="宋体" w:hAnsi="宋体"/>
          <w:szCs w:val="21"/>
        </w:rPr>
        <w:t>是进出气缸的计量流量，ap是活塞面积，是活塞/活塞环面积比。</w:t>
      </w:r>
      <w:proofErr w:type="spellStart"/>
      <w:r w:rsidRPr="008719AE">
        <w:rPr>
          <w:rFonts w:ascii="宋体" w:eastAsia="宋体" w:hAnsi="宋体"/>
          <w:szCs w:val="21"/>
        </w:rPr>
        <w:t>ql</w:t>
      </w:r>
      <w:proofErr w:type="spellEnd"/>
      <w:r w:rsidRPr="008719AE">
        <w:rPr>
          <w:rFonts w:ascii="宋体" w:eastAsia="宋体" w:hAnsi="宋体"/>
          <w:szCs w:val="21"/>
        </w:rPr>
        <w:t>是两室之间的内部层流泄漏，与两室之间的压差成正比；βeff是体积模量，是控制流体刚度的物理性质，主要影响伺服动力学行为。这取决于油的压缩性、油中的空气以及软管和管道的弹性。</w:t>
      </w:r>
    </w:p>
    <w:p w14:paraId="38D8FE59" w14:textId="2C00F0FB" w:rsidR="008719AE" w:rsidRDefault="008719AE" w:rsidP="007D0CEA">
      <w:pPr>
        <w:ind w:firstLine="360"/>
        <w:rPr>
          <w:rFonts w:ascii="宋体" w:eastAsia="宋体" w:hAnsi="宋体"/>
          <w:szCs w:val="21"/>
        </w:rPr>
      </w:pPr>
      <w:r w:rsidRPr="008719AE">
        <w:rPr>
          <w:rFonts w:ascii="宋体" w:eastAsia="宋体" w:hAnsi="宋体" w:hint="eastAsia"/>
          <w:szCs w:val="21"/>
        </w:rPr>
        <w:t>为了控制目的，开发了一个线性化模型，随后获得了整个（支腿和驱动）系统的状态空间模型：</w:t>
      </w:r>
    </w:p>
    <w:p w14:paraId="646C978E" w14:textId="643FB436" w:rsidR="00C3524A" w:rsidRDefault="00C3524A" w:rsidP="007D0CEA">
      <w:pPr>
        <w:ind w:firstLine="360"/>
        <w:rPr>
          <w:rFonts w:ascii="宋体" w:eastAsia="宋体" w:hAnsi="宋体"/>
          <w:szCs w:val="21"/>
        </w:rPr>
      </w:pPr>
      <w:r>
        <w:rPr>
          <w:noProof/>
        </w:rPr>
        <w:drawing>
          <wp:anchor distT="0" distB="0" distL="114300" distR="114300" simplePos="0" relativeHeight="251660288" behindDoc="0" locked="0" layoutInCell="1" allowOverlap="1" wp14:anchorId="0F306750" wp14:editId="455BAB05">
            <wp:simplePos x="0" y="0"/>
            <wp:positionH relativeFrom="margin">
              <wp:posOffset>290830</wp:posOffset>
            </wp:positionH>
            <wp:positionV relativeFrom="paragraph">
              <wp:posOffset>15240</wp:posOffset>
            </wp:positionV>
            <wp:extent cx="2819400" cy="456565"/>
            <wp:effectExtent l="0" t="0" r="0" b="63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19400" cy="456565"/>
                    </a:xfrm>
                    <a:prstGeom prst="rect">
                      <a:avLst/>
                    </a:prstGeom>
                  </pic:spPr>
                </pic:pic>
              </a:graphicData>
            </a:graphic>
            <wp14:sizeRelH relativeFrom="margin">
              <wp14:pctWidth>0</wp14:pctWidth>
            </wp14:sizeRelH>
          </wp:anchor>
        </w:drawing>
      </w:r>
    </w:p>
    <w:p w14:paraId="38EC87D1" w14:textId="316CA180" w:rsidR="00C3524A" w:rsidRDefault="00C3524A" w:rsidP="007D0CEA">
      <w:pPr>
        <w:ind w:firstLine="360"/>
        <w:rPr>
          <w:rFonts w:ascii="宋体" w:eastAsia="宋体" w:hAnsi="宋体"/>
          <w:szCs w:val="21"/>
        </w:rPr>
      </w:pPr>
    </w:p>
    <w:p w14:paraId="125D95DD" w14:textId="5272F678" w:rsidR="00C3524A" w:rsidRDefault="00C3524A" w:rsidP="007D0CEA">
      <w:pPr>
        <w:ind w:firstLine="360"/>
        <w:rPr>
          <w:rFonts w:ascii="宋体" w:eastAsia="宋体" w:hAnsi="宋体"/>
          <w:szCs w:val="21"/>
        </w:rPr>
      </w:pPr>
    </w:p>
    <w:p w14:paraId="23B0FC5E" w14:textId="11E80E49" w:rsidR="008719AE" w:rsidRDefault="00C3524A" w:rsidP="007D0CEA">
      <w:pPr>
        <w:ind w:firstLine="360"/>
        <w:rPr>
          <w:rFonts w:ascii="宋体" w:eastAsia="宋体" w:hAnsi="宋体"/>
          <w:szCs w:val="21"/>
        </w:rPr>
      </w:pPr>
      <w:r w:rsidRPr="00C3524A">
        <w:rPr>
          <w:rFonts w:ascii="宋体" w:eastAsia="宋体" w:hAnsi="宋体" w:hint="eastAsia"/>
          <w:szCs w:val="21"/>
        </w:rPr>
        <w:t>其中状态向量</w:t>
      </w:r>
      <w:r w:rsidRPr="00C3524A">
        <w:rPr>
          <w:rFonts w:ascii="宋体" w:eastAsia="宋体" w:hAnsi="宋体"/>
          <w:szCs w:val="21"/>
        </w:rPr>
        <w:t>xo包括关节角位置和角速度、两个气缸杆的位置和速度、两个阀的电磁阀电流和气缸产生的液压力。由于某些液压动力学相对于支腿动力学通常是快速的，并且并非所有状态都是可测量的（</w:t>
      </w:r>
      <w:proofErr w:type="gramStart"/>
      <w:r w:rsidRPr="00C3524A">
        <w:rPr>
          <w:rFonts w:ascii="宋体" w:eastAsia="宋体" w:hAnsi="宋体"/>
          <w:szCs w:val="21"/>
        </w:rPr>
        <w:t>特别是阀轴位置</w:t>
      </w:r>
      <w:proofErr w:type="gramEnd"/>
      <w:r w:rsidRPr="00C3524A">
        <w:rPr>
          <w:rFonts w:ascii="宋体" w:eastAsia="宋体" w:hAnsi="宋体"/>
          <w:szCs w:val="21"/>
        </w:rPr>
        <w:t>和速度），因此进行了实验评估，以评估这些动力学是否可以忽略，并开发了简化状态空间模型[21]。从控制的角度来看，这一点很重要，因为根据所实施的控制算法，可以引入状态观测器（例如</w:t>
      </w:r>
      <w:proofErr w:type="spellStart"/>
      <w:r w:rsidRPr="00C3524A">
        <w:rPr>
          <w:rFonts w:ascii="宋体" w:eastAsia="宋体" w:hAnsi="宋体"/>
          <w:szCs w:val="21"/>
        </w:rPr>
        <w:t>Luenberger</w:t>
      </w:r>
      <w:proofErr w:type="spellEnd"/>
      <w:r w:rsidRPr="00C3524A">
        <w:rPr>
          <w:rFonts w:ascii="宋体" w:eastAsia="宋体" w:hAnsi="宋体"/>
          <w:szCs w:val="21"/>
        </w:rPr>
        <w:t>观测器），使设计更加复杂，同时存在非平凡的性能和稳定性问题，因为观测器的使用会影响某些算法的吸引人的稳定裕度特性[16]。</w:t>
      </w:r>
    </w:p>
    <w:p w14:paraId="0E78CCA8" w14:textId="21E974EC" w:rsidR="00C3524A" w:rsidRDefault="00C3524A" w:rsidP="007D0CEA">
      <w:pPr>
        <w:ind w:firstLine="360"/>
        <w:rPr>
          <w:rFonts w:ascii="宋体" w:eastAsia="宋体" w:hAnsi="宋体"/>
          <w:szCs w:val="21"/>
        </w:rPr>
      </w:pPr>
      <w:r w:rsidRPr="00C3524A">
        <w:rPr>
          <w:rFonts w:ascii="宋体" w:eastAsia="宋体" w:hAnsi="宋体" w:hint="eastAsia"/>
          <w:szCs w:val="21"/>
        </w:rPr>
        <w:t>最初仅对阀门进行评估，通过频率响应评估动态性能。图</w:t>
      </w:r>
      <w:r w:rsidRPr="00C3524A">
        <w:rPr>
          <w:rFonts w:ascii="宋体" w:eastAsia="宋体" w:hAnsi="宋体"/>
          <w:szCs w:val="21"/>
        </w:rPr>
        <w:t>3显示了输出压力V电磁阀输入电压传递函数的大小波特图，其截止频率约为35赫兹。电磁阀动力学（这里没有介绍）甚至更快（通常为100赫兹）。</w:t>
      </w:r>
    </w:p>
    <w:p w14:paraId="14373CC8" w14:textId="1098458D" w:rsidR="00C3524A" w:rsidRDefault="00C3524A" w:rsidP="007D0CEA">
      <w:pPr>
        <w:ind w:firstLine="360"/>
        <w:rPr>
          <w:rFonts w:ascii="宋体" w:eastAsia="宋体" w:hAnsi="宋体"/>
          <w:szCs w:val="21"/>
        </w:rPr>
      </w:pPr>
      <w:r w:rsidRPr="00C3524A">
        <w:rPr>
          <w:rFonts w:ascii="宋体" w:eastAsia="宋体" w:hAnsi="宋体" w:hint="eastAsia"/>
          <w:szCs w:val="21"/>
        </w:rPr>
        <w:lastRenderedPageBreak/>
        <w:t>由于比参考轨迹快一个数量级，因此忽略了</w:t>
      </w:r>
      <w:proofErr w:type="gramStart"/>
      <w:r w:rsidRPr="00C3524A">
        <w:rPr>
          <w:rFonts w:ascii="宋体" w:eastAsia="宋体" w:hAnsi="宋体" w:hint="eastAsia"/>
          <w:szCs w:val="21"/>
        </w:rPr>
        <w:t>两个阀轴的</w:t>
      </w:r>
      <w:proofErr w:type="gramEnd"/>
      <w:r w:rsidRPr="00C3524A">
        <w:rPr>
          <w:rFonts w:ascii="宋体" w:eastAsia="宋体" w:hAnsi="宋体" w:hint="eastAsia"/>
          <w:szCs w:val="21"/>
        </w:rPr>
        <w:t>动态（电磁阀电流</w:t>
      </w:r>
      <w:proofErr w:type="gramStart"/>
      <w:r w:rsidRPr="00C3524A">
        <w:rPr>
          <w:rFonts w:ascii="宋体" w:eastAsia="宋体" w:hAnsi="宋体" w:hint="eastAsia"/>
          <w:szCs w:val="21"/>
        </w:rPr>
        <w:t>和阀轴位</w:t>
      </w:r>
      <w:proofErr w:type="gramEnd"/>
      <w:r w:rsidRPr="00C3524A">
        <w:rPr>
          <w:rFonts w:ascii="宋体" w:eastAsia="宋体" w:hAnsi="宋体" w:hint="eastAsia"/>
          <w:szCs w:val="21"/>
        </w:rPr>
        <w:t>置</w:t>
      </w:r>
      <w:r w:rsidRPr="00C3524A">
        <w:rPr>
          <w:rFonts w:ascii="宋体" w:eastAsia="宋体" w:hAnsi="宋体"/>
          <w:szCs w:val="21"/>
        </w:rPr>
        <w:t>-速度）对应的状态，将动态从12阶降至6阶。</w:t>
      </w:r>
    </w:p>
    <w:p w14:paraId="3CB0EA1F" w14:textId="3C721C8E" w:rsidR="00C3524A" w:rsidRDefault="00C3524A" w:rsidP="007D0CEA">
      <w:pPr>
        <w:ind w:firstLine="360"/>
        <w:rPr>
          <w:rFonts w:ascii="宋体" w:eastAsia="宋体" w:hAnsi="宋体"/>
          <w:szCs w:val="21"/>
        </w:rPr>
      </w:pPr>
      <w:r w:rsidRPr="00C3524A">
        <w:rPr>
          <w:rFonts w:ascii="宋体" w:eastAsia="宋体" w:hAnsi="宋体" w:hint="eastAsia"/>
          <w:szCs w:val="21"/>
        </w:rPr>
        <w:t>由于用理论计算液压系统参数既不容易，也不准确，因此采用了一种实验方法。第二个针对阀门和气缸参数测量的定制试验台已建立，以确定非线性线性化模型中使用的最重要参数，如流量增益、阀门死区不对称（即，正或负阀芯方向上的不同重叠量，通常出现在阀门中，因为</w:t>
      </w:r>
      <w:r w:rsidRPr="00C3524A">
        <w:rPr>
          <w:rFonts w:ascii="宋体" w:eastAsia="宋体" w:hAnsi="宋体"/>
          <w:szCs w:val="21"/>
        </w:rPr>
        <w:t>o制造公差）。后者对于更精确地补偿控制器中的非线性（主要影响位置控制回路中的跟踪性能）非常重要，因为它使用了反向非线性。同时测量了气缸摩擦力。利用正弦位置基准确定阀门流量增益，并根据气缸速度获得流量（用线性电位计测量）。评估了阀门死区不对称性，测量了活塞位移（双向）和</w:t>
      </w:r>
      <w:r w:rsidRPr="00C3524A">
        <w:rPr>
          <w:rFonts w:ascii="宋体" w:eastAsia="宋体" w:hAnsi="宋体" w:hint="eastAsia"/>
          <w:szCs w:val="21"/>
        </w:rPr>
        <w:t>阀门输入电压。如图</w:t>
      </w:r>
      <w:r w:rsidRPr="00C3524A">
        <w:rPr>
          <w:rFonts w:ascii="宋体" w:eastAsia="宋体" w:hAnsi="宋体"/>
          <w:szCs w:val="21"/>
        </w:rPr>
        <w:t>4所示，存在10%的不对称性。</w:t>
      </w:r>
    </w:p>
    <w:p w14:paraId="00BE3813" w14:textId="63890268" w:rsidR="00C3524A" w:rsidRDefault="00C3524A" w:rsidP="007D0CEA">
      <w:pPr>
        <w:ind w:firstLine="360"/>
        <w:rPr>
          <w:rFonts w:ascii="宋体" w:eastAsia="宋体" w:hAnsi="宋体"/>
          <w:szCs w:val="21"/>
        </w:rPr>
      </w:pPr>
      <w:r>
        <w:rPr>
          <w:noProof/>
        </w:rPr>
        <w:drawing>
          <wp:inline distT="0" distB="0" distL="0" distR="0" wp14:anchorId="1D318FA2" wp14:editId="62546607">
            <wp:extent cx="1507067" cy="179425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26200" cy="1817037"/>
                    </a:xfrm>
                    <a:prstGeom prst="rect">
                      <a:avLst/>
                    </a:prstGeom>
                  </pic:spPr>
                </pic:pic>
              </a:graphicData>
            </a:graphic>
          </wp:inline>
        </w:drawing>
      </w:r>
      <w:r>
        <w:rPr>
          <w:noProof/>
        </w:rPr>
        <w:drawing>
          <wp:inline distT="0" distB="0" distL="0" distR="0" wp14:anchorId="4004A23A" wp14:editId="4C341FFF">
            <wp:extent cx="2347913" cy="1782072"/>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33940" cy="1847367"/>
                    </a:xfrm>
                    <a:prstGeom prst="rect">
                      <a:avLst/>
                    </a:prstGeom>
                  </pic:spPr>
                </pic:pic>
              </a:graphicData>
            </a:graphic>
          </wp:inline>
        </w:drawing>
      </w:r>
      <w:r>
        <w:rPr>
          <w:noProof/>
        </w:rPr>
        <w:drawing>
          <wp:inline distT="0" distB="0" distL="0" distR="0" wp14:anchorId="06B94A23" wp14:editId="570485AC">
            <wp:extent cx="2295663" cy="16383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39831" cy="1669820"/>
                    </a:xfrm>
                    <a:prstGeom prst="rect">
                      <a:avLst/>
                    </a:prstGeom>
                  </pic:spPr>
                </pic:pic>
              </a:graphicData>
            </a:graphic>
          </wp:inline>
        </w:drawing>
      </w:r>
    </w:p>
    <w:p w14:paraId="1A2E3157" w14:textId="68C5B62B" w:rsidR="00C3524A" w:rsidRDefault="00C3524A" w:rsidP="007D0CEA">
      <w:pPr>
        <w:ind w:firstLine="360"/>
        <w:rPr>
          <w:rFonts w:ascii="宋体" w:eastAsia="宋体" w:hAnsi="宋体"/>
          <w:szCs w:val="21"/>
        </w:rPr>
      </w:pPr>
      <w:r w:rsidRPr="00C3524A">
        <w:rPr>
          <w:rFonts w:ascii="宋体" w:eastAsia="宋体" w:hAnsi="宋体" w:hint="eastAsia"/>
          <w:szCs w:val="21"/>
        </w:rPr>
        <w:t>通过计算已知速度下室内压力测量的液压力，并从力平衡方程中推断出摩擦力，从而确定气缸中的摩擦力。气缸摩擦是由于密封件在金属腔上滑动和油从金属腔中漏出而引起的，其类型为</w:t>
      </w:r>
      <w:proofErr w:type="spellStart"/>
      <w:r w:rsidRPr="00C3524A">
        <w:rPr>
          <w:rFonts w:ascii="宋体" w:eastAsia="宋体" w:hAnsi="宋体"/>
          <w:szCs w:val="21"/>
        </w:rPr>
        <w:t>Tyly</w:t>
      </w:r>
      <w:proofErr w:type="spellEnd"/>
      <w:r w:rsidRPr="00C3524A">
        <w:rPr>
          <w:rFonts w:ascii="宋体" w:eastAsia="宋体" w:hAnsi="宋体"/>
          <w:szCs w:val="21"/>
        </w:rPr>
        <w:t xml:space="preserve"> </w:t>
      </w:r>
      <w:proofErr w:type="spellStart"/>
      <w:r w:rsidRPr="00C3524A">
        <w:rPr>
          <w:rFonts w:ascii="宋体" w:eastAsia="宋体" w:hAnsi="宋体"/>
          <w:szCs w:val="21"/>
        </w:rPr>
        <w:t>Stribeck</w:t>
      </w:r>
      <w:proofErr w:type="spellEnd"/>
      <w:r w:rsidRPr="00C3524A">
        <w:rPr>
          <w:rFonts w:ascii="宋体" w:eastAsia="宋体" w:hAnsi="宋体"/>
          <w:szCs w:val="21"/>
        </w:rPr>
        <w:t>[5]。基于实验数据，采用静态、</w:t>
      </w:r>
      <w:proofErr w:type="gramStart"/>
      <w:r w:rsidRPr="00C3524A">
        <w:rPr>
          <w:rFonts w:ascii="宋体" w:eastAsia="宋体" w:hAnsi="宋体"/>
          <w:szCs w:val="21"/>
        </w:rPr>
        <w:t>库仑和</w:t>
      </w:r>
      <w:proofErr w:type="gramEnd"/>
      <w:r w:rsidRPr="00C3524A">
        <w:rPr>
          <w:rFonts w:ascii="宋体" w:eastAsia="宋体" w:hAnsi="宋体"/>
          <w:szCs w:val="21"/>
        </w:rPr>
        <w:t>粘性项建立了斯特里贝克摩擦模型。</w:t>
      </w:r>
    </w:p>
    <w:p w14:paraId="03EA6E8F" w14:textId="0C3FBDD6" w:rsidR="00C3524A" w:rsidRDefault="00C3524A" w:rsidP="00C3524A">
      <w:pPr>
        <w:rPr>
          <w:rFonts w:ascii="宋体" w:eastAsia="宋体" w:hAnsi="宋体"/>
          <w:szCs w:val="21"/>
        </w:rPr>
      </w:pPr>
    </w:p>
    <w:p w14:paraId="04627E7B" w14:textId="6BBF0524" w:rsidR="00C3524A" w:rsidRPr="00C3524A" w:rsidRDefault="00C3524A" w:rsidP="00C3524A">
      <w:pPr>
        <w:pStyle w:val="a7"/>
        <w:numPr>
          <w:ilvl w:val="0"/>
          <w:numId w:val="2"/>
        </w:numPr>
        <w:ind w:firstLineChars="0"/>
        <w:rPr>
          <w:rFonts w:ascii="宋体" w:eastAsia="宋体" w:hAnsi="宋体"/>
          <w:szCs w:val="21"/>
        </w:rPr>
      </w:pPr>
      <w:r w:rsidRPr="00C3524A">
        <w:rPr>
          <w:rFonts w:ascii="宋体" w:eastAsia="宋体" w:hAnsi="宋体" w:hint="eastAsia"/>
          <w:szCs w:val="21"/>
        </w:rPr>
        <w:t>控制器设计</w:t>
      </w:r>
    </w:p>
    <w:p w14:paraId="67CAD7A0" w14:textId="5EA8624F" w:rsidR="00C3524A" w:rsidRDefault="00C3524A" w:rsidP="00C3524A">
      <w:pPr>
        <w:ind w:firstLine="360"/>
        <w:rPr>
          <w:rFonts w:ascii="宋体" w:eastAsia="宋体" w:hAnsi="宋体"/>
          <w:szCs w:val="21"/>
        </w:rPr>
      </w:pPr>
      <w:r w:rsidRPr="00C3524A">
        <w:rPr>
          <w:rFonts w:ascii="宋体" w:eastAsia="宋体" w:hAnsi="宋体" w:hint="eastAsia"/>
          <w:szCs w:val="21"/>
        </w:rPr>
        <w:t>腿（和身体）运动遵循一组动态规律，必须正确理解和建模，以设计高性能闭环控制器。首先实现了一种</w:t>
      </w:r>
      <w:r w:rsidRPr="00C3524A">
        <w:rPr>
          <w:rFonts w:ascii="宋体" w:eastAsia="宋体" w:hAnsi="宋体"/>
          <w:szCs w:val="21"/>
        </w:rPr>
        <w:t>PID位置控制器反馈关节角位移。PID用于比较复杂的控制方案，即LQR和FL。</w:t>
      </w:r>
    </w:p>
    <w:p w14:paraId="7CD0680E" w14:textId="021D47FB" w:rsidR="00C3524A" w:rsidRDefault="00C3524A" w:rsidP="00C3524A">
      <w:pPr>
        <w:ind w:firstLine="360"/>
        <w:rPr>
          <w:rFonts w:ascii="宋体" w:eastAsia="宋体" w:hAnsi="宋体"/>
          <w:szCs w:val="21"/>
        </w:rPr>
      </w:pPr>
      <w:r w:rsidRPr="00C3524A">
        <w:rPr>
          <w:rFonts w:ascii="宋体" w:eastAsia="宋体" w:hAnsi="宋体" w:hint="eastAsia"/>
          <w:szCs w:val="21"/>
        </w:rPr>
        <w:t>由于支腿在空中运动，因此本阶段未实施力控制回路，但是，根据地面撞击的形式，预计未来可能需要进行力控制。如果撞击相对于空气中的相位较短（例如运行中），混合位置</w:t>
      </w:r>
      <w:r w:rsidRPr="00C3524A">
        <w:rPr>
          <w:rFonts w:ascii="宋体" w:eastAsia="宋体" w:hAnsi="宋体"/>
          <w:szCs w:val="21"/>
        </w:rPr>
        <w:t>/力算法可能是更好的解决方案。</w:t>
      </w:r>
    </w:p>
    <w:p w14:paraId="4E2E28C3" w14:textId="2F7AC436" w:rsidR="00C3524A" w:rsidRDefault="00C3524A" w:rsidP="00C3524A">
      <w:pPr>
        <w:rPr>
          <w:rFonts w:ascii="宋体" w:eastAsia="宋体" w:hAnsi="宋体"/>
          <w:szCs w:val="21"/>
        </w:rPr>
      </w:pPr>
    </w:p>
    <w:p w14:paraId="08A11734" w14:textId="29B3B4FB" w:rsidR="00C3524A" w:rsidRPr="00C3524A" w:rsidRDefault="00C3524A" w:rsidP="00C3524A">
      <w:pPr>
        <w:pStyle w:val="a7"/>
        <w:numPr>
          <w:ilvl w:val="0"/>
          <w:numId w:val="3"/>
        </w:numPr>
        <w:ind w:firstLineChars="0"/>
        <w:rPr>
          <w:rFonts w:ascii="宋体" w:eastAsia="宋体" w:hAnsi="宋体"/>
          <w:szCs w:val="21"/>
        </w:rPr>
      </w:pPr>
      <w:r>
        <w:rPr>
          <w:noProof/>
        </w:rPr>
        <w:drawing>
          <wp:anchor distT="0" distB="0" distL="114300" distR="114300" simplePos="0" relativeHeight="251661312" behindDoc="0" locked="0" layoutInCell="1" allowOverlap="1" wp14:anchorId="1BCF51E8" wp14:editId="67CCEE2C">
            <wp:simplePos x="0" y="0"/>
            <wp:positionH relativeFrom="column">
              <wp:posOffset>4038282</wp:posOffset>
            </wp:positionH>
            <wp:positionV relativeFrom="paragraph">
              <wp:posOffset>20003</wp:posOffset>
            </wp:positionV>
            <wp:extent cx="2452370" cy="995045"/>
            <wp:effectExtent l="0" t="0" r="508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52370" cy="995045"/>
                    </a:xfrm>
                    <a:prstGeom prst="rect">
                      <a:avLst/>
                    </a:prstGeom>
                  </pic:spPr>
                </pic:pic>
              </a:graphicData>
            </a:graphic>
          </wp:anchor>
        </w:drawing>
      </w:r>
      <w:r w:rsidRPr="00C3524A">
        <w:rPr>
          <w:rFonts w:ascii="宋体" w:eastAsia="宋体" w:hAnsi="宋体" w:hint="eastAsia"/>
          <w:szCs w:val="21"/>
        </w:rPr>
        <w:t>P</w:t>
      </w:r>
      <w:r w:rsidRPr="00C3524A">
        <w:rPr>
          <w:rFonts w:ascii="宋体" w:eastAsia="宋体" w:hAnsi="宋体"/>
          <w:szCs w:val="21"/>
        </w:rPr>
        <w:t>ID</w:t>
      </w:r>
      <w:r w:rsidRPr="00C3524A">
        <w:rPr>
          <w:rFonts w:ascii="宋体" w:eastAsia="宋体" w:hAnsi="宋体" w:hint="eastAsia"/>
          <w:szCs w:val="21"/>
        </w:rPr>
        <w:t>控制</w:t>
      </w:r>
    </w:p>
    <w:p w14:paraId="5012EC48" w14:textId="6E32D0D4" w:rsidR="00C3524A" w:rsidRDefault="00C3524A" w:rsidP="00C3524A">
      <w:pPr>
        <w:ind w:firstLine="360"/>
        <w:rPr>
          <w:rFonts w:ascii="宋体" w:eastAsia="宋体" w:hAnsi="宋体"/>
          <w:szCs w:val="21"/>
        </w:rPr>
      </w:pPr>
      <w:r w:rsidRPr="00C3524A">
        <w:rPr>
          <w:rFonts w:ascii="宋体" w:eastAsia="宋体" w:hAnsi="宋体" w:hint="eastAsia"/>
          <w:szCs w:val="21"/>
        </w:rPr>
        <w:t>根据阶跃响应，确定了髋关节和膝关节的</w:t>
      </w:r>
      <w:r w:rsidRPr="00C3524A">
        <w:rPr>
          <w:rFonts w:ascii="宋体" w:eastAsia="宋体" w:hAnsi="宋体"/>
          <w:szCs w:val="21"/>
        </w:rPr>
        <w:t>PID控制器设计规范：上升时间（80%）为0.3s，稳定时间（5%）为0.5s，最大超调量为10%。</w:t>
      </w:r>
      <w:proofErr w:type="gramStart"/>
      <w:r w:rsidRPr="00C3524A">
        <w:rPr>
          <w:rFonts w:ascii="宋体" w:eastAsia="宋体" w:hAnsi="宋体"/>
          <w:szCs w:val="21"/>
        </w:rPr>
        <w:t>调谐值</w:t>
      </w:r>
      <w:proofErr w:type="gramEnd"/>
      <w:r w:rsidRPr="00C3524A">
        <w:rPr>
          <w:rFonts w:ascii="宋体" w:eastAsia="宋体" w:hAnsi="宋体"/>
          <w:szCs w:val="21"/>
        </w:rPr>
        <w:t>如表一所示：</w:t>
      </w:r>
    </w:p>
    <w:p w14:paraId="45B556E2" w14:textId="58D2F231" w:rsidR="00C3524A" w:rsidRDefault="00C3524A" w:rsidP="00C3524A">
      <w:pPr>
        <w:rPr>
          <w:rFonts w:ascii="宋体" w:eastAsia="宋体" w:hAnsi="宋体"/>
          <w:szCs w:val="21"/>
        </w:rPr>
      </w:pPr>
    </w:p>
    <w:p w14:paraId="2FA236B1" w14:textId="4AF15137" w:rsidR="00C3524A" w:rsidRPr="00C3524A" w:rsidRDefault="00C3524A" w:rsidP="00C3524A">
      <w:pPr>
        <w:pStyle w:val="a7"/>
        <w:numPr>
          <w:ilvl w:val="0"/>
          <w:numId w:val="3"/>
        </w:numPr>
        <w:ind w:firstLineChars="0"/>
        <w:rPr>
          <w:rFonts w:ascii="宋体" w:eastAsia="宋体" w:hAnsi="宋体"/>
          <w:szCs w:val="21"/>
        </w:rPr>
      </w:pPr>
      <w:r w:rsidRPr="00C3524A">
        <w:rPr>
          <w:rFonts w:ascii="宋体" w:eastAsia="宋体" w:hAnsi="宋体" w:hint="eastAsia"/>
          <w:szCs w:val="21"/>
        </w:rPr>
        <w:t>L</w:t>
      </w:r>
      <w:r w:rsidRPr="00C3524A">
        <w:rPr>
          <w:rFonts w:ascii="宋体" w:eastAsia="宋体" w:hAnsi="宋体"/>
          <w:szCs w:val="21"/>
        </w:rPr>
        <w:t>QR</w:t>
      </w:r>
      <w:r w:rsidRPr="00C3524A">
        <w:rPr>
          <w:rFonts w:ascii="宋体" w:eastAsia="宋体" w:hAnsi="宋体" w:hint="eastAsia"/>
          <w:szCs w:val="21"/>
        </w:rPr>
        <w:t>控制器</w:t>
      </w:r>
    </w:p>
    <w:p w14:paraId="2B5A86C7" w14:textId="1493FD98" w:rsidR="00C3524A" w:rsidRDefault="00C3524A" w:rsidP="00C3524A">
      <w:pPr>
        <w:ind w:firstLine="360"/>
        <w:rPr>
          <w:rFonts w:ascii="宋体" w:eastAsia="宋体" w:hAnsi="宋体"/>
          <w:szCs w:val="21"/>
        </w:rPr>
      </w:pPr>
      <w:r w:rsidRPr="00C3524A">
        <w:rPr>
          <w:rFonts w:ascii="宋体" w:eastAsia="宋体" w:hAnsi="宋体" w:hint="eastAsia"/>
          <w:szCs w:val="21"/>
        </w:rPr>
        <w:t>开发的第二个控制器是</w:t>
      </w:r>
      <w:r w:rsidRPr="00C3524A">
        <w:rPr>
          <w:rFonts w:ascii="宋体" w:eastAsia="宋体" w:hAnsi="宋体"/>
          <w:szCs w:val="21"/>
        </w:rPr>
        <w:t>LQR方案。这是一个MIMO控制器，旨在建立状态变量能量和控制信号之间的关系[7]。这是通过最小</w:t>
      </w:r>
      <w:proofErr w:type="gramStart"/>
      <w:r w:rsidRPr="00C3524A">
        <w:rPr>
          <w:rFonts w:ascii="宋体" w:eastAsia="宋体" w:hAnsi="宋体"/>
          <w:szCs w:val="21"/>
        </w:rPr>
        <w:t>化以下</w:t>
      </w:r>
      <w:proofErr w:type="gramEnd"/>
      <w:r w:rsidRPr="00C3524A">
        <w:rPr>
          <w:rFonts w:ascii="宋体" w:eastAsia="宋体" w:hAnsi="宋体"/>
          <w:szCs w:val="21"/>
        </w:rPr>
        <w:t>成本函数来实现的：</w:t>
      </w:r>
    </w:p>
    <w:p w14:paraId="2ED0E89A" w14:textId="1D9BF093" w:rsidR="00C3524A" w:rsidRDefault="00C3524A" w:rsidP="00C3524A">
      <w:pPr>
        <w:ind w:firstLine="360"/>
        <w:rPr>
          <w:rFonts w:ascii="宋体" w:eastAsia="宋体" w:hAnsi="宋体"/>
          <w:szCs w:val="21"/>
        </w:rPr>
      </w:pPr>
      <w:r>
        <w:rPr>
          <w:noProof/>
        </w:rPr>
        <w:drawing>
          <wp:inline distT="0" distB="0" distL="0" distR="0" wp14:anchorId="4BF8C7E1" wp14:editId="2218F0F6">
            <wp:extent cx="2946571" cy="404813"/>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9733" cy="417612"/>
                    </a:xfrm>
                    <a:prstGeom prst="rect">
                      <a:avLst/>
                    </a:prstGeom>
                  </pic:spPr>
                </pic:pic>
              </a:graphicData>
            </a:graphic>
          </wp:inline>
        </w:drawing>
      </w:r>
    </w:p>
    <w:p w14:paraId="5D08677D" w14:textId="44B819AF" w:rsidR="00C3524A" w:rsidRDefault="00C3524A" w:rsidP="00C3524A">
      <w:pPr>
        <w:ind w:firstLine="360"/>
        <w:rPr>
          <w:rFonts w:ascii="宋体" w:eastAsia="宋体" w:hAnsi="宋体"/>
          <w:szCs w:val="21"/>
        </w:rPr>
      </w:pPr>
      <w:r w:rsidRPr="00C3524A">
        <w:rPr>
          <w:rFonts w:ascii="宋体" w:eastAsia="宋体" w:hAnsi="宋体" w:hint="eastAsia"/>
          <w:szCs w:val="21"/>
        </w:rPr>
        <w:t>其中为整体线性状态向量，为整体控制动作、状态加权矩阵和控制加权矩阵。最小化功能（</w:t>
      </w:r>
      <w:r w:rsidRPr="00C3524A">
        <w:rPr>
          <w:rFonts w:ascii="宋体" w:eastAsia="宋体" w:hAnsi="宋体"/>
          <w:szCs w:val="21"/>
        </w:rPr>
        <w:t>4）的控制法的形式如下：</w:t>
      </w:r>
    </w:p>
    <w:p w14:paraId="10B3ACA2" w14:textId="6710BE1F" w:rsidR="00C3524A" w:rsidRDefault="00C3524A" w:rsidP="00C3524A">
      <w:pPr>
        <w:ind w:firstLine="360"/>
        <w:rPr>
          <w:rFonts w:ascii="宋体" w:eastAsia="宋体" w:hAnsi="宋体"/>
          <w:szCs w:val="21"/>
        </w:rPr>
      </w:pPr>
      <w:r>
        <w:rPr>
          <w:noProof/>
        </w:rPr>
        <w:drawing>
          <wp:inline distT="0" distB="0" distL="0" distR="0" wp14:anchorId="7B4DF6FC" wp14:editId="1565F476">
            <wp:extent cx="3057525" cy="666588"/>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4921" cy="692182"/>
                    </a:xfrm>
                    <a:prstGeom prst="rect">
                      <a:avLst/>
                    </a:prstGeom>
                  </pic:spPr>
                </pic:pic>
              </a:graphicData>
            </a:graphic>
          </wp:inline>
        </w:drawing>
      </w:r>
    </w:p>
    <w:p w14:paraId="0E1F4142" w14:textId="6F3EA0EB" w:rsidR="00C3524A" w:rsidRDefault="00C3524A" w:rsidP="00C3524A">
      <w:pPr>
        <w:ind w:firstLine="360"/>
        <w:rPr>
          <w:rFonts w:ascii="宋体" w:eastAsia="宋体" w:hAnsi="宋体"/>
          <w:szCs w:val="21"/>
        </w:rPr>
      </w:pPr>
      <w:r w:rsidRPr="00C3524A">
        <w:rPr>
          <w:rFonts w:ascii="宋体" w:eastAsia="宋体" w:hAnsi="宋体" w:hint="eastAsia"/>
          <w:szCs w:val="21"/>
        </w:rPr>
        <w:t>其中是反馈状态增益矩阵，是</w:t>
      </w:r>
      <w:proofErr w:type="spellStart"/>
      <w:r w:rsidRPr="00C3524A">
        <w:rPr>
          <w:rFonts w:ascii="宋体" w:eastAsia="宋体" w:hAnsi="宋体"/>
          <w:szCs w:val="21"/>
        </w:rPr>
        <w:t>Riccati</w:t>
      </w:r>
      <w:proofErr w:type="spellEnd"/>
      <w:r w:rsidRPr="00C3524A">
        <w:rPr>
          <w:rFonts w:ascii="宋体" w:eastAsia="宋体" w:hAnsi="宋体"/>
          <w:szCs w:val="21"/>
        </w:rPr>
        <w:t>方程的（半正定）解。</w:t>
      </w:r>
    </w:p>
    <w:p w14:paraId="786BD378" w14:textId="50B0545A" w:rsidR="00C3524A" w:rsidRDefault="009622D5" w:rsidP="00C3524A">
      <w:pPr>
        <w:ind w:firstLine="360"/>
        <w:rPr>
          <w:rFonts w:ascii="宋体" w:eastAsia="宋体" w:hAnsi="宋体"/>
          <w:szCs w:val="21"/>
        </w:rPr>
      </w:pPr>
      <w:r w:rsidRPr="009622D5">
        <w:rPr>
          <w:rFonts w:ascii="宋体" w:eastAsia="宋体" w:hAnsi="宋体" w:hint="eastAsia"/>
          <w:szCs w:val="21"/>
        </w:rPr>
        <w:t>如果系统被完全识别，</w:t>
      </w:r>
      <w:r w:rsidRPr="009622D5">
        <w:rPr>
          <w:rFonts w:ascii="宋体" w:eastAsia="宋体" w:hAnsi="宋体"/>
          <w:szCs w:val="21"/>
        </w:rPr>
        <w:t>LQR算法理论上不需要调整，但是它的主要缺点是没有直接的方法将其纳入经典系统</w:t>
      </w:r>
      <w:proofErr w:type="gramStart"/>
      <w:r w:rsidRPr="009622D5">
        <w:rPr>
          <w:rFonts w:ascii="宋体" w:eastAsia="宋体" w:hAnsi="宋体"/>
          <w:szCs w:val="21"/>
        </w:rPr>
        <w:t>规</w:t>
      </w:r>
      <w:proofErr w:type="gramEnd"/>
      <w:r>
        <w:rPr>
          <w:noProof/>
        </w:rPr>
        <w:lastRenderedPageBreak/>
        <w:drawing>
          <wp:anchor distT="0" distB="0" distL="114300" distR="114300" simplePos="0" relativeHeight="251662336" behindDoc="0" locked="0" layoutInCell="1" allowOverlap="1" wp14:anchorId="1A25146E" wp14:editId="72DB51F5">
            <wp:simplePos x="0" y="0"/>
            <wp:positionH relativeFrom="margin">
              <wp:posOffset>4321810</wp:posOffset>
            </wp:positionH>
            <wp:positionV relativeFrom="paragraph">
              <wp:posOffset>-318</wp:posOffset>
            </wp:positionV>
            <wp:extent cx="2409825" cy="1363327"/>
            <wp:effectExtent l="0" t="0" r="0" b="889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9825" cy="1363327"/>
                    </a:xfrm>
                    <a:prstGeom prst="rect">
                      <a:avLst/>
                    </a:prstGeom>
                  </pic:spPr>
                </pic:pic>
              </a:graphicData>
            </a:graphic>
          </wp:anchor>
        </w:drawing>
      </w:r>
      <w:r w:rsidRPr="009622D5">
        <w:rPr>
          <w:rFonts w:ascii="宋体" w:eastAsia="宋体" w:hAnsi="宋体"/>
          <w:szCs w:val="21"/>
        </w:rPr>
        <w:t>范的设计中，例如上升时间、超调量、稳定时间等。有必要指定加权矩阵并比较R结果与设计目标。在线性化框架中，LQR将相应地移动系统极点（即矩阵的特征值）。此外，在该应用中，为了使稳态跟踪误差为零，在控制回路中增加了两个积分器（每个接头一个），如图5所示。这会产生两个额外的状态变量，因此在一个8</w:t>
      </w:r>
      <w:proofErr w:type="gramStart"/>
      <w:r w:rsidRPr="009622D5">
        <w:rPr>
          <w:rFonts w:ascii="宋体" w:eastAsia="宋体" w:hAnsi="宋体"/>
          <w:szCs w:val="21"/>
        </w:rPr>
        <w:t>阶系统</w:t>
      </w:r>
      <w:proofErr w:type="gramEnd"/>
      <w:r w:rsidRPr="009622D5">
        <w:rPr>
          <w:rFonts w:ascii="宋体" w:eastAsia="宋体" w:hAnsi="宋体"/>
          <w:szCs w:val="21"/>
        </w:rPr>
        <w:t>中。</w:t>
      </w:r>
    </w:p>
    <w:p w14:paraId="08EFA976" w14:textId="683B25B4" w:rsidR="00C3524A" w:rsidRDefault="00EE1973" w:rsidP="00C3524A">
      <w:pPr>
        <w:ind w:firstLine="360"/>
        <w:rPr>
          <w:rFonts w:ascii="宋体" w:eastAsia="宋体" w:hAnsi="宋体"/>
          <w:szCs w:val="21"/>
        </w:rPr>
      </w:pPr>
      <w:r>
        <w:rPr>
          <w:rFonts w:ascii="宋体" w:eastAsia="宋体" w:hAnsi="宋体" w:hint="eastAsia"/>
          <w:szCs w:val="21"/>
        </w:rPr>
        <w:t>K</w:t>
      </w:r>
      <w:r w:rsidRPr="00EE1973">
        <w:rPr>
          <w:rFonts w:ascii="宋体" w:eastAsia="宋体" w:hAnsi="宋体"/>
          <w:szCs w:val="21"/>
          <w:vertAlign w:val="subscript"/>
        </w:rPr>
        <w:t>LQR</w:t>
      </w:r>
      <w:r>
        <w:rPr>
          <w:rFonts w:ascii="宋体" w:eastAsia="宋体" w:hAnsi="宋体" w:hint="eastAsia"/>
          <w:szCs w:val="21"/>
        </w:rPr>
        <w:t>可分为以下几个部分：</w:t>
      </w:r>
    </w:p>
    <w:p w14:paraId="3674BC08" w14:textId="05B39B72" w:rsidR="00EE1973" w:rsidRDefault="00EE1973" w:rsidP="00C3524A">
      <w:pPr>
        <w:ind w:firstLine="360"/>
        <w:rPr>
          <w:rFonts w:ascii="宋体" w:eastAsia="宋体" w:hAnsi="宋体"/>
          <w:szCs w:val="21"/>
        </w:rPr>
      </w:pPr>
      <w:r>
        <w:rPr>
          <w:noProof/>
        </w:rPr>
        <w:drawing>
          <wp:anchor distT="0" distB="0" distL="114300" distR="114300" simplePos="0" relativeHeight="251663360" behindDoc="0" locked="0" layoutInCell="1" allowOverlap="1" wp14:anchorId="1666E913" wp14:editId="2568B081">
            <wp:simplePos x="0" y="0"/>
            <wp:positionH relativeFrom="column">
              <wp:posOffset>233045</wp:posOffset>
            </wp:positionH>
            <wp:positionV relativeFrom="paragraph">
              <wp:posOffset>15875</wp:posOffset>
            </wp:positionV>
            <wp:extent cx="2350770" cy="352425"/>
            <wp:effectExtent l="0" t="0" r="0" b="9525"/>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50770" cy="352425"/>
                    </a:xfrm>
                    <a:prstGeom prst="rect">
                      <a:avLst/>
                    </a:prstGeom>
                  </pic:spPr>
                </pic:pic>
              </a:graphicData>
            </a:graphic>
            <wp14:sizeRelH relativeFrom="margin">
              <wp14:pctWidth>0</wp14:pctWidth>
            </wp14:sizeRelH>
            <wp14:sizeRelV relativeFrom="margin">
              <wp14:pctHeight>0</wp14:pctHeight>
            </wp14:sizeRelV>
          </wp:anchor>
        </w:drawing>
      </w:r>
    </w:p>
    <w:p w14:paraId="38E1502C" w14:textId="77B09BEC" w:rsidR="00EE1973" w:rsidRDefault="00EE1973" w:rsidP="00C3524A">
      <w:pPr>
        <w:ind w:firstLine="360"/>
        <w:rPr>
          <w:rFonts w:ascii="宋体" w:eastAsia="宋体" w:hAnsi="宋体"/>
          <w:szCs w:val="21"/>
        </w:rPr>
      </w:pPr>
    </w:p>
    <w:p w14:paraId="0461F42F" w14:textId="483434F1" w:rsidR="00EE1973" w:rsidRDefault="00EE1973" w:rsidP="00C3524A">
      <w:pPr>
        <w:ind w:firstLine="360"/>
        <w:rPr>
          <w:rFonts w:ascii="宋体" w:eastAsia="宋体" w:hAnsi="宋体"/>
          <w:szCs w:val="21"/>
        </w:rPr>
      </w:pPr>
      <w:r>
        <w:rPr>
          <w:rFonts w:ascii="宋体" w:eastAsia="宋体" w:hAnsi="宋体" w:hint="eastAsia"/>
          <w:szCs w:val="21"/>
        </w:rPr>
        <w:t>其中K</w:t>
      </w:r>
      <w:r w:rsidRPr="00EE1973">
        <w:rPr>
          <w:rFonts w:ascii="宋体" w:eastAsia="宋体" w:hAnsi="宋体"/>
          <w:szCs w:val="21"/>
          <w:vertAlign w:val="subscript"/>
        </w:rPr>
        <w:t>S,LQR</w:t>
      </w:r>
      <w:r w:rsidRPr="00EE1973">
        <w:rPr>
          <w:rFonts w:ascii="宋体" w:eastAsia="宋体" w:hAnsi="宋体" w:hint="eastAsia"/>
          <w:szCs w:val="21"/>
        </w:rPr>
        <w:t>是状态增益矩阵，</w:t>
      </w:r>
      <w:proofErr w:type="spellStart"/>
      <w:r>
        <w:rPr>
          <w:rFonts w:ascii="宋体" w:eastAsia="宋体" w:hAnsi="宋体" w:hint="eastAsia"/>
          <w:szCs w:val="21"/>
        </w:rPr>
        <w:t>K</w:t>
      </w:r>
      <w:r w:rsidRPr="00EE1973">
        <w:rPr>
          <w:rFonts w:ascii="宋体" w:eastAsia="宋体" w:hAnsi="宋体"/>
          <w:szCs w:val="21"/>
          <w:vertAlign w:val="subscript"/>
        </w:rPr>
        <w:t>i,LQR</w:t>
      </w:r>
      <w:proofErr w:type="spellEnd"/>
      <w:r>
        <w:rPr>
          <w:rFonts w:ascii="宋体" w:eastAsia="宋体" w:hAnsi="宋体" w:hint="eastAsia"/>
          <w:szCs w:val="21"/>
        </w:rPr>
        <w:t>是积分增益矩阵。模拟器</w:t>
      </w:r>
      <w:proofErr w:type="gramStart"/>
      <w:r>
        <w:rPr>
          <w:rFonts w:ascii="宋体" w:eastAsia="宋体" w:hAnsi="宋体" w:hint="eastAsia"/>
          <w:szCs w:val="21"/>
        </w:rPr>
        <w:t>调谐值</w:t>
      </w:r>
      <w:proofErr w:type="gramEnd"/>
      <w:r>
        <w:rPr>
          <w:rFonts w:ascii="宋体" w:eastAsia="宋体" w:hAnsi="宋体" w:hint="eastAsia"/>
          <w:szCs w:val="21"/>
        </w:rPr>
        <w:t>为：</w:t>
      </w:r>
    </w:p>
    <w:p w14:paraId="15DFE13D" w14:textId="6FF42195" w:rsidR="00EE1973" w:rsidRPr="00EE1973" w:rsidRDefault="00EE1973" w:rsidP="00C3524A">
      <w:pPr>
        <w:ind w:firstLine="360"/>
        <w:rPr>
          <w:rFonts w:ascii="宋体" w:eastAsia="宋体" w:hAnsi="宋体" w:hint="eastAsia"/>
          <w:szCs w:val="21"/>
        </w:rPr>
      </w:pPr>
      <w:r>
        <w:rPr>
          <w:noProof/>
        </w:rPr>
        <w:drawing>
          <wp:inline distT="0" distB="0" distL="0" distR="0" wp14:anchorId="03B95156" wp14:editId="5339F6A8">
            <wp:extent cx="2220687" cy="523875"/>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56575" cy="532341"/>
                    </a:xfrm>
                    <a:prstGeom prst="rect">
                      <a:avLst/>
                    </a:prstGeom>
                  </pic:spPr>
                </pic:pic>
              </a:graphicData>
            </a:graphic>
          </wp:inline>
        </w:drawing>
      </w:r>
    </w:p>
    <w:p w14:paraId="2BBA01FA" w14:textId="24E7BAD0" w:rsidR="00EE1973" w:rsidRDefault="00EE1973" w:rsidP="00C3524A">
      <w:pPr>
        <w:ind w:firstLine="360"/>
        <w:rPr>
          <w:rFonts w:ascii="宋体" w:eastAsia="宋体" w:hAnsi="宋体"/>
          <w:szCs w:val="21"/>
        </w:rPr>
      </w:pPr>
      <w:r w:rsidRPr="00EE1973">
        <w:rPr>
          <w:rFonts w:ascii="宋体" w:eastAsia="宋体" w:hAnsi="宋体" w:hint="eastAsia"/>
          <w:szCs w:val="21"/>
        </w:rPr>
        <w:t>对上述矩阵的敏感性分析表明，上述矩阵中只有</w:t>
      </w:r>
      <w:r w:rsidRPr="00EE1973">
        <w:rPr>
          <w:rFonts w:ascii="宋体" w:eastAsia="宋体" w:hAnsi="宋体"/>
          <w:szCs w:val="21"/>
        </w:rPr>
        <w:t>4个条目对响应有显著影响。</w:t>
      </w:r>
    </w:p>
    <w:p w14:paraId="212F7485" w14:textId="68F696CD" w:rsidR="00EE1973" w:rsidRDefault="00EE1973" w:rsidP="00EE1973">
      <w:pPr>
        <w:rPr>
          <w:rFonts w:ascii="宋体" w:eastAsia="宋体" w:hAnsi="宋体"/>
          <w:szCs w:val="21"/>
        </w:rPr>
      </w:pPr>
    </w:p>
    <w:p w14:paraId="57041D20" w14:textId="5A493CF5" w:rsidR="00EE1973" w:rsidRPr="00EE1973" w:rsidRDefault="00EE1973" w:rsidP="00EE1973">
      <w:pPr>
        <w:pStyle w:val="a7"/>
        <w:numPr>
          <w:ilvl w:val="0"/>
          <w:numId w:val="3"/>
        </w:numPr>
        <w:ind w:firstLineChars="0"/>
        <w:rPr>
          <w:rFonts w:ascii="宋体" w:eastAsia="宋体" w:hAnsi="宋体"/>
          <w:szCs w:val="21"/>
        </w:rPr>
      </w:pPr>
      <w:r w:rsidRPr="00EE1973">
        <w:rPr>
          <w:rFonts w:ascii="宋体" w:eastAsia="宋体" w:hAnsi="宋体" w:hint="eastAsia"/>
          <w:szCs w:val="21"/>
        </w:rPr>
        <w:t>F</w:t>
      </w:r>
      <w:r w:rsidRPr="00EE1973">
        <w:rPr>
          <w:rFonts w:ascii="宋体" w:eastAsia="宋体" w:hAnsi="宋体"/>
          <w:szCs w:val="21"/>
        </w:rPr>
        <w:t>L</w:t>
      </w:r>
      <w:r w:rsidRPr="00EE1973">
        <w:rPr>
          <w:rFonts w:ascii="宋体" w:eastAsia="宋体" w:hAnsi="宋体" w:hint="eastAsia"/>
          <w:szCs w:val="21"/>
        </w:rPr>
        <w:t>控制器</w:t>
      </w:r>
    </w:p>
    <w:p w14:paraId="3892295A" w14:textId="468DBA90" w:rsidR="00EE1973" w:rsidRDefault="00EE1973" w:rsidP="00EE1973">
      <w:pPr>
        <w:ind w:firstLine="360"/>
        <w:rPr>
          <w:rFonts w:ascii="宋体" w:eastAsia="宋体" w:hAnsi="宋体"/>
          <w:szCs w:val="21"/>
        </w:rPr>
      </w:pPr>
      <w:r w:rsidRPr="00EE1973">
        <w:rPr>
          <w:rFonts w:ascii="宋体" w:eastAsia="宋体" w:hAnsi="宋体" w:hint="eastAsia"/>
          <w:szCs w:val="21"/>
        </w:rPr>
        <w:t>反馈线性化的目的是将非线性系统动力学转化为（完全或部分）线性系统动力学，从而应用线性控制技术</w:t>
      </w:r>
      <w:r w:rsidRPr="00EE1973">
        <w:rPr>
          <w:rFonts w:ascii="宋体" w:eastAsia="宋体" w:hAnsi="宋体"/>
          <w:szCs w:val="21"/>
        </w:rPr>
        <w:t>[8]。该系统是耦合的非线性系统，因此，有必要研究这种非线性多输入多输出控制方案是否能改善系统的响应。输入-输出反馈线性化的方法是获得系统输出和输入之间的直接关系，然后设计一种控制律，通过产生相位超前（预测行为）的前馈输入消除非线性。为了获得这种直接关系，输出会重复地进行区分，直到输入出现在方程中。</w:t>
      </w:r>
    </w:p>
    <w:p w14:paraId="463B1056" w14:textId="4DE230E7" w:rsidR="00EE1973" w:rsidRDefault="00EE1973" w:rsidP="00EE1973">
      <w:pPr>
        <w:ind w:firstLine="360"/>
        <w:rPr>
          <w:rFonts w:ascii="宋体" w:eastAsia="宋体" w:hAnsi="宋体"/>
          <w:szCs w:val="21"/>
        </w:rPr>
      </w:pPr>
      <w:r w:rsidRPr="00EE1973">
        <w:rPr>
          <w:rFonts w:ascii="宋体" w:eastAsia="宋体" w:hAnsi="宋体" w:hint="eastAsia"/>
          <w:szCs w:val="21"/>
        </w:rPr>
        <w:t>在这里，系统有两个输出（关节角度位置）和两个输入（阀电压）。由于流体压力方程、水力动力学、杠杆臂运动学和</w:t>
      </w:r>
      <w:r w:rsidRPr="00EE1973">
        <w:rPr>
          <w:rFonts w:ascii="宋体" w:eastAsia="宋体" w:hAnsi="宋体"/>
          <w:szCs w:val="21"/>
        </w:rPr>
        <w:t>EG动力学的存在，有必要对非线性进行反演。</w:t>
      </w:r>
      <w:proofErr w:type="gramStart"/>
      <w:r w:rsidRPr="00EE1973">
        <w:rPr>
          <w:rFonts w:ascii="宋体" w:eastAsia="宋体" w:hAnsi="宋体"/>
          <w:szCs w:val="21"/>
        </w:rPr>
        <w:t>由于阀轴动力学</w:t>
      </w:r>
      <w:proofErr w:type="gramEnd"/>
      <w:r w:rsidRPr="00EE1973">
        <w:rPr>
          <w:rFonts w:ascii="宋体" w:eastAsia="宋体" w:hAnsi="宋体"/>
          <w:szCs w:val="21"/>
        </w:rPr>
        <w:t>比支腿动力学快，因此被忽略了；</w:t>
      </w:r>
      <w:proofErr w:type="gramStart"/>
      <w:r w:rsidRPr="00EE1973">
        <w:rPr>
          <w:rFonts w:ascii="宋体" w:eastAsia="宋体" w:hAnsi="宋体"/>
          <w:szCs w:val="21"/>
        </w:rPr>
        <w:t>阀重叠</w:t>
      </w:r>
      <w:proofErr w:type="gramEnd"/>
      <w:r w:rsidRPr="00EE1973">
        <w:rPr>
          <w:rFonts w:ascii="宋体" w:eastAsia="宋体" w:hAnsi="宋体"/>
          <w:szCs w:val="21"/>
        </w:rPr>
        <w:t>可以用相应的逆非线性代数补偿，因为它是一种静态非线性。</w:t>
      </w:r>
    </w:p>
    <w:p w14:paraId="797ADD6A" w14:textId="72EEADF5" w:rsidR="00EE1973" w:rsidRDefault="00EE1973" w:rsidP="00EE1973">
      <w:pPr>
        <w:ind w:firstLine="360"/>
        <w:rPr>
          <w:rFonts w:ascii="宋体" w:eastAsia="宋体" w:hAnsi="宋体"/>
          <w:szCs w:val="21"/>
        </w:rPr>
      </w:pPr>
      <w:r w:rsidRPr="00EE1973">
        <w:rPr>
          <w:rFonts w:ascii="宋体" w:eastAsia="宋体" w:hAnsi="宋体" w:hint="eastAsia"/>
          <w:szCs w:val="21"/>
        </w:rPr>
        <w:t>腿动力学以矩阵形式表示为：</w:t>
      </w:r>
    </w:p>
    <w:p w14:paraId="49947CB9" w14:textId="7ACC734D" w:rsidR="00EE1973" w:rsidRDefault="00EE1973" w:rsidP="00EE1973">
      <w:pPr>
        <w:ind w:firstLine="360"/>
        <w:rPr>
          <w:rFonts w:ascii="宋体" w:eastAsia="宋体" w:hAnsi="宋体"/>
          <w:szCs w:val="21"/>
        </w:rPr>
      </w:pPr>
      <w:r>
        <w:rPr>
          <w:noProof/>
        </w:rPr>
        <w:drawing>
          <wp:inline distT="0" distB="0" distL="0" distR="0" wp14:anchorId="10704DF5" wp14:editId="3F6B6295">
            <wp:extent cx="3816302" cy="26963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56841" cy="279559"/>
                    </a:xfrm>
                    <a:prstGeom prst="rect">
                      <a:avLst/>
                    </a:prstGeom>
                  </pic:spPr>
                </pic:pic>
              </a:graphicData>
            </a:graphic>
          </wp:inline>
        </w:drawing>
      </w:r>
    </w:p>
    <w:p w14:paraId="6AFB3BC8" w14:textId="49477EB9" w:rsidR="00EE1973" w:rsidRDefault="00EE1973" w:rsidP="00EE1973">
      <w:pPr>
        <w:ind w:firstLine="360"/>
        <w:rPr>
          <w:rFonts w:ascii="宋体" w:eastAsia="宋体" w:hAnsi="宋体"/>
          <w:szCs w:val="21"/>
        </w:rPr>
      </w:pPr>
      <w:r w:rsidRPr="00EE1973">
        <w:rPr>
          <w:rFonts w:ascii="宋体" w:eastAsia="宋体" w:hAnsi="宋体" w:hint="eastAsia"/>
          <w:szCs w:val="21"/>
        </w:rPr>
        <w:t>其中</w:t>
      </w:r>
      <w:r>
        <w:rPr>
          <w:rFonts w:ascii="宋体" w:eastAsia="宋体" w:hAnsi="宋体"/>
          <w:szCs w:val="21"/>
        </w:rPr>
        <w:t>B</w:t>
      </w:r>
      <w:r w:rsidRPr="00EE1973">
        <w:rPr>
          <w:rFonts w:ascii="宋体" w:eastAsia="宋体" w:hAnsi="宋体"/>
          <w:szCs w:val="21"/>
        </w:rPr>
        <w:t>、</w:t>
      </w:r>
      <w:r>
        <w:rPr>
          <w:rFonts w:ascii="宋体" w:eastAsia="宋体" w:hAnsi="宋体"/>
          <w:szCs w:val="21"/>
        </w:rPr>
        <w:t>C</w:t>
      </w:r>
      <w:r w:rsidRPr="00EE1973">
        <w:rPr>
          <w:rFonts w:ascii="宋体" w:eastAsia="宋体" w:hAnsi="宋体"/>
          <w:szCs w:val="21"/>
        </w:rPr>
        <w:t>和</w:t>
      </w:r>
      <w:r>
        <w:rPr>
          <w:rFonts w:ascii="宋体" w:eastAsia="宋体" w:hAnsi="宋体"/>
          <w:szCs w:val="21"/>
        </w:rPr>
        <w:t>G</w:t>
      </w:r>
      <w:r w:rsidRPr="00EE1973">
        <w:rPr>
          <w:rFonts w:ascii="宋体" w:eastAsia="宋体" w:hAnsi="宋体"/>
          <w:szCs w:val="21"/>
        </w:rPr>
        <w:t>分别是惯性矩阵、科里奥利矩阵和重力矩阵，q和</w:t>
      </w:r>
      <w:r>
        <w:rPr>
          <w:rFonts w:ascii="宋体" w:eastAsia="宋体" w:hAnsi="宋体" w:hint="eastAsia"/>
          <w:szCs w:val="21"/>
        </w:rPr>
        <w:t>Π</w:t>
      </w:r>
      <w:r w:rsidRPr="00EE1973">
        <w:rPr>
          <w:rFonts w:ascii="宋体" w:eastAsia="宋体" w:hAnsi="宋体"/>
          <w:szCs w:val="21"/>
        </w:rPr>
        <w:t>分别是关节角度和扭矩矢量。该方程应加以区分，以获得扭矩的导数。由于存在两个非线性关系（由于杠杆臂运动学和力</w:t>
      </w:r>
      <w:proofErr w:type="gramStart"/>
      <w:r w:rsidRPr="00EE1973">
        <w:rPr>
          <w:rFonts w:ascii="宋体" w:eastAsia="宋体" w:hAnsi="宋体"/>
          <w:szCs w:val="21"/>
        </w:rPr>
        <w:t>导数与阀电压</w:t>
      </w:r>
      <w:proofErr w:type="gramEnd"/>
      <w:r w:rsidRPr="00EE1973">
        <w:rPr>
          <w:rFonts w:ascii="宋体" w:eastAsia="宋体" w:hAnsi="宋体"/>
          <w:szCs w:val="21"/>
        </w:rPr>
        <w:t>的关系，扭矩与液压力），因此可以获得阀电压与关节角加速度以及位置之间的直接关系。如果扭矩符号如图2所示，则可写下以下方程式：</w:t>
      </w:r>
    </w:p>
    <w:p w14:paraId="56D55B85" w14:textId="3F1488D6" w:rsidR="00EE1973" w:rsidRDefault="00EE1973" w:rsidP="00EE1973">
      <w:pPr>
        <w:ind w:firstLine="360"/>
        <w:rPr>
          <w:rFonts w:ascii="宋体" w:eastAsia="宋体" w:hAnsi="宋体"/>
          <w:szCs w:val="21"/>
        </w:rPr>
      </w:pPr>
      <w:r>
        <w:rPr>
          <w:noProof/>
        </w:rPr>
        <w:drawing>
          <wp:inline distT="0" distB="0" distL="0" distR="0" wp14:anchorId="11D24C04" wp14:editId="4BBAF9DD">
            <wp:extent cx="3622431" cy="54111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0528" cy="549788"/>
                    </a:xfrm>
                    <a:prstGeom prst="rect">
                      <a:avLst/>
                    </a:prstGeom>
                  </pic:spPr>
                </pic:pic>
              </a:graphicData>
            </a:graphic>
          </wp:inline>
        </w:drawing>
      </w:r>
    </w:p>
    <w:p w14:paraId="691CF9AF" w14:textId="361CF8F6" w:rsidR="00EE1973" w:rsidRDefault="00EE1973" w:rsidP="00EE1973">
      <w:pPr>
        <w:ind w:firstLine="360"/>
        <w:rPr>
          <w:rFonts w:ascii="宋体" w:eastAsia="宋体" w:hAnsi="宋体"/>
          <w:szCs w:val="21"/>
        </w:rPr>
      </w:pPr>
      <w:r w:rsidRPr="00EE1973">
        <w:rPr>
          <w:rFonts w:ascii="宋体" w:eastAsia="宋体" w:hAnsi="宋体" w:hint="eastAsia"/>
          <w:szCs w:val="21"/>
        </w:rPr>
        <w:t>其中，</w:t>
      </w:r>
      <w:r w:rsidR="00714CAC">
        <w:rPr>
          <w:rFonts w:ascii="宋体" w:eastAsia="宋体" w:hAnsi="宋体"/>
          <w:szCs w:val="21"/>
        </w:rPr>
        <w:t>L</w:t>
      </w:r>
      <w:r w:rsidRPr="00EE1973">
        <w:rPr>
          <w:rFonts w:ascii="宋体" w:eastAsia="宋体" w:hAnsi="宋体"/>
          <w:szCs w:val="21"/>
        </w:rPr>
        <w:t>1和</w:t>
      </w:r>
      <w:r w:rsidR="00714CAC">
        <w:rPr>
          <w:rFonts w:ascii="宋体" w:eastAsia="宋体" w:hAnsi="宋体"/>
          <w:szCs w:val="21"/>
        </w:rPr>
        <w:t>L</w:t>
      </w:r>
      <w:r w:rsidRPr="00EE1973">
        <w:rPr>
          <w:rFonts w:ascii="宋体" w:eastAsia="宋体" w:hAnsi="宋体"/>
          <w:szCs w:val="21"/>
        </w:rPr>
        <w:t>2是关节杠杆臂，</w:t>
      </w:r>
      <w:r w:rsidR="00714CAC">
        <w:rPr>
          <w:rFonts w:ascii="宋体" w:eastAsia="宋体" w:hAnsi="宋体"/>
          <w:szCs w:val="21"/>
        </w:rPr>
        <w:t>F</w:t>
      </w:r>
      <w:r w:rsidR="00714CAC">
        <w:rPr>
          <w:rFonts w:ascii="宋体" w:eastAsia="宋体" w:hAnsi="宋体"/>
          <w:szCs w:val="21"/>
          <w:vertAlign w:val="subscript"/>
        </w:rPr>
        <w:t>R1</w:t>
      </w:r>
      <w:r w:rsidRPr="00EE1973">
        <w:rPr>
          <w:rFonts w:ascii="宋体" w:eastAsia="宋体" w:hAnsi="宋体"/>
          <w:szCs w:val="21"/>
        </w:rPr>
        <w:t>和</w:t>
      </w:r>
      <w:r w:rsidR="00714CAC">
        <w:rPr>
          <w:rFonts w:ascii="宋体" w:eastAsia="宋体" w:hAnsi="宋体"/>
          <w:szCs w:val="21"/>
        </w:rPr>
        <w:t>F</w:t>
      </w:r>
      <w:r w:rsidR="00714CAC">
        <w:rPr>
          <w:rFonts w:ascii="宋体" w:eastAsia="宋体" w:hAnsi="宋体"/>
          <w:szCs w:val="21"/>
          <w:vertAlign w:val="subscript"/>
        </w:rPr>
        <w:t>R2</w:t>
      </w:r>
      <w:r w:rsidRPr="00EE1973">
        <w:rPr>
          <w:rFonts w:ascii="宋体" w:eastAsia="宋体" w:hAnsi="宋体"/>
          <w:szCs w:val="21"/>
        </w:rPr>
        <w:t>是液压力。</w:t>
      </w:r>
    </w:p>
    <w:p w14:paraId="7D9198AB" w14:textId="113E8354" w:rsidR="00EE1973" w:rsidRDefault="00714CAC" w:rsidP="00EE1973">
      <w:pPr>
        <w:ind w:firstLine="360"/>
        <w:rPr>
          <w:rFonts w:ascii="宋体" w:eastAsia="宋体" w:hAnsi="宋体"/>
          <w:szCs w:val="21"/>
        </w:rPr>
      </w:pPr>
      <w:r w:rsidRPr="00714CAC">
        <w:rPr>
          <w:rFonts w:ascii="宋体" w:eastAsia="宋体" w:hAnsi="宋体" w:hint="eastAsia"/>
          <w:szCs w:val="21"/>
        </w:rPr>
        <w:t>然而，通过压力动力学和阀方程，液压力的导数</w:t>
      </w:r>
      <w:proofErr w:type="gramStart"/>
      <w:r w:rsidRPr="00714CAC">
        <w:rPr>
          <w:rFonts w:ascii="宋体" w:eastAsia="宋体" w:hAnsi="宋体" w:hint="eastAsia"/>
          <w:szCs w:val="21"/>
        </w:rPr>
        <w:t>也与阀电压</w:t>
      </w:r>
      <w:proofErr w:type="gramEnd"/>
      <w:r w:rsidRPr="00714CAC">
        <w:rPr>
          <w:rFonts w:ascii="宋体" w:eastAsia="宋体" w:hAnsi="宋体"/>
          <w:szCs w:val="21"/>
        </w:rPr>
        <w:t>U有关：</w:t>
      </w:r>
    </w:p>
    <w:p w14:paraId="2640FA65" w14:textId="7E998208" w:rsidR="00714CAC" w:rsidRPr="00714CAC" w:rsidRDefault="00714CAC" w:rsidP="00EE1973">
      <w:pPr>
        <w:ind w:firstLine="360"/>
        <w:rPr>
          <w:rFonts w:ascii="宋体" w:eastAsia="宋体" w:hAnsi="宋体" w:hint="eastAsia"/>
          <w:szCs w:val="21"/>
        </w:rPr>
      </w:pPr>
      <w:r>
        <w:rPr>
          <w:noProof/>
        </w:rPr>
        <w:drawing>
          <wp:inline distT="0" distB="0" distL="0" distR="0" wp14:anchorId="621E749A" wp14:editId="6CF17178">
            <wp:extent cx="3180080" cy="242982"/>
            <wp:effectExtent l="0" t="0" r="127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6776" cy="256483"/>
                    </a:xfrm>
                    <a:prstGeom prst="rect">
                      <a:avLst/>
                    </a:prstGeom>
                  </pic:spPr>
                </pic:pic>
              </a:graphicData>
            </a:graphic>
          </wp:inline>
        </w:drawing>
      </w:r>
    </w:p>
    <w:p w14:paraId="2FEB3F97" w14:textId="093EBE37" w:rsidR="00EE1973" w:rsidRDefault="00714CAC" w:rsidP="00EE1973">
      <w:pPr>
        <w:ind w:firstLine="360"/>
        <w:rPr>
          <w:rFonts w:ascii="宋体" w:eastAsia="宋体" w:hAnsi="宋体"/>
          <w:szCs w:val="21"/>
        </w:rPr>
      </w:pPr>
      <w:r w:rsidRPr="00714CAC">
        <w:rPr>
          <w:rFonts w:ascii="宋体" w:eastAsia="宋体" w:hAnsi="宋体" w:hint="eastAsia"/>
          <w:szCs w:val="21"/>
        </w:rPr>
        <w:t>式中，</w:t>
      </w:r>
      <w:proofErr w:type="spellStart"/>
      <w:r w:rsidRPr="00714CAC">
        <w:rPr>
          <w:rFonts w:ascii="宋体" w:eastAsia="宋体" w:hAnsi="宋体"/>
          <w:szCs w:val="21"/>
        </w:rPr>
        <w:t>f</w:t>
      </w:r>
      <w:r>
        <w:rPr>
          <w:rFonts w:ascii="宋体" w:eastAsia="宋体" w:hAnsi="宋体"/>
          <w:szCs w:val="21"/>
          <w:vertAlign w:val="subscript"/>
        </w:rPr>
        <w:t>F</w:t>
      </w:r>
      <w:proofErr w:type="spellEnd"/>
      <w:r>
        <w:rPr>
          <w:rFonts w:ascii="宋体" w:eastAsia="宋体" w:hAnsi="宋体" w:hint="eastAsia"/>
          <w:szCs w:val="21"/>
          <w:vertAlign w:val="subscript"/>
        </w:rPr>
        <w:t>(</w:t>
      </w:r>
      <w:r>
        <w:rPr>
          <w:rFonts w:ascii="宋体" w:eastAsia="宋体" w:hAnsi="宋体"/>
          <w:szCs w:val="21"/>
          <w:vertAlign w:val="subscript"/>
        </w:rPr>
        <w:t>x)</w:t>
      </w:r>
      <w:r w:rsidRPr="00714CAC">
        <w:rPr>
          <w:rFonts w:ascii="宋体" w:eastAsia="宋体" w:hAnsi="宋体"/>
          <w:szCs w:val="21"/>
        </w:rPr>
        <w:t>包含泄漏、摩擦和</w:t>
      </w:r>
      <w:proofErr w:type="gramStart"/>
      <w:r w:rsidRPr="00714CAC">
        <w:rPr>
          <w:rFonts w:ascii="宋体" w:eastAsia="宋体" w:hAnsi="宋体"/>
          <w:szCs w:val="21"/>
        </w:rPr>
        <w:t>气缸室变</w:t>
      </w:r>
      <w:proofErr w:type="gramEnd"/>
      <w:r w:rsidRPr="00714CAC">
        <w:rPr>
          <w:rFonts w:ascii="宋体" w:eastAsia="宋体" w:hAnsi="宋体"/>
          <w:szCs w:val="21"/>
        </w:rPr>
        <w:t>容量的影响，</w:t>
      </w:r>
      <w:proofErr w:type="spellStart"/>
      <w:r w:rsidRPr="00714CAC">
        <w:rPr>
          <w:rFonts w:ascii="宋体" w:eastAsia="宋体" w:hAnsi="宋体"/>
          <w:szCs w:val="21"/>
        </w:rPr>
        <w:t>g</w:t>
      </w:r>
      <w:r>
        <w:rPr>
          <w:rFonts w:ascii="宋体" w:eastAsia="宋体" w:hAnsi="宋体"/>
          <w:szCs w:val="21"/>
          <w:vertAlign w:val="subscript"/>
        </w:rPr>
        <w:t>F</w:t>
      </w:r>
      <w:proofErr w:type="spellEnd"/>
      <w:r>
        <w:rPr>
          <w:rFonts w:ascii="宋体" w:eastAsia="宋体" w:hAnsi="宋体"/>
          <w:szCs w:val="21"/>
          <w:vertAlign w:val="subscript"/>
        </w:rPr>
        <w:t>(x)</w:t>
      </w:r>
      <w:r w:rsidRPr="00714CAC">
        <w:rPr>
          <w:rFonts w:ascii="宋体" w:eastAsia="宋体" w:hAnsi="宋体"/>
          <w:szCs w:val="21"/>
        </w:rPr>
        <w:t>包含流动压力非线性（可获得扭矩的类似关系）。通过微分（9）执行一些代数操作，得出：</w:t>
      </w:r>
    </w:p>
    <w:p w14:paraId="08C5EE32" w14:textId="6F1CB775" w:rsidR="00EE1973" w:rsidRDefault="00714CAC" w:rsidP="00EE1973">
      <w:pPr>
        <w:ind w:firstLine="360"/>
        <w:rPr>
          <w:rFonts w:ascii="宋体" w:eastAsia="宋体" w:hAnsi="宋体" w:hint="eastAsia"/>
          <w:szCs w:val="21"/>
        </w:rPr>
      </w:pPr>
      <w:r>
        <w:rPr>
          <w:noProof/>
        </w:rPr>
        <w:drawing>
          <wp:inline distT="0" distB="0" distL="0" distR="0" wp14:anchorId="3BB70881" wp14:editId="108AFB86">
            <wp:extent cx="3210560" cy="240042"/>
            <wp:effectExtent l="0" t="0" r="889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4380" cy="251543"/>
                    </a:xfrm>
                    <a:prstGeom prst="rect">
                      <a:avLst/>
                    </a:prstGeom>
                  </pic:spPr>
                </pic:pic>
              </a:graphicData>
            </a:graphic>
          </wp:inline>
        </w:drawing>
      </w:r>
    </w:p>
    <w:p w14:paraId="0F080515" w14:textId="3BA11E68" w:rsidR="00EE1973" w:rsidRDefault="00714CAC" w:rsidP="00EE1973">
      <w:pPr>
        <w:ind w:firstLine="360"/>
        <w:rPr>
          <w:rFonts w:ascii="宋体" w:eastAsia="宋体" w:hAnsi="宋体"/>
          <w:szCs w:val="21"/>
        </w:rPr>
      </w:pPr>
      <w:proofErr w:type="spellStart"/>
      <w:r w:rsidRPr="00714CAC">
        <w:rPr>
          <w:rFonts w:ascii="宋体" w:eastAsia="宋体" w:hAnsi="宋体"/>
          <w:szCs w:val="21"/>
        </w:rPr>
        <w:t>F</w:t>
      </w:r>
      <w:r>
        <w:rPr>
          <w:rFonts w:ascii="宋体" w:eastAsia="宋体" w:hAnsi="宋体"/>
          <w:szCs w:val="21"/>
          <w:vertAlign w:val="subscript"/>
        </w:rPr>
        <w:t>q</w:t>
      </w:r>
      <w:proofErr w:type="spellEnd"/>
      <w:r w:rsidRPr="00714CAC">
        <w:rPr>
          <w:rFonts w:ascii="宋体" w:eastAsia="宋体" w:hAnsi="宋体"/>
          <w:szCs w:val="21"/>
        </w:rPr>
        <w:t>和</w:t>
      </w:r>
      <w:proofErr w:type="spellStart"/>
      <w:r w:rsidRPr="00714CAC">
        <w:rPr>
          <w:rFonts w:ascii="宋体" w:eastAsia="宋体" w:hAnsi="宋体"/>
          <w:szCs w:val="21"/>
        </w:rPr>
        <w:t>G</w:t>
      </w:r>
      <w:r>
        <w:rPr>
          <w:rFonts w:ascii="宋体" w:eastAsia="宋体" w:hAnsi="宋体"/>
          <w:szCs w:val="21"/>
          <w:vertAlign w:val="subscript"/>
        </w:rPr>
        <w:t>q</w:t>
      </w:r>
      <w:proofErr w:type="spellEnd"/>
      <w:r w:rsidRPr="00714CAC">
        <w:rPr>
          <w:rFonts w:ascii="宋体" w:eastAsia="宋体" w:hAnsi="宋体"/>
          <w:szCs w:val="21"/>
        </w:rPr>
        <w:t>是考虑非线性的两个矩阵。现在定义了以下控制法：</w:t>
      </w:r>
    </w:p>
    <w:p w14:paraId="2F185A6B" w14:textId="64E7A97E" w:rsidR="00714CAC" w:rsidRDefault="00714CAC" w:rsidP="00EE1973">
      <w:pPr>
        <w:ind w:firstLine="360"/>
        <w:rPr>
          <w:rFonts w:ascii="宋体" w:eastAsia="宋体" w:hAnsi="宋体"/>
          <w:szCs w:val="21"/>
        </w:rPr>
      </w:pPr>
      <w:r>
        <w:rPr>
          <w:noProof/>
        </w:rPr>
        <w:drawing>
          <wp:inline distT="0" distB="0" distL="0" distR="0" wp14:anchorId="0DA41AA7" wp14:editId="2505A715">
            <wp:extent cx="3215759" cy="227247"/>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4106" cy="233490"/>
                    </a:xfrm>
                    <a:prstGeom prst="rect">
                      <a:avLst/>
                    </a:prstGeom>
                  </pic:spPr>
                </pic:pic>
              </a:graphicData>
            </a:graphic>
          </wp:inline>
        </w:drawing>
      </w:r>
    </w:p>
    <w:p w14:paraId="265E3C73" w14:textId="6A031E4B" w:rsidR="00714CAC" w:rsidRDefault="00714CAC" w:rsidP="00EE1973">
      <w:pPr>
        <w:ind w:firstLine="360"/>
        <w:rPr>
          <w:rFonts w:ascii="宋体" w:eastAsia="宋体" w:hAnsi="宋体"/>
          <w:color w:val="FF0000"/>
          <w:szCs w:val="21"/>
        </w:rPr>
      </w:pPr>
      <w:r w:rsidRPr="00714CAC">
        <w:rPr>
          <w:rFonts w:ascii="宋体" w:eastAsia="宋体" w:hAnsi="宋体"/>
          <w:color w:val="FF0000"/>
          <w:szCs w:val="21"/>
        </w:rPr>
        <w:t>V是在线性项。在非线性therefore the present are now（12）和简单的线性cancelled三联的积分器系统有关的输入和输出Q（V obtained：is the new</w:t>
      </w:r>
    </w:p>
    <w:p w14:paraId="14AE0F85" w14:textId="70047A80" w:rsidR="00714CAC" w:rsidRDefault="00714CAC" w:rsidP="00EE1973">
      <w:pPr>
        <w:ind w:firstLine="360"/>
        <w:rPr>
          <w:rFonts w:ascii="宋体" w:eastAsia="宋体" w:hAnsi="宋体"/>
          <w:color w:val="FF0000"/>
          <w:szCs w:val="21"/>
        </w:rPr>
      </w:pPr>
      <w:r>
        <w:rPr>
          <w:noProof/>
        </w:rPr>
        <w:drawing>
          <wp:inline distT="0" distB="0" distL="0" distR="0" wp14:anchorId="1BEB34D7" wp14:editId="6A1984B1">
            <wp:extent cx="3197694" cy="205200"/>
            <wp:effectExtent l="0" t="0" r="3175"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3332" cy="213904"/>
                    </a:xfrm>
                    <a:prstGeom prst="rect">
                      <a:avLst/>
                    </a:prstGeom>
                  </pic:spPr>
                </pic:pic>
              </a:graphicData>
            </a:graphic>
          </wp:inline>
        </w:drawing>
      </w:r>
    </w:p>
    <w:p w14:paraId="76DC7888" w14:textId="1D1EE500" w:rsidR="00714CAC" w:rsidRDefault="00714CAC" w:rsidP="00EE1973">
      <w:pPr>
        <w:ind w:firstLine="360"/>
        <w:rPr>
          <w:rFonts w:ascii="宋体" w:eastAsia="宋体" w:hAnsi="宋体"/>
          <w:color w:val="000000" w:themeColor="text1"/>
          <w:szCs w:val="21"/>
        </w:rPr>
      </w:pPr>
      <w:r w:rsidRPr="00714CAC">
        <w:rPr>
          <w:rFonts w:ascii="宋体" w:eastAsia="宋体" w:hAnsi="宋体" w:hint="eastAsia"/>
          <w:color w:val="000000" w:themeColor="text1"/>
          <w:szCs w:val="21"/>
        </w:rPr>
        <w:t>选择以下控制律</w:t>
      </w:r>
      <w:r w:rsidRPr="00714CAC">
        <w:rPr>
          <w:rFonts w:ascii="宋体" w:eastAsia="宋体" w:hAnsi="宋体"/>
          <w:color w:val="000000" w:themeColor="text1"/>
          <w:szCs w:val="21"/>
        </w:rPr>
        <w:t>V：</w:t>
      </w:r>
    </w:p>
    <w:p w14:paraId="4543FA34" w14:textId="29131FDD" w:rsidR="00714CAC" w:rsidRDefault="00714CAC" w:rsidP="00EE1973">
      <w:pPr>
        <w:ind w:firstLine="360"/>
        <w:rPr>
          <w:rFonts w:ascii="宋体" w:eastAsia="宋体" w:hAnsi="宋体"/>
          <w:color w:val="000000" w:themeColor="text1"/>
          <w:szCs w:val="21"/>
        </w:rPr>
      </w:pPr>
      <w:r>
        <w:rPr>
          <w:noProof/>
        </w:rPr>
        <w:lastRenderedPageBreak/>
        <w:drawing>
          <wp:inline distT="0" distB="0" distL="0" distR="0" wp14:anchorId="24885B2B" wp14:editId="4F91D7DD">
            <wp:extent cx="3176052" cy="681501"/>
            <wp:effectExtent l="0" t="0" r="5715"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61607" cy="699859"/>
                    </a:xfrm>
                    <a:prstGeom prst="rect">
                      <a:avLst/>
                    </a:prstGeom>
                  </pic:spPr>
                </pic:pic>
              </a:graphicData>
            </a:graphic>
          </wp:inline>
        </w:drawing>
      </w:r>
    </w:p>
    <w:p w14:paraId="5DBA2E4F" w14:textId="30C04B7E" w:rsidR="00714CAC" w:rsidRDefault="00714CAC" w:rsidP="00EE1973">
      <w:pPr>
        <w:ind w:firstLine="360"/>
        <w:rPr>
          <w:rFonts w:ascii="宋体" w:eastAsia="宋体" w:hAnsi="宋体"/>
          <w:color w:val="000000" w:themeColor="text1"/>
          <w:szCs w:val="21"/>
        </w:rPr>
      </w:pPr>
      <w:r w:rsidRPr="00714CAC">
        <w:rPr>
          <w:rFonts w:ascii="宋体" w:eastAsia="宋体" w:hAnsi="宋体" w:hint="eastAsia"/>
          <w:color w:val="000000" w:themeColor="text1"/>
          <w:szCs w:val="21"/>
        </w:rPr>
        <w:t>其中</w:t>
      </w:r>
      <w:r w:rsidRPr="00714CAC">
        <w:rPr>
          <w:rFonts w:ascii="宋体" w:eastAsia="宋体" w:hAnsi="宋体"/>
          <w:color w:val="000000" w:themeColor="text1"/>
          <w:szCs w:val="21"/>
        </w:rPr>
        <w:t>q、q、q和q分别为联合参考</w:t>
      </w:r>
      <w:proofErr w:type="gramStart"/>
      <w:r w:rsidRPr="00714CAC">
        <w:rPr>
          <w:rFonts w:ascii="宋体" w:eastAsia="宋体" w:hAnsi="宋体"/>
          <w:color w:val="000000" w:themeColor="text1"/>
          <w:szCs w:val="21"/>
        </w:rPr>
        <w:t>角及其</w:t>
      </w:r>
      <w:proofErr w:type="gramEnd"/>
      <w:r w:rsidRPr="00714CAC">
        <w:rPr>
          <w:rFonts w:ascii="宋体" w:eastAsia="宋体" w:hAnsi="宋体"/>
          <w:color w:val="000000" w:themeColor="text1"/>
          <w:szCs w:val="21"/>
        </w:rPr>
        <w:t>导数，选择k、k和k增益使系统渐近稳定，满足设计要求。</w:t>
      </w:r>
    </w:p>
    <w:p w14:paraId="5C1CE0E9" w14:textId="18A30C67" w:rsidR="00714CAC" w:rsidRDefault="00714CAC" w:rsidP="00EE1973">
      <w:pPr>
        <w:ind w:firstLine="360"/>
        <w:rPr>
          <w:rFonts w:ascii="宋体" w:eastAsia="宋体" w:hAnsi="宋体"/>
          <w:color w:val="000000" w:themeColor="text1"/>
          <w:szCs w:val="21"/>
        </w:rPr>
      </w:pPr>
      <w:r w:rsidRPr="00714CAC">
        <w:rPr>
          <w:rFonts w:ascii="宋体" w:eastAsia="宋体" w:hAnsi="宋体" w:hint="eastAsia"/>
          <w:color w:val="000000" w:themeColor="text1"/>
          <w:szCs w:val="21"/>
        </w:rPr>
        <w:t>未添加积分项（有助于</w:t>
      </w:r>
      <w:proofErr w:type="gramStart"/>
      <w:r w:rsidRPr="00714CAC">
        <w:rPr>
          <w:rFonts w:ascii="宋体" w:eastAsia="宋体" w:hAnsi="宋体" w:hint="eastAsia"/>
          <w:color w:val="000000" w:themeColor="text1"/>
          <w:szCs w:val="21"/>
        </w:rPr>
        <w:t>消除阶跃信号</w:t>
      </w:r>
      <w:proofErr w:type="gramEnd"/>
      <w:r w:rsidRPr="00714CAC">
        <w:rPr>
          <w:rFonts w:ascii="宋体" w:eastAsia="宋体" w:hAnsi="宋体" w:hint="eastAsia"/>
          <w:color w:val="000000" w:themeColor="text1"/>
          <w:szCs w:val="21"/>
        </w:rPr>
        <w:t>响应中的稳态误差），因为在我们的应用中，我们的参考信号总是时变的。</w:t>
      </w:r>
    </w:p>
    <w:p w14:paraId="421F8DBB" w14:textId="0BBDCB8F" w:rsidR="00714CAC" w:rsidRDefault="00714CAC" w:rsidP="00EE1973">
      <w:pPr>
        <w:ind w:firstLine="360"/>
        <w:rPr>
          <w:rFonts w:ascii="宋体" w:eastAsia="宋体" w:hAnsi="宋体"/>
          <w:color w:val="000000" w:themeColor="text1"/>
          <w:szCs w:val="21"/>
        </w:rPr>
      </w:pPr>
      <w:r w:rsidRPr="00714CAC">
        <w:rPr>
          <w:rFonts w:ascii="宋体" w:eastAsia="宋体" w:hAnsi="宋体" w:hint="eastAsia"/>
          <w:color w:val="000000" w:themeColor="text1"/>
          <w:szCs w:val="21"/>
        </w:rPr>
        <w:t>从实现的角度来看，由于</w:t>
      </w:r>
      <w:r>
        <w:rPr>
          <w:rFonts w:ascii="宋体" w:eastAsia="宋体" w:hAnsi="宋体"/>
          <w:color w:val="000000" w:themeColor="text1"/>
          <w:szCs w:val="21"/>
        </w:rPr>
        <w:t>G</w:t>
      </w:r>
      <w:r>
        <w:rPr>
          <w:rFonts w:ascii="宋体" w:eastAsia="宋体" w:hAnsi="宋体"/>
          <w:color w:val="000000" w:themeColor="text1"/>
          <w:szCs w:val="21"/>
          <w:vertAlign w:val="subscript"/>
        </w:rPr>
        <w:t>q</w:t>
      </w:r>
      <w:r>
        <w:rPr>
          <w:rFonts w:ascii="宋体" w:eastAsia="宋体" w:hAnsi="宋体"/>
          <w:color w:val="000000" w:themeColor="text1"/>
          <w:szCs w:val="21"/>
          <w:vertAlign w:val="superscript"/>
        </w:rPr>
        <w:t>-1</w:t>
      </w:r>
      <w:r w:rsidRPr="00714CAC">
        <w:rPr>
          <w:rFonts w:ascii="宋体" w:eastAsia="宋体" w:hAnsi="宋体"/>
          <w:color w:val="000000" w:themeColor="text1"/>
          <w:szCs w:val="21"/>
        </w:rPr>
        <w:t>是强时变的，因此在实验中注意到，将其乘以（13）中的控制律v，会由于非线性的非理想取消而产生振荡。因此，在实验中，实施了一种改进的控制律，产生前馈动作</w:t>
      </w:r>
      <w:r>
        <w:rPr>
          <w:rFonts w:ascii="宋体" w:eastAsia="宋体" w:hAnsi="宋体"/>
          <w:color w:val="000000" w:themeColor="text1"/>
          <w:szCs w:val="21"/>
        </w:rPr>
        <w:t>G</w:t>
      </w:r>
      <w:r>
        <w:rPr>
          <w:rFonts w:ascii="宋体" w:eastAsia="宋体" w:hAnsi="宋体"/>
          <w:color w:val="000000" w:themeColor="text1"/>
          <w:szCs w:val="21"/>
          <w:vertAlign w:val="subscript"/>
        </w:rPr>
        <w:t>q</w:t>
      </w:r>
      <w:r>
        <w:rPr>
          <w:rFonts w:ascii="宋体" w:eastAsia="宋体" w:hAnsi="宋体"/>
          <w:color w:val="000000" w:themeColor="text1"/>
          <w:szCs w:val="21"/>
          <w:vertAlign w:val="superscript"/>
        </w:rPr>
        <w:t>-1</w:t>
      </w:r>
      <w:r>
        <w:rPr>
          <w:rFonts w:ascii="宋体" w:eastAsia="宋体" w:hAnsi="宋体"/>
          <w:color w:val="000000" w:themeColor="text1"/>
          <w:szCs w:val="21"/>
        </w:rPr>
        <w:t>(-</w:t>
      </w:r>
      <w:proofErr w:type="spellStart"/>
      <w:r>
        <w:rPr>
          <w:rFonts w:ascii="宋体" w:eastAsia="宋体" w:hAnsi="宋体"/>
          <w:color w:val="000000" w:themeColor="text1"/>
          <w:szCs w:val="21"/>
        </w:rPr>
        <w:t>F</w:t>
      </w:r>
      <w:r>
        <w:rPr>
          <w:rFonts w:ascii="宋体" w:eastAsia="宋体" w:hAnsi="宋体"/>
          <w:color w:val="000000" w:themeColor="text1"/>
          <w:szCs w:val="21"/>
          <w:vertAlign w:val="subscript"/>
        </w:rPr>
        <w:t>q</w:t>
      </w:r>
      <w:proofErr w:type="spellEnd"/>
      <w:r>
        <w:rPr>
          <w:rFonts w:ascii="宋体" w:eastAsia="宋体" w:hAnsi="宋体"/>
          <w:color w:val="000000" w:themeColor="text1"/>
          <w:szCs w:val="21"/>
        </w:rPr>
        <w:t>)</w:t>
      </w:r>
      <w:r w:rsidRPr="00714CAC">
        <w:rPr>
          <w:rFonts w:ascii="宋体" w:eastAsia="宋体" w:hAnsi="宋体"/>
          <w:color w:val="000000" w:themeColor="text1"/>
          <w:szCs w:val="21"/>
        </w:rPr>
        <w:t>，但直接应用于控制动作V：</w:t>
      </w:r>
    </w:p>
    <w:p w14:paraId="0B36E9A5" w14:textId="436D4CAC" w:rsidR="00714CAC" w:rsidRDefault="00714CAC" w:rsidP="00EE1973">
      <w:pPr>
        <w:ind w:firstLine="360"/>
        <w:rPr>
          <w:rFonts w:ascii="宋体" w:eastAsia="宋体" w:hAnsi="宋体"/>
          <w:color w:val="000000" w:themeColor="text1"/>
          <w:szCs w:val="21"/>
        </w:rPr>
      </w:pPr>
      <w:r>
        <w:rPr>
          <w:noProof/>
        </w:rPr>
        <w:drawing>
          <wp:inline distT="0" distB="0" distL="0" distR="0" wp14:anchorId="3337C052" wp14:editId="3F1FD64E">
            <wp:extent cx="3273443" cy="241771"/>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19005" cy="252522"/>
                    </a:xfrm>
                    <a:prstGeom prst="rect">
                      <a:avLst/>
                    </a:prstGeom>
                  </pic:spPr>
                </pic:pic>
              </a:graphicData>
            </a:graphic>
          </wp:inline>
        </w:drawing>
      </w:r>
    </w:p>
    <w:p w14:paraId="53233042" w14:textId="4864EBAE" w:rsidR="00714CAC" w:rsidRDefault="00714CAC" w:rsidP="00EE1973">
      <w:pPr>
        <w:ind w:firstLine="360"/>
        <w:rPr>
          <w:rFonts w:ascii="宋体" w:eastAsia="宋体" w:hAnsi="宋体"/>
          <w:color w:val="000000" w:themeColor="text1"/>
          <w:szCs w:val="21"/>
        </w:rPr>
      </w:pPr>
      <w:r>
        <w:rPr>
          <w:noProof/>
        </w:rPr>
        <w:drawing>
          <wp:anchor distT="0" distB="0" distL="114300" distR="114300" simplePos="0" relativeHeight="251664384" behindDoc="0" locked="0" layoutInCell="1" allowOverlap="1" wp14:anchorId="35F7466D" wp14:editId="62B249A7">
            <wp:simplePos x="0" y="0"/>
            <wp:positionH relativeFrom="margin">
              <wp:align>right</wp:align>
            </wp:positionH>
            <wp:positionV relativeFrom="paragraph">
              <wp:posOffset>14465</wp:posOffset>
            </wp:positionV>
            <wp:extent cx="2732378" cy="853444"/>
            <wp:effectExtent l="0" t="0" r="0" b="381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32378" cy="853444"/>
                    </a:xfrm>
                    <a:prstGeom prst="rect">
                      <a:avLst/>
                    </a:prstGeom>
                  </pic:spPr>
                </pic:pic>
              </a:graphicData>
            </a:graphic>
          </wp:anchor>
        </w:drawing>
      </w:r>
      <w:r w:rsidRPr="00714CAC">
        <w:rPr>
          <w:rFonts w:ascii="宋体" w:eastAsia="宋体" w:hAnsi="宋体" w:hint="eastAsia"/>
          <w:color w:val="000000" w:themeColor="text1"/>
          <w:szCs w:val="21"/>
        </w:rPr>
        <w:t>这种形式的</w:t>
      </w:r>
      <w:r w:rsidRPr="00714CAC">
        <w:rPr>
          <w:rFonts w:ascii="宋体" w:eastAsia="宋体" w:hAnsi="宋体"/>
          <w:color w:val="000000" w:themeColor="text1"/>
          <w:szCs w:val="21"/>
        </w:rPr>
        <w:t>FL在一定程度上消除了非线性，但从实现的角度来看，这是更有效的。理论控制律（13）和修正控制律（16）的增益见表二。请注意，最小和最大修改增益之间的范围减少了五个数量级，从而提高了鲁棒性。</w:t>
      </w:r>
    </w:p>
    <w:p w14:paraId="7905C8DD" w14:textId="6CC06488" w:rsidR="00714CAC" w:rsidRDefault="00714CAC" w:rsidP="00714CAC">
      <w:pPr>
        <w:rPr>
          <w:rFonts w:ascii="宋体" w:eastAsia="宋体" w:hAnsi="宋体"/>
          <w:color w:val="000000" w:themeColor="text1"/>
          <w:szCs w:val="21"/>
        </w:rPr>
      </w:pPr>
    </w:p>
    <w:p w14:paraId="22FDF14B" w14:textId="452E63D8" w:rsidR="00353601" w:rsidRDefault="00714CAC" w:rsidP="00714CAC">
      <w:pPr>
        <w:rPr>
          <w:rFonts w:ascii="宋体" w:eastAsia="宋体" w:hAnsi="宋体"/>
          <w:color w:val="000000" w:themeColor="text1"/>
          <w:szCs w:val="21"/>
        </w:rPr>
      </w:pPr>
      <w:r>
        <w:rPr>
          <w:rFonts w:ascii="宋体" w:eastAsia="宋体" w:hAnsi="宋体" w:hint="eastAsia"/>
          <w:color w:val="000000" w:themeColor="text1"/>
          <w:szCs w:val="21"/>
        </w:rPr>
        <w:t>V</w:t>
      </w:r>
      <w:r>
        <w:rPr>
          <w:rFonts w:ascii="宋体" w:eastAsia="宋体" w:hAnsi="宋体"/>
          <w:color w:val="000000" w:themeColor="text1"/>
          <w:szCs w:val="21"/>
        </w:rPr>
        <w:t>.</w:t>
      </w:r>
      <w:r>
        <w:rPr>
          <w:rFonts w:ascii="宋体" w:eastAsia="宋体" w:hAnsi="宋体" w:hint="eastAsia"/>
          <w:color w:val="000000" w:themeColor="text1"/>
          <w:szCs w:val="21"/>
        </w:rPr>
        <w:t>模拟与实验结果</w:t>
      </w:r>
    </w:p>
    <w:p w14:paraId="1FB92293" w14:textId="29B40A61" w:rsidR="00353601" w:rsidRDefault="00353601" w:rsidP="00353601">
      <w:pPr>
        <w:ind w:firstLine="420"/>
        <w:rPr>
          <w:rFonts w:ascii="宋体" w:eastAsia="宋体" w:hAnsi="宋体"/>
          <w:color w:val="000000" w:themeColor="text1"/>
          <w:szCs w:val="21"/>
        </w:rPr>
      </w:pPr>
      <w:r w:rsidRPr="00353601">
        <w:rPr>
          <w:rFonts w:ascii="宋体" w:eastAsia="宋体" w:hAnsi="宋体" w:hint="eastAsia"/>
          <w:color w:val="000000" w:themeColor="text1"/>
          <w:szCs w:val="21"/>
        </w:rPr>
        <w:t>对控制器的性能进行了比较。所有位置控制算法均采用高分辨率编码器（</w:t>
      </w:r>
      <w:r w:rsidRPr="00353601">
        <w:rPr>
          <w:rFonts w:ascii="宋体" w:eastAsia="宋体" w:hAnsi="宋体"/>
          <w:color w:val="000000" w:themeColor="text1"/>
          <w:szCs w:val="21"/>
        </w:rPr>
        <w:t>AVAGO，AEDA-3300系列）反馈关节角位移。</w:t>
      </w:r>
      <w:proofErr w:type="gramStart"/>
      <w:r w:rsidRPr="00353601">
        <w:rPr>
          <w:rFonts w:ascii="宋体" w:eastAsia="宋体" w:hAnsi="宋体"/>
          <w:color w:val="000000" w:themeColor="text1"/>
          <w:szCs w:val="21"/>
        </w:rPr>
        <w:t>该控制</w:t>
      </w:r>
      <w:proofErr w:type="gramEnd"/>
      <w:r w:rsidRPr="00353601">
        <w:rPr>
          <w:rFonts w:ascii="宋体" w:eastAsia="宋体" w:hAnsi="宋体"/>
          <w:color w:val="000000" w:themeColor="text1"/>
          <w:szCs w:val="21"/>
        </w:rPr>
        <w:t>在基于PC-104的平台上执行，该平台连接到传感器AY 526数据采集板，该采集板生成PWM信号（电压控制输出至电磁阀）。在C++中实现了控制算法。为了消除压力、力和编码器位置信号的噪声，提出了一种截止频率为30Hz的数字三阶巴特沃斯低通滤波器。这引入了一个相当小的延迟（与腿动力学相比，腿动力学</w:t>
      </w:r>
      <w:proofErr w:type="gramStart"/>
      <w:r w:rsidRPr="00353601">
        <w:rPr>
          <w:rFonts w:ascii="宋体" w:eastAsia="宋体" w:hAnsi="宋体"/>
          <w:color w:val="000000" w:themeColor="text1"/>
          <w:szCs w:val="21"/>
        </w:rPr>
        <w:t>的阶数为</w:t>
      </w:r>
      <w:proofErr w:type="gramEnd"/>
      <w:r w:rsidRPr="00353601">
        <w:rPr>
          <w:rFonts w:ascii="宋体" w:eastAsia="宋体" w:hAnsi="宋体"/>
          <w:color w:val="000000" w:themeColor="text1"/>
          <w:szCs w:val="21"/>
        </w:rPr>
        <w:t>几个赫兹）。为了使控制回路的所有反馈信号具有相同的延迟，还必须对编码器信号进行滤波。数</w:t>
      </w:r>
      <w:r w:rsidRPr="00353601">
        <w:rPr>
          <w:rFonts w:ascii="宋体" w:eastAsia="宋体" w:hAnsi="宋体" w:hint="eastAsia"/>
          <w:color w:val="000000" w:themeColor="text1"/>
          <w:szCs w:val="21"/>
        </w:rPr>
        <w:t>值导数是通过使用以前的低通滤波器的改进版本来计算的。附有一段视频，显示控制腿在操作中。</w:t>
      </w:r>
    </w:p>
    <w:p w14:paraId="7AFEF2DE" w14:textId="55AC7B40" w:rsidR="00353601" w:rsidRDefault="00353601" w:rsidP="00353601">
      <w:pPr>
        <w:ind w:firstLine="420"/>
        <w:rPr>
          <w:rFonts w:ascii="宋体" w:eastAsia="宋体" w:hAnsi="宋体"/>
          <w:color w:val="000000" w:themeColor="text1"/>
          <w:szCs w:val="21"/>
        </w:rPr>
      </w:pPr>
      <w:r w:rsidRPr="00353601">
        <w:rPr>
          <w:rFonts w:ascii="宋体" w:eastAsia="宋体" w:hAnsi="宋体"/>
          <w:color w:val="000000" w:themeColor="text1"/>
          <w:szCs w:val="21"/>
        </w:rPr>
        <w:t>PID、LQR和FL算法对振幅为20°的1 Hz正弦参考信号（在两个关节上）的数值和实验响应分别如图6、7和8所示。参考信号的振幅相当高，因为这是一个更严重的测试。</w:t>
      </w:r>
    </w:p>
    <w:p w14:paraId="55012688" w14:textId="5BF40841" w:rsidR="00353601" w:rsidRDefault="00353601" w:rsidP="00353601">
      <w:pPr>
        <w:ind w:firstLine="420"/>
        <w:rPr>
          <w:rFonts w:ascii="宋体" w:eastAsia="宋体" w:hAnsi="宋体"/>
          <w:color w:val="000000" w:themeColor="text1"/>
          <w:szCs w:val="21"/>
        </w:rPr>
      </w:pPr>
      <w:r w:rsidRPr="00353601">
        <w:rPr>
          <w:rFonts w:ascii="宋体" w:eastAsia="宋体" w:hAnsi="宋体" w:hint="eastAsia"/>
          <w:color w:val="000000" w:themeColor="text1"/>
          <w:szCs w:val="21"/>
        </w:rPr>
        <w:t>首先，给出了与髋关节相关的曲线图，因为从控制角度来看，这是</w:t>
      </w:r>
      <w:proofErr w:type="gramStart"/>
      <w:r w:rsidRPr="00353601">
        <w:rPr>
          <w:rFonts w:ascii="宋体" w:eastAsia="宋体" w:hAnsi="宋体" w:hint="eastAsia"/>
          <w:color w:val="000000" w:themeColor="text1"/>
          <w:szCs w:val="21"/>
        </w:rPr>
        <w:t>最</w:t>
      </w:r>
      <w:proofErr w:type="gramEnd"/>
      <w:r w:rsidRPr="00353601">
        <w:rPr>
          <w:rFonts w:ascii="宋体" w:eastAsia="宋体" w:hAnsi="宋体" w:hint="eastAsia"/>
          <w:color w:val="000000" w:themeColor="text1"/>
          <w:szCs w:val="21"/>
        </w:rPr>
        <w:t>关键的，因为小腿和脚部质量的影响。如图</w:t>
      </w:r>
      <w:r w:rsidRPr="00353601">
        <w:rPr>
          <w:rFonts w:ascii="宋体" w:eastAsia="宋体" w:hAnsi="宋体"/>
          <w:color w:val="000000" w:themeColor="text1"/>
          <w:szCs w:val="21"/>
        </w:rPr>
        <w:t>1所示，惯性较小的小腿关节更容易控制。</w:t>
      </w:r>
    </w:p>
    <w:p w14:paraId="3BED7EC7" w14:textId="4B13C963" w:rsidR="00353601" w:rsidRDefault="00353601" w:rsidP="00353601">
      <w:pPr>
        <w:ind w:firstLine="420"/>
        <w:rPr>
          <w:rFonts w:ascii="宋体" w:eastAsia="宋体" w:hAnsi="宋体"/>
          <w:color w:val="000000" w:themeColor="text1"/>
          <w:szCs w:val="21"/>
        </w:rPr>
      </w:pPr>
      <w:r w:rsidRPr="00353601">
        <w:rPr>
          <w:rFonts w:ascii="宋体" w:eastAsia="宋体" w:hAnsi="宋体" w:hint="eastAsia"/>
          <w:color w:val="000000" w:themeColor="text1"/>
          <w:szCs w:val="21"/>
        </w:rPr>
        <w:t>与两个参考图</w:t>
      </w:r>
      <w:r w:rsidRPr="00353601">
        <w:rPr>
          <w:rFonts w:ascii="宋体" w:eastAsia="宋体" w:hAnsi="宋体"/>
          <w:color w:val="000000" w:themeColor="text1"/>
          <w:szCs w:val="21"/>
        </w:rPr>
        <w:t>6和图7，LQR和PID有审查与匹配性能与实验结果与模拟的好。</w:t>
      </w:r>
    </w:p>
    <w:p w14:paraId="5121B8ED" w14:textId="7A53FF91" w:rsidR="00353601" w:rsidRDefault="00353601" w:rsidP="00353601">
      <w:pPr>
        <w:ind w:firstLine="420"/>
        <w:rPr>
          <w:rFonts w:ascii="宋体" w:eastAsia="宋体" w:hAnsi="宋体"/>
          <w:color w:val="000000" w:themeColor="text1"/>
          <w:szCs w:val="21"/>
        </w:rPr>
      </w:pPr>
      <w:r w:rsidRPr="00353601">
        <w:rPr>
          <w:rFonts w:ascii="宋体" w:eastAsia="宋体" w:hAnsi="宋体" w:hint="eastAsia"/>
          <w:color w:val="000000" w:themeColor="text1"/>
          <w:szCs w:val="21"/>
        </w:rPr>
        <w:t>在更高频率下的进一步实验表明，</w:t>
      </w:r>
      <w:r w:rsidRPr="00353601">
        <w:rPr>
          <w:rFonts w:ascii="宋体" w:eastAsia="宋体" w:hAnsi="宋体"/>
          <w:color w:val="000000" w:themeColor="text1"/>
          <w:szCs w:val="21"/>
        </w:rPr>
        <w:t>LQR比PID具有更大的相位延迟，图9。这是因为LQR是一种线性MIMO算法，如果系统的行为足够接近线性且具有全状态反馈，则该算法可以很好地工作，但在所研究的系统中，这些情况并不满足。</w:t>
      </w:r>
    </w:p>
    <w:p w14:paraId="038058DD" w14:textId="26D1954C" w:rsidR="00353601" w:rsidRDefault="00353601" w:rsidP="00353601">
      <w:pPr>
        <w:ind w:firstLine="420"/>
        <w:rPr>
          <w:noProof/>
        </w:rPr>
      </w:pPr>
      <w:r>
        <w:rPr>
          <w:noProof/>
        </w:rPr>
        <w:drawing>
          <wp:inline distT="0" distB="0" distL="0" distR="0" wp14:anchorId="0A51DFA9" wp14:editId="47E4D397">
            <wp:extent cx="1879941" cy="1579910"/>
            <wp:effectExtent l="0" t="0" r="635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99201" cy="1596097"/>
                    </a:xfrm>
                    <a:prstGeom prst="rect">
                      <a:avLst/>
                    </a:prstGeom>
                  </pic:spPr>
                </pic:pic>
              </a:graphicData>
            </a:graphic>
          </wp:inline>
        </w:drawing>
      </w:r>
      <w:r w:rsidRPr="00353601">
        <w:rPr>
          <w:noProof/>
        </w:rPr>
        <w:t xml:space="preserve"> </w:t>
      </w:r>
      <w:r>
        <w:rPr>
          <w:noProof/>
        </w:rPr>
        <w:drawing>
          <wp:inline distT="0" distB="0" distL="0" distR="0" wp14:anchorId="6D33C0D9" wp14:editId="644369D6">
            <wp:extent cx="1901503" cy="1525803"/>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76767" cy="1586196"/>
                    </a:xfrm>
                    <a:prstGeom prst="rect">
                      <a:avLst/>
                    </a:prstGeom>
                  </pic:spPr>
                </pic:pic>
              </a:graphicData>
            </a:graphic>
          </wp:inline>
        </w:drawing>
      </w:r>
      <w:r w:rsidRPr="00353601">
        <w:rPr>
          <w:noProof/>
        </w:rPr>
        <w:t xml:space="preserve"> </w:t>
      </w:r>
      <w:r>
        <w:rPr>
          <w:noProof/>
        </w:rPr>
        <w:drawing>
          <wp:inline distT="0" distB="0" distL="0" distR="0" wp14:anchorId="0CE6AF3C" wp14:editId="4CD51D4B">
            <wp:extent cx="1665903" cy="139594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19747" cy="1441066"/>
                    </a:xfrm>
                    <a:prstGeom prst="rect">
                      <a:avLst/>
                    </a:prstGeom>
                  </pic:spPr>
                </pic:pic>
              </a:graphicData>
            </a:graphic>
          </wp:inline>
        </w:drawing>
      </w:r>
    </w:p>
    <w:p w14:paraId="51595049" w14:textId="05308503" w:rsidR="00353601" w:rsidRDefault="00353601" w:rsidP="00353601">
      <w:pPr>
        <w:ind w:firstLine="420"/>
        <w:rPr>
          <w:noProof/>
        </w:rPr>
      </w:pPr>
      <w:r>
        <w:rPr>
          <w:noProof/>
        </w:rPr>
        <w:drawing>
          <wp:inline distT="0" distB="0" distL="0" distR="0" wp14:anchorId="06F236EF" wp14:editId="31D7F745">
            <wp:extent cx="2534330" cy="1498751"/>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85404" cy="1528955"/>
                    </a:xfrm>
                    <a:prstGeom prst="rect">
                      <a:avLst/>
                    </a:prstGeom>
                  </pic:spPr>
                </pic:pic>
              </a:graphicData>
            </a:graphic>
          </wp:inline>
        </w:drawing>
      </w:r>
      <w:r w:rsidRPr="00353601">
        <w:rPr>
          <w:noProof/>
        </w:rPr>
        <w:t xml:space="preserve"> </w:t>
      </w:r>
      <w:r>
        <w:rPr>
          <w:noProof/>
        </w:rPr>
        <w:drawing>
          <wp:inline distT="0" distB="0" distL="0" distR="0" wp14:anchorId="48B8B4E1" wp14:editId="0705D106">
            <wp:extent cx="2217254" cy="1444644"/>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47794" cy="1464543"/>
                    </a:xfrm>
                    <a:prstGeom prst="rect">
                      <a:avLst/>
                    </a:prstGeom>
                  </pic:spPr>
                </pic:pic>
              </a:graphicData>
            </a:graphic>
          </wp:inline>
        </w:drawing>
      </w:r>
    </w:p>
    <w:p w14:paraId="316B6F8D" w14:textId="43924A35" w:rsidR="00353601" w:rsidRDefault="00353601" w:rsidP="00353601">
      <w:pPr>
        <w:ind w:firstLine="420"/>
        <w:rPr>
          <w:noProof/>
        </w:rPr>
      </w:pPr>
    </w:p>
    <w:p w14:paraId="5E35B735" w14:textId="4DC251EE" w:rsidR="00353601" w:rsidRDefault="00353601" w:rsidP="00353601">
      <w:pPr>
        <w:ind w:firstLine="420"/>
        <w:rPr>
          <w:noProof/>
        </w:rPr>
      </w:pPr>
    </w:p>
    <w:p w14:paraId="32CE03F5" w14:textId="646F6DD5" w:rsidR="00353601" w:rsidRDefault="00353601" w:rsidP="00353601">
      <w:pPr>
        <w:ind w:firstLine="420"/>
        <w:rPr>
          <w:rFonts w:ascii="宋体" w:eastAsia="宋体" w:hAnsi="宋体"/>
          <w:color w:val="000000" w:themeColor="text1"/>
          <w:szCs w:val="21"/>
        </w:rPr>
      </w:pPr>
      <w:r>
        <w:rPr>
          <w:noProof/>
        </w:rPr>
        <w:lastRenderedPageBreak/>
        <w:drawing>
          <wp:inline distT="0" distB="0" distL="0" distR="0" wp14:anchorId="7C8F6B66" wp14:editId="00A4AB8C">
            <wp:extent cx="2180493" cy="145490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01457" cy="1468890"/>
                    </a:xfrm>
                    <a:prstGeom prst="rect">
                      <a:avLst/>
                    </a:prstGeom>
                  </pic:spPr>
                </pic:pic>
              </a:graphicData>
            </a:graphic>
          </wp:inline>
        </w:drawing>
      </w:r>
      <w:r w:rsidRPr="00353601">
        <w:rPr>
          <w:noProof/>
        </w:rPr>
        <w:t xml:space="preserve"> </w:t>
      </w:r>
      <w:r>
        <w:rPr>
          <w:noProof/>
        </w:rPr>
        <w:drawing>
          <wp:inline distT="0" distB="0" distL="0" distR="0" wp14:anchorId="51E92CA7" wp14:editId="5F441107">
            <wp:extent cx="2158850" cy="147046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20997" cy="1512799"/>
                    </a:xfrm>
                    <a:prstGeom prst="rect">
                      <a:avLst/>
                    </a:prstGeom>
                  </pic:spPr>
                </pic:pic>
              </a:graphicData>
            </a:graphic>
          </wp:inline>
        </w:drawing>
      </w:r>
    </w:p>
    <w:p w14:paraId="1FF51F6F" w14:textId="704A24E9" w:rsidR="00353601" w:rsidRDefault="00353601" w:rsidP="00353601">
      <w:pPr>
        <w:ind w:firstLine="420"/>
        <w:rPr>
          <w:rFonts w:ascii="宋体" w:eastAsia="宋体" w:hAnsi="宋体"/>
          <w:color w:val="000000" w:themeColor="text1"/>
          <w:szCs w:val="21"/>
        </w:rPr>
      </w:pPr>
      <w:r w:rsidRPr="00353601">
        <w:rPr>
          <w:rFonts w:ascii="宋体" w:eastAsia="宋体" w:hAnsi="宋体" w:hint="eastAsia"/>
          <w:color w:val="000000" w:themeColor="text1"/>
          <w:szCs w:val="21"/>
        </w:rPr>
        <w:t>另一方面，作为基于模型的控制，它对参数不确定性更为敏感。修改是实际实施所必需的。当整条腿倾向于以更高的惯性拉伸时，髋关节轨迹上会出现一些振荡，而摩擦也可能会产生影响。对于较低的参考输入，这些振荡消失。更精细的增益调整和更好的参数估计有助于进一步提高</w:t>
      </w:r>
      <w:r w:rsidRPr="00353601">
        <w:rPr>
          <w:rFonts w:ascii="宋体" w:eastAsia="宋体" w:hAnsi="宋体"/>
          <w:color w:val="000000" w:themeColor="text1"/>
          <w:szCs w:val="21"/>
        </w:rPr>
        <w:t>FL性能。</w:t>
      </w:r>
    </w:p>
    <w:p w14:paraId="6776F81A" w14:textId="6CD891B0" w:rsidR="00353601" w:rsidRDefault="00353601" w:rsidP="00353601">
      <w:pPr>
        <w:ind w:firstLine="420"/>
        <w:rPr>
          <w:rFonts w:ascii="宋体" w:eastAsia="宋体" w:hAnsi="宋体"/>
          <w:color w:val="000000" w:themeColor="text1"/>
          <w:szCs w:val="21"/>
        </w:rPr>
      </w:pPr>
      <w:r w:rsidRPr="00353601">
        <w:rPr>
          <w:rFonts w:ascii="宋体" w:eastAsia="宋体" w:hAnsi="宋体" w:hint="eastAsia"/>
          <w:color w:val="000000" w:themeColor="text1"/>
          <w:szCs w:val="21"/>
        </w:rPr>
        <w:t>如前所述，由于质量和惯性较小，小腿关节更容易控制。图</w:t>
      </w:r>
      <w:r w:rsidRPr="00353601">
        <w:rPr>
          <w:rFonts w:ascii="宋体" w:eastAsia="宋体" w:hAnsi="宋体"/>
          <w:color w:val="000000" w:themeColor="text1"/>
          <w:szCs w:val="21"/>
        </w:rPr>
        <w:t>12显示了三个膝关节运动控制器的性能。</w:t>
      </w:r>
    </w:p>
    <w:p w14:paraId="4B59F071" w14:textId="480D770C" w:rsidR="00353601" w:rsidRDefault="00353601" w:rsidP="00353601">
      <w:pPr>
        <w:ind w:firstLine="420"/>
        <w:rPr>
          <w:rFonts w:ascii="宋体" w:eastAsia="宋体" w:hAnsi="宋体"/>
          <w:color w:val="000000" w:themeColor="text1"/>
          <w:szCs w:val="21"/>
        </w:rPr>
      </w:pPr>
      <w:r w:rsidRPr="00353601">
        <w:rPr>
          <w:rFonts w:ascii="宋体" w:eastAsia="宋体" w:hAnsi="宋体"/>
          <w:color w:val="000000" w:themeColor="text1"/>
          <w:szCs w:val="21"/>
        </w:rPr>
        <w:t>FL又是最好的控制器，可以注意到，跟踪对于</w:t>
      </w:r>
      <w:proofErr w:type="gramStart"/>
      <w:r w:rsidRPr="00353601">
        <w:rPr>
          <w:rFonts w:ascii="宋体" w:eastAsia="宋体" w:hAnsi="宋体"/>
          <w:color w:val="000000" w:themeColor="text1"/>
          <w:szCs w:val="21"/>
        </w:rPr>
        <w:t>最</w:t>
      </w:r>
      <w:proofErr w:type="gramEnd"/>
      <w:r w:rsidRPr="00353601">
        <w:rPr>
          <w:rFonts w:ascii="宋体" w:eastAsia="宋体" w:hAnsi="宋体"/>
          <w:color w:val="000000" w:themeColor="text1"/>
          <w:szCs w:val="21"/>
        </w:rPr>
        <w:t>关键的几乎伸展的腿配置也是非常好的。</w:t>
      </w:r>
    </w:p>
    <w:p w14:paraId="479CE5C5" w14:textId="77777777" w:rsidR="00353601" w:rsidRDefault="00353601" w:rsidP="00353601">
      <w:pPr>
        <w:ind w:firstLine="420"/>
        <w:rPr>
          <w:rFonts w:ascii="宋体" w:eastAsia="宋体" w:hAnsi="宋体" w:hint="eastAsia"/>
          <w:color w:val="000000" w:themeColor="text1"/>
          <w:szCs w:val="21"/>
        </w:rPr>
      </w:pPr>
    </w:p>
    <w:p w14:paraId="02DA8D2C" w14:textId="69278B4F" w:rsidR="00353601" w:rsidRDefault="00353601" w:rsidP="00353601">
      <w:pPr>
        <w:rPr>
          <w:rFonts w:ascii="宋体" w:eastAsia="宋体" w:hAnsi="宋体"/>
          <w:color w:val="000000" w:themeColor="text1"/>
          <w:szCs w:val="21"/>
        </w:rPr>
      </w:pPr>
      <w:r>
        <w:rPr>
          <w:rFonts w:ascii="宋体" w:eastAsia="宋体" w:hAnsi="宋体" w:hint="eastAsia"/>
          <w:color w:val="000000" w:themeColor="text1"/>
          <w:szCs w:val="21"/>
        </w:rPr>
        <w:t>V</w:t>
      </w:r>
      <w:r>
        <w:rPr>
          <w:rFonts w:ascii="宋体" w:eastAsia="宋体" w:hAnsi="宋体"/>
          <w:color w:val="000000" w:themeColor="text1"/>
          <w:szCs w:val="21"/>
        </w:rPr>
        <w:t>I.</w:t>
      </w:r>
      <w:r w:rsidRPr="00353601">
        <w:rPr>
          <w:rFonts w:hint="eastAsia"/>
        </w:rPr>
        <w:t xml:space="preserve"> </w:t>
      </w:r>
      <w:r w:rsidRPr="00353601">
        <w:rPr>
          <w:rFonts w:ascii="宋体" w:eastAsia="宋体" w:hAnsi="宋体" w:hint="eastAsia"/>
          <w:color w:val="000000" w:themeColor="text1"/>
          <w:szCs w:val="21"/>
        </w:rPr>
        <w:t>结论与未来工作</w:t>
      </w:r>
    </w:p>
    <w:p w14:paraId="453F4B94" w14:textId="565950CF" w:rsidR="00353601" w:rsidRDefault="00353601" w:rsidP="00353601">
      <w:pPr>
        <w:ind w:firstLine="420"/>
        <w:rPr>
          <w:rFonts w:ascii="宋体" w:eastAsia="宋体" w:hAnsi="宋体"/>
          <w:color w:val="000000" w:themeColor="text1"/>
          <w:szCs w:val="21"/>
        </w:rPr>
      </w:pPr>
      <w:r w:rsidRPr="00353601">
        <w:rPr>
          <w:rFonts w:ascii="宋体" w:eastAsia="宋体" w:hAnsi="宋体" w:hint="eastAsia"/>
          <w:color w:val="000000" w:themeColor="text1"/>
          <w:szCs w:val="21"/>
        </w:rPr>
        <w:t>建立了非线性执行器驱动的非线性液压驱动双连杆机器人腿模型，并对系统关键参数进行了实验辨识。</w:t>
      </w:r>
    </w:p>
    <w:p w14:paraId="3B7DE60C" w14:textId="7F5A3C7C" w:rsidR="00353601" w:rsidRDefault="00353601" w:rsidP="00353601">
      <w:pPr>
        <w:ind w:firstLine="420"/>
        <w:rPr>
          <w:rFonts w:ascii="宋体" w:eastAsia="宋体" w:hAnsi="宋体"/>
          <w:color w:val="000000" w:themeColor="text1"/>
          <w:szCs w:val="21"/>
        </w:rPr>
      </w:pPr>
      <w:r w:rsidRPr="00353601">
        <w:rPr>
          <w:rFonts w:ascii="宋体" w:eastAsia="宋体" w:hAnsi="宋体" w:hint="eastAsia"/>
          <w:color w:val="000000" w:themeColor="text1"/>
          <w:szCs w:val="21"/>
        </w:rPr>
        <w:t>基于系统的线性模型，初步设计并实现了一种线性</w:t>
      </w:r>
      <w:r w:rsidRPr="00353601">
        <w:rPr>
          <w:rFonts w:ascii="宋体" w:eastAsia="宋体" w:hAnsi="宋体"/>
          <w:color w:val="000000" w:themeColor="text1"/>
          <w:szCs w:val="21"/>
        </w:rPr>
        <w:t>SISO控制器（PID）。随后，开发了线性多输入多输出（LQR）和非线性多输入多输出（FL）控制方案，并通过仿真和实验对其性能进行了评估。</w:t>
      </w:r>
    </w:p>
    <w:p w14:paraId="43CF6DB0" w14:textId="045B6B7C" w:rsidR="00353601" w:rsidRDefault="00353601" w:rsidP="00353601">
      <w:pPr>
        <w:ind w:firstLine="420"/>
        <w:rPr>
          <w:rFonts w:ascii="宋体" w:eastAsia="宋体" w:hAnsi="宋体"/>
          <w:color w:val="000000" w:themeColor="text1"/>
          <w:szCs w:val="21"/>
        </w:rPr>
      </w:pPr>
      <w:r w:rsidRPr="00353601">
        <w:rPr>
          <w:rFonts w:ascii="宋体" w:eastAsia="宋体" w:hAnsi="宋体"/>
          <w:color w:val="000000" w:themeColor="text1"/>
          <w:szCs w:val="21"/>
        </w:rPr>
        <w:t>LQR在仿真和实验上均达到了与PID相当的性能，但在较高的频率下，其性能有所下降。这是因为LQR是一个线性控制器，设计用于一个稳定的工作点，而研究的系统不能这样近似。另一个原因是由于减少了订单状态反馈的实现。另一方面，观察家会增加复杂性，带来令人怀疑的好处。因此，在这种情况下，线性多输入多输出（MIMO）方法似乎不是提高经典线性多输入多输出控制器（如PID）性能的最佳方法。</w:t>
      </w:r>
    </w:p>
    <w:p w14:paraId="423716F7" w14:textId="0E41119C" w:rsidR="00353601" w:rsidRDefault="00353601" w:rsidP="00353601">
      <w:pPr>
        <w:ind w:firstLine="420"/>
        <w:rPr>
          <w:rFonts w:ascii="宋体" w:eastAsia="宋体" w:hAnsi="宋体"/>
          <w:color w:val="000000" w:themeColor="text1"/>
          <w:szCs w:val="21"/>
        </w:rPr>
      </w:pPr>
      <w:r w:rsidRPr="00353601">
        <w:rPr>
          <w:rFonts w:ascii="宋体" w:eastAsia="宋体" w:hAnsi="宋体" w:hint="eastAsia"/>
          <w:color w:val="000000" w:themeColor="text1"/>
          <w:szCs w:val="21"/>
        </w:rPr>
        <w:t>尽管髋关节在某些配置中存在一些振荡，但</w:t>
      </w:r>
      <w:r w:rsidRPr="00353601">
        <w:rPr>
          <w:rFonts w:ascii="宋体" w:eastAsia="宋体" w:hAnsi="宋体"/>
          <w:color w:val="000000" w:themeColor="text1"/>
          <w:szCs w:val="21"/>
        </w:rPr>
        <w:t>FL显示出最快的响应。可能的原因是较高的惯性，以及导致非理想取消的模型不确定性，以及较差的位置跟踪行为。</w:t>
      </w:r>
    </w:p>
    <w:p w14:paraId="714D4C3C" w14:textId="4D4A3B7C" w:rsidR="00353601" w:rsidRDefault="00353601" w:rsidP="00353601">
      <w:pPr>
        <w:ind w:firstLine="420"/>
        <w:rPr>
          <w:rFonts w:ascii="宋体" w:eastAsia="宋体" w:hAnsi="宋体"/>
          <w:color w:val="000000" w:themeColor="text1"/>
          <w:szCs w:val="21"/>
        </w:rPr>
      </w:pPr>
      <w:r w:rsidRPr="00353601">
        <w:rPr>
          <w:rFonts w:ascii="宋体" w:eastAsia="宋体" w:hAnsi="宋体" w:hint="eastAsia"/>
          <w:color w:val="000000" w:themeColor="text1"/>
          <w:szCs w:val="21"/>
        </w:rPr>
        <w:t>未来的工作将包括实施其他类型的算法（自适应和</w:t>
      </w:r>
      <w:proofErr w:type="gramStart"/>
      <w:r w:rsidRPr="00353601">
        <w:rPr>
          <w:rFonts w:ascii="宋体" w:eastAsia="宋体" w:hAnsi="宋体" w:hint="eastAsia"/>
          <w:color w:val="000000" w:themeColor="text1"/>
          <w:szCs w:val="21"/>
        </w:rPr>
        <w:t>鲁棒型</w:t>
      </w:r>
      <w:proofErr w:type="gramEnd"/>
      <w:r w:rsidRPr="00353601">
        <w:rPr>
          <w:rFonts w:ascii="宋体" w:eastAsia="宋体" w:hAnsi="宋体" w:hint="eastAsia"/>
          <w:color w:val="000000" w:themeColor="text1"/>
          <w:szCs w:val="21"/>
        </w:rPr>
        <w:t>），以及实施地面撞击控制的力控制和混合位置</w:t>
      </w:r>
      <w:r w:rsidRPr="00353601">
        <w:rPr>
          <w:rFonts w:ascii="宋体" w:eastAsia="宋体" w:hAnsi="宋体"/>
          <w:color w:val="000000" w:themeColor="text1"/>
          <w:szCs w:val="21"/>
        </w:rPr>
        <w:t>/力算法。</w:t>
      </w:r>
    </w:p>
    <w:p w14:paraId="33D8DE56" w14:textId="7D1B4BD8" w:rsidR="00353601" w:rsidRDefault="00353601" w:rsidP="00353601">
      <w:pPr>
        <w:ind w:firstLine="420"/>
        <w:rPr>
          <w:rFonts w:ascii="宋体" w:eastAsia="宋体" w:hAnsi="宋体"/>
          <w:color w:val="000000" w:themeColor="text1"/>
          <w:szCs w:val="21"/>
        </w:rPr>
      </w:pPr>
      <w:r w:rsidRPr="00353601">
        <w:rPr>
          <w:rFonts w:ascii="宋体" w:eastAsia="宋体" w:hAnsi="宋体" w:hint="eastAsia"/>
          <w:color w:val="000000" w:themeColor="text1"/>
          <w:szCs w:val="21"/>
        </w:rPr>
        <w:t>第三驱动自由度的发展，髋关节横向运动正在探索，如果适当的话，将进行比较，以一个真正的腿生物数据。</w:t>
      </w:r>
    </w:p>
    <w:p w14:paraId="1B39AB9C" w14:textId="5952B134" w:rsidR="00353601" w:rsidRDefault="00353601" w:rsidP="00353601">
      <w:pPr>
        <w:ind w:firstLine="420"/>
        <w:rPr>
          <w:rFonts w:ascii="宋体" w:eastAsia="宋体" w:hAnsi="宋体"/>
          <w:color w:val="000000" w:themeColor="text1"/>
          <w:szCs w:val="21"/>
        </w:rPr>
      </w:pPr>
      <w:r w:rsidRPr="00353601">
        <w:rPr>
          <w:rFonts w:ascii="宋体" w:eastAsia="宋体" w:hAnsi="宋体" w:hint="eastAsia"/>
          <w:color w:val="000000" w:themeColor="text1"/>
          <w:szCs w:val="21"/>
        </w:rPr>
        <w:t>此外，在进一步的工作中，将通过考虑可选的流量调制方案来解决在功耗、带宽和控制性</w:t>
      </w:r>
      <w:proofErr w:type="gramStart"/>
      <w:r w:rsidRPr="00353601">
        <w:rPr>
          <w:rFonts w:ascii="宋体" w:eastAsia="宋体" w:hAnsi="宋体" w:hint="eastAsia"/>
          <w:color w:val="000000" w:themeColor="text1"/>
          <w:szCs w:val="21"/>
        </w:rPr>
        <w:t>能之间</w:t>
      </w:r>
      <w:proofErr w:type="gramEnd"/>
      <w:r w:rsidRPr="00353601">
        <w:rPr>
          <w:rFonts w:ascii="宋体" w:eastAsia="宋体" w:hAnsi="宋体" w:hint="eastAsia"/>
          <w:color w:val="000000" w:themeColor="text1"/>
          <w:szCs w:val="21"/>
        </w:rPr>
        <w:t>进行权衡的自主机器人中的关键问题。</w:t>
      </w:r>
    </w:p>
    <w:p w14:paraId="4DAAB0EA" w14:textId="2851E7E3" w:rsidR="00353601" w:rsidRDefault="00353601" w:rsidP="00353601">
      <w:pPr>
        <w:rPr>
          <w:rFonts w:ascii="宋体" w:eastAsia="宋体" w:hAnsi="宋体"/>
          <w:color w:val="000000" w:themeColor="text1"/>
          <w:szCs w:val="21"/>
        </w:rPr>
      </w:pPr>
    </w:p>
    <w:p w14:paraId="6939B200" w14:textId="048D7F57" w:rsidR="00353601" w:rsidRDefault="00353601" w:rsidP="00353601">
      <w:pPr>
        <w:rPr>
          <w:rFonts w:ascii="宋体" w:eastAsia="宋体" w:hAnsi="宋体"/>
          <w:color w:val="000000" w:themeColor="text1"/>
          <w:szCs w:val="21"/>
        </w:rPr>
      </w:pPr>
      <w:r>
        <w:rPr>
          <w:rFonts w:ascii="宋体" w:eastAsia="宋体" w:hAnsi="宋体" w:hint="eastAsia"/>
          <w:color w:val="000000" w:themeColor="text1"/>
          <w:szCs w:val="21"/>
        </w:rPr>
        <w:t>参考文献</w:t>
      </w:r>
    </w:p>
    <w:p w14:paraId="449E7DFF" w14:textId="4A957998" w:rsidR="00353601" w:rsidRDefault="00353601" w:rsidP="00353601">
      <w:pPr>
        <w:autoSpaceDE w:val="0"/>
        <w:autoSpaceDN w:val="0"/>
        <w:adjustRightInd w:val="0"/>
        <w:jc w:val="left"/>
        <w:rPr>
          <w:rFonts w:ascii="TimesNewRomanPSMT" w:hAnsi="TimesNewRomanPSMT" w:cs="TimesNewRomanPSMT"/>
          <w:kern w:val="0"/>
          <w:sz w:val="16"/>
          <w:szCs w:val="16"/>
        </w:rPr>
      </w:pPr>
      <w:r>
        <w:rPr>
          <w:rFonts w:ascii="TimesNewRomanPSMT" w:hAnsi="TimesNewRomanPSMT" w:cs="TimesNewRomanPSMT"/>
          <w:kern w:val="0"/>
          <w:sz w:val="16"/>
          <w:szCs w:val="16"/>
        </w:rPr>
        <w:t xml:space="preserve">[1] C. </w:t>
      </w:r>
      <w:proofErr w:type="spellStart"/>
      <w:r>
        <w:rPr>
          <w:rFonts w:ascii="TimesNewRomanPSMT" w:hAnsi="TimesNewRomanPSMT" w:cs="TimesNewRomanPSMT"/>
          <w:kern w:val="0"/>
          <w:sz w:val="16"/>
          <w:szCs w:val="16"/>
        </w:rPr>
        <w:t>Semini</w:t>
      </w:r>
      <w:proofErr w:type="spellEnd"/>
      <w:r>
        <w:rPr>
          <w:rFonts w:ascii="TimesNewRomanPSMT" w:hAnsi="TimesNewRomanPSMT" w:cs="TimesNewRomanPSMT"/>
          <w:kern w:val="0"/>
          <w:sz w:val="16"/>
          <w:szCs w:val="16"/>
        </w:rPr>
        <w:t xml:space="preserve">, N. G. </w:t>
      </w:r>
      <w:proofErr w:type="spellStart"/>
      <w:r>
        <w:rPr>
          <w:rFonts w:ascii="TimesNewRomanPSMT" w:hAnsi="TimesNewRomanPSMT" w:cs="TimesNewRomanPSMT"/>
          <w:kern w:val="0"/>
          <w:sz w:val="16"/>
          <w:szCs w:val="16"/>
        </w:rPr>
        <w:t>Tsagarakis</w:t>
      </w:r>
      <w:proofErr w:type="spellEnd"/>
      <w:r>
        <w:rPr>
          <w:rFonts w:ascii="TimesNewRomanPSMT" w:hAnsi="TimesNewRomanPSMT" w:cs="TimesNewRomanPSMT"/>
          <w:kern w:val="0"/>
          <w:sz w:val="16"/>
          <w:szCs w:val="16"/>
        </w:rPr>
        <w:t xml:space="preserve">, B. </w:t>
      </w:r>
      <w:proofErr w:type="spellStart"/>
      <w:r>
        <w:rPr>
          <w:rFonts w:ascii="TimesNewRomanPSMT" w:hAnsi="TimesNewRomanPSMT" w:cs="TimesNewRomanPSMT"/>
          <w:kern w:val="0"/>
          <w:sz w:val="16"/>
          <w:szCs w:val="16"/>
        </w:rPr>
        <w:t>Vanderborght</w:t>
      </w:r>
      <w:proofErr w:type="spellEnd"/>
      <w:r>
        <w:rPr>
          <w:rFonts w:ascii="TimesNewRomanPSMT" w:hAnsi="TimesNewRomanPSMT" w:cs="TimesNewRomanPSMT"/>
          <w:kern w:val="0"/>
          <w:sz w:val="16"/>
          <w:szCs w:val="16"/>
        </w:rPr>
        <w:t>, Y. Yang and D. G.</w:t>
      </w:r>
      <w:r>
        <w:rPr>
          <w:rFonts w:ascii="TimesNewRomanPSMT" w:hAnsi="TimesNewRomanPSMT" w:cs="TimesNewRomanPSMT" w:hint="eastAsia"/>
          <w:kern w:val="0"/>
          <w:sz w:val="16"/>
          <w:szCs w:val="16"/>
        </w:rPr>
        <w:t xml:space="preserve"> </w:t>
      </w:r>
      <w:r>
        <w:rPr>
          <w:rFonts w:ascii="TimesNewRomanPSMT" w:hAnsi="TimesNewRomanPSMT" w:cs="TimesNewRomanPSMT"/>
          <w:kern w:val="0"/>
          <w:sz w:val="16"/>
          <w:szCs w:val="16"/>
        </w:rPr>
        <w:t>Caldwell, “</w:t>
      </w:r>
      <w:proofErr w:type="spellStart"/>
      <w:r>
        <w:rPr>
          <w:rFonts w:ascii="TimesNewRomanPSMT" w:hAnsi="TimesNewRomanPSMT" w:cs="TimesNewRomanPSMT"/>
          <w:kern w:val="0"/>
          <w:sz w:val="16"/>
          <w:szCs w:val="16"/>
        </w:rPr>
        <w:t>HyQ</w:t>
      </w:r>
      <w:proofErr w:type="spellEnd"/>
      <w:r>
        <w:rPr>
          <w:rFonts w:ascii="TimesNewRomanPSMT" w:hAnsi="TimesNewRomanPSMT" w:cs="TimesNewRomanPSMT"/>
          <w:kern w:val="0"/>
          <w:sz w:val="16"/>
          <w:szCs w:val="16"/>
        </w:rPr>
        <w:t xml:space="preserve"> – hydraulically actuated quadruped robot: hopping leg</w:t>
      </w:r>
    </w:p>
    <w:p w14:paraId="0F546C4B" w14:textId="77777777" w:rsidR="00353601" w:rsidRDefault="00353601" w:rsidP="00353601">
      <w:pPr>
        <w:autoSpaceDE w:val="0"/>
        <w:autoSpaceDN w:val="0"/>
        <w:adjustRightInd w:val="0"/>
        <w:jc w:val="left"/>
        <w:rPr>
          <w:rFonts w:ascii="TimesNewRomanPSMT" w:hAnsi="TimesNewRomanPSMT" w:cs="TimesNewRomanPSMT"/>
          <w:kern w:val="0"/>
          <w:sz w:val="16"/>
          <w:szCs w:val="16"/>
        </w:rPr>
      </w:pPr>
      <w:r>
        <w:rPr>
          <w:rFonts w:ascii="TimesNewRomanPSMT" w:hAnsi="TimesNewRomanPSMT" w:cs="TimesNewRomanPSMT"/>
          <w:kern w:val="0"/>
          <w:sz w:val="16"/>
          <w:szCs w:val="16"/>
        </w:rPr>
        <w:t xml:space="preserve">prototype,” </w:t>
      </w:r>
      <w:r>
        <w:rPr>
          <w:rFonts w:ascii="TimesNewRomanPS-ItalicMT" w:hAnsi="TimesNewRomanPS-ItalicMT" w:cs="TimesNewRomanPS-ItalicMT"/>
          <w:i/>
          <w:iCs/>
          <w:kern w:val="0"/>
          <w:sz w:val="16"/>
          <w:szCs w:val="16"/>
        </w:rPr>
        <w:t>IEEE/</w:t>
      </w:r>
      <w:proofErr w:type="spellStart"/>
      <w:r>
        <w:rPr>
          <w:rFonts w:ascii="TimesNewRomanPS-ItalicMT" w:hAnsi="TimesNewRomanPS-ItalicMT" w:cs="TimesNewRomanPS-ItalicMT"/>
          <w:i/>
          <w:iCs/>
          <w:kern w:val="0"/>
          <w:sz w:val="16"/>
          <w:szCs w:val="16"/>
        </w:rPr>
        <w:t>Biorob</w:t>
      </w:r>
      <w:proofErr w:type="spellEnd"/>
      <w:r>
        <w:rPr>
          <w:rFonts w:ascii="TimesNewRomanPS-ItalicMT" w:hAnsi="TimesNewRomanPS-ItalicMT" w:cs="TimesNewRomanPS-ItalicMT"/>
          <w:i/>
          <w:iCs/>
          <w:kern w:val="0"/>
          <w:sz w:val="16"/>
          <w:szCs w:val="16"/>
        </w:rPr>
        <w:t xml:space="preserve"> 2008</w:t>
      </w:r>
      <w:r>
        <w:rPr>
          <w:rFonts w:ascii="TimesNewRomanPSMT" w:hAnsi="TimesNewRomanPSMT" w:cs="TimesNewRomanPSMT"/>
          <w:kern w:val="0"/>
          <w:sz w:val="16"/>
          <w:szCs w:val="16"/>
        </w:rPr>
        <w:t>, Scottsdale, Arizona, USA.</w:t>
      </w:r>
    </w:p>
    <w:p w14:paraId="707432E7" w14:textId="6DB3DFC0" w:rsidR="00353601" w:rsidRDefault="00353601" w:rsidP="00353601">
      <w:pPr>
        <w:autoSpaceDE w:val="0"/>
        <w:autoSpaceDN w:val="0"/>
        <w:adjustRightInd w:val="0"/>
        <w:jc w:val="left"/>
        <w:rPr>
          <w:rFonts w:ascii="TimesNewRomanPSMT" w:hAnsi="TimesNewRomanPSMT" w:cs="TimesNewRomanPSMT"/>
          <w:kern w:val="0"/>
          <w:sz w:val="16"/>
          <w:szCs w:val="16"/>
        </w:rPr>
      </w:pPr>
      <w:r>
        <w:rPr>
          <w:rFonts w:ascii="TimesNewRomanPSMT" w:hAnsi="TimesNewRomanPSMT" w:cs="TimesNewRomanPSMT"/>
          <w:kern w:val="0"/>
          <w:sz w:val="16"/>
          <w:szCs w:val="16"/>
        </w:rPr>
        <w:t>[2] R. A. Liston and R. S. Mosher, “A versatile walking truck”,</w:t>
      </w:r>
      <w:r w:rsidR="00692707">
        <w:rPr>
          <w:rFonts w:ascii="TimesNewRomanPSMT" w:hAnsi="TimesNewRomanPSMT" w:cs="TimesNewRomanPSMT" w:hint="eastAsia"/>
          <w:kern w:val="0"/>
          <w:sz w:val="16"/>
          <w:szCs w:val="16"/>
        </w:rPr>
        <w:t xml:space="preserve"> </w:t>
      </w:r>
      <w:r>
        <w:rPr>
          <w:rFonts w:ascii="TimesNewRomanPS-ItalicMT" w:hAnsi="TimesNewRomanPS-ItalicMT" w:cs="TimesNewRomanPS-ItalicMT"/>
          <w:i/>
          <w:iCs/>
          <w:kern w:val="0"/>
          <w:sz w:val="16"/>
          <w:szCs w:val="16"/>
        </w:rPr>
        <w:t>Transportation Engineering Conference</w:t>
      </w:r>
      <w:r>
        <w:rPr>
          <w:rFonts w:ascii="TimesNewRomanPSMT" w:hAnsi="TimesNewRomanPSMT" w:cs="TimesNewRomanPSMT"/>
          <w:kern w:val="0"/>
          <w:sz w:val="16"/>
          <w:szCs w:val="16"/>
        </w:rPr>
        <w:t>, 1968.</w:t>
      </w:r>
    </w:p>
    <w:p w14:paraId="5C64036A" w14:textId="601E5AC5" w:rsidR="00353601" w:rsidRDefault="00353601" w:rsidP="00353601">
      <w:pPr>
        <w:autoSpaceDE w:val="0"/>
        <w:autoSpaceDN w:val="0"/>
        <w:adjustRightInd w:val="0"/>
        <w:jc w:val="left"/>
        <w:rPr>
          <w:rFonts w:ascii="TimesNewRomanPSMT" w:hAnsi="TimesNewRomanPSMT" w:cs="TimesNewRomanPSMT"/>
          <w:kern w:val="0"/>
          <w:sz w:val="16"/>
          <w:szCs w:val="16"/>
        </w:rPr>
      </w:pPr>
      <w:r>
        <w:rPr>
          <w:rFonts w:ascii="TimesNewRomanPSMT" w:hAnsi="TimesNewRomanPSMT" w:cs="TimesNewRomanPSMT"/>
          <w:kern w:val="0"/>
          <w:sz w:val="16"/>
          <w:szCs w:val="16"/>
        </w:rPr>
        <w:t xml:space="preserve">[3] M. </w:t>
      </w:r>
      <w:proofErr w:type="spellStart"/>
      <w:r>
        <w:rPr>
          <w:rFonts w:ascii="TimesNewRomanPSMT" w:hAnsi="TimesNewRomanPSMT" w:cs="TimesNewRomanPSMT"/>
          <w:kern w:val="0"/>
          <w:sz w:val="16"/>
          <w:szCs w:val="16"/>
        </w:rPr>
        <w:t>Raibert</w:t>
      </w:r>
      <w:proofErr w:type="spellEnd"/>
      <w:r>
        <w:rPr>
          <w:rFonts w:ascii="TimesNewRomanPSMT" w:hAnsi="TimesNewRomanPSMT" w:cs="TimesNewRomanPSMT"/>
          <w:kern w:val="0"/>
          <w:sz w:val="16"/>
          <w:szCs w:val="16"/>
        </w:rPr>
        <w:t xml:space="preserve">, H. J. Brown and M. </w:t>
      </w:r>
      <w:proofErr w:type="spellStart"/>
      <w:r>
        <w:rPr>
          <w:rFonts w:ascii="TimesNewRomanPSMT" w:hAnsi="TimesNewRomanPSMT" w:cs="TimesNewRomanPSMT"/>
          <w:kern w:val="0"/>
          <w:sz w:val="16"/>
          <w:szCs w:val="16"/>
        </w:rPr>
        <w:t>Chepponis</w:t>
      </w:r>
      <w:proofErr w:type="spellEnd"/>
      <w:r>
        <w:rPr>
          <w:rFonts w:ascii="TimesNewRomanPSMT" w:hAnsi="TimesNewRomanPSMT" w:cs="TimesNewRomanPSMT"/>
          <w:kern w:val="0"/>
          <w:sz w:val="16"/>
          <w:szCs w:val="16"/>
        </w:rPr>
        <w:t>, “Experiments in balance</w:t>
      </w:r>
      <w:r w:rsidR="00692707">
        <w:rPr>
          <w:rFonts w:ascii="TimesNewRomanPSMT" w:hAnsi="TimesNewRomanPSMT" w:cs="TimesNewRomanPSMT" w:hint="eastAsia"/>
          <w:kern w:val="0"/>
          <w:sz w:val="16"/>
          <w:szCs w:val="16"/>
        </w:rPr>
        <w:t xml:space="preserve"> </w:t>
      </w:r>
      <w:r>
        <w:rPr>
          <w:rFonts w:ascii="TimesNewRomanPSMT" w:hAnsi="TimesNewRomanPSMT" w:cs="TimesNewRomanPSMT"/>
          <w:kern w:val="0"/>
          <w:sz w:val="16"/>
          <w:szCs w:val="16"/>
        </w:rPr>
        <w:t xml:space="preserve">with a 3D one-legged hopping machine,” </w:t>
      </w:r>
      <w:r>
        <w:rPr>
          <w:rFonts w:ascii="TimesNewRomanPS-ItalicMT" w:hAnsi="TimesNewRomanPS-ItalicMT" w:cs="TimesNewRomanPS-ItalicMT"/>
          <w:i/>
          <w:iCs/>
          <w:kern w:val="0"/>
          <w:sz w:val="16"/>
          <w:szCs w:val="16"/>
        </w:rPr>
        <w:t>International Journal of</w:t>
      </w:r>
      <w:r w:rsidR="00692707">
        <w:rPr>
          <w:rFonts w:ascii="TimesNewRomanPSMT" w:hAnsi="TimesNewRomanPSMT" w:cs="TimesNewRomanPSMT" w:hint="eastAsia"/>
          <w:kern w:val="0"/>
          <w:sz w:val="16"/>
          <w:szCs w:val="16"/>
        </w:rPr>
        <w:t xml:space="preserve"> </w:t>
      </w:r>
      <w:r>
        <w:rPr>
          <w:rFonts w:ascii="TimesNewRomanPS-ItalicMT" w:hAnsi="TimesNewRomanPS-ItalicMT" w:cs="TimesNewRomanPS-ItalicMT"/>
          <w:i/>
          <w:iCs/>
          <w:kern w:val="0"/>
          <w:sz w:val="16"/>
          <w:szCs w:val="16"/>
        </w:rPr>
        <w:t>Robotics Research</w:t>
      </w:r>
      <w:r>
        <w:rPr>
          <w:rFonts w:ascii="TimesNewRomanPSMT" w:hAnsi="TimesNewRomanPSMT" w:cs="TimesNewRomanPSMT"/>
          <w:kern w:val="0"/>
          <w:sz w:val="16"/>
          <w:szCs w:val="16"/>
        </w:rPr>
        <w:t>, vol. 3, no. 2, pp. 75-92, 1984.</w:t>
      </w:r>
    </w:p>
    <w:p w14:paraId="5999A7B0" w14:textId="4E680056" w:rsidR="00353601" w:rsidRDefault="00353601" w:rsidP="00353601">
      <w:pPr>
        <w:autoSpaceDE w:val="0"/>
        <w:autoSpaceDN w:val="0"/>
        <w:adjustRightInd w:val="0"/>
        <w:jc w:val="left"/>
        <w:rPr>
          <w:rFonts w:ascii="TimesNewRomanPSMT" w:hAnsi="TimesNewRomanPSMT" w:cs="TimesNewRomanPSMT"/>
          <w:kern w:val="0"/>
          <w:sz w:val="16"/>
          <w:szCs w:val="16"/>
        </w:rPr>
      </w:pPr>
      <w:r>
        <w:rPr>
          <w:rFonts w:ascii="TimesNewRomanPSMT" w:hAnsi="TimesNewRomanPSMT" w:cs="TimesNewRomanPSMT"/>
          <w:kern w:val="0"/>
          <w:sz w:val="16"/>
          <w:szCs w:val="16"/>
        </w:rPr>
        <w:t xml:space="preserve">[4] M. </w:t>
      </w:r>
      <w:proofErr w:type="spellStart"/>
      <w:r>
        <w:rPr>
          <w:rFonts w:ascii="TimesNewRomanPSMT" w:hAnsi="TimesNewRomanPSMT" w:cs="TimesNewRomanPSMT"/>
          <w:kern w:val="0"/>
          <w:sz w:val="16"/>
          <w:szCs w:val="16"/>
        </w:rPr>
        <w:t>Raibert</w:t>
      </w:r>
      <w:proofErr w:type="spellEnd"/>
      <w:r>
        <w:rPr>
          <w:rFonts w:ascii="TimesNewRomanPSMT" w:hAnsi="TimesNewRomanPSMT" w:cs="TimesNewRomanPSMT"/>
          <w:kern w:val="0"/>
          <w:sz w:val="16"/>
          <w:szCs w:val="16"/>
        </w:rPr>
        <w:t>, “</w:t>
      </w:r>
      <w:r>
        <w:rPr>
          <w:rFonts w:ascii="TimesNewRomanPS-ItalicMT" w:hAnsi="TimesNewRomanPS-ItalicMT" w:cs="TimesNewRomanPS-ItalicMT"/>
          <w:i/>
          <w:iCs/>
          <w:kern w:val="0"/>
          <w:sz w:val="16"/>
          <w:szCs w:val="16"/>
        </w:rPr>
        <w:t>Legged robots that balance</w:t>
      </w:r>
      <w:r>
        <w:rPr>
          <w:rFonts w:ascii="TimesNewRomanPSMT" w:hAnsi="TimesNewRomanPSMT" w:cs="TimesNewRomanPSMT"/>
          <w:kern w:val="0"/>
          <w:sz w:val="16"/>
          <w:szCs w:val="16"/>
        </w:rPr>
        <w:t>,” The MIT Press, Cambridge</w:t>
      </w:r>
      <w:r w:rsidR="00692707">
        <w:rPr>
          <w:rFonts w:ascii="TimesNewRomanPSMT" w:hAnsi="TimesNewRomanPSMT" w:cs="TimesNewRomanPSMT" w:hint="eastAsia"/>
          <w:kern w:val="0"/>
          <w:sz w:val="16"/>
          <w:szCs w:val="16"/>
        </w:rPr>
        <w:t xml:space="preserve"> </w:t>
      </w:r>
      <w:r>
        <w:rPr>
          <w:rFonts w:ascii="TimesNewRomanPSMT" w:hAnsi="TimesNewRomanPSMT" w:cs="TimesNewRomanPSMT"/>
          <w:kern w:val="0"/>
          <w:sz w:val="16"/>
          <w:szCs w:val="16"/>
        </w:rPr>
        <w:t>Massachusetts, 1986.</w:t>
      </w:r>
    </w:p>
    <w:p w14:paraId="0AAC2AE5" w14:textId="08D0780D" w:rsidR="00353601" w:rsidRPr="00692707" w:rsidRDefault="00353601" w:rsidP="00353601">
      <w:pPr>
        <w:autoSpaceDE w:val="0"/>
        <w:autoSpaceDN w:val="0"/>
        <w:adjustRightInd w:val="0"/>
        <w:jc w:val="left"/>
        <w:rPr>
          <w:rFonts w:ascii="TimesNewRomanPS-ItalicMT" w:hAnsi="TimesNewRomanPS-ItalicMT" w:cs="TimesNewRomanPS-ItalicMT"/>
          <w:i/>
          <w:iCs/>
          <w:kern w:val="0"/>
          <w:sz w:val="16"/>
          <w:szCs w:val="16"/>
        </w:rPr>
      </w:pPr>
      <w:r>
        <w:rPr>
          <w:rFonts w:ascii="TimesNewRomanPSMT" w:hAnsi="TimesNewRomanPSMT" w:cs="TimesNewRomanPSMT"/>
          <w:kern w:val="0"/>
          <w:sz w:val="16"/>
          <w:szCs w:val="16"/>
        </w:rPr>
        <w:t xml:space="preserve">[5] X. Brun, S. </w:t>
      </w:r>
      <w:proofErr w:type="spellStart"/>
      <w:r>
        <w:rPr>
          <w:rFonts w:ascii="TimesNewRomanPSMT" w:hAnsi="TimesNewRomanPSMT" w:cs="TimesNewRomanPSMT"/>
          <w:kern w:val="0"/>
          <w:sz w:val="16"/>
          <w:szCs w:val="16"/>
        </w:rPr>
        <w:t>Sesmat</w:t>
      </w:r>
      <w:proofErr w:type="spellEnd"/>
      <w:r>
        <w:rPr>
          <w:rFonts w:ascii="TimesNewRomanPSMT" w:hAnsi="TimesNewRomanPSMT" w:cs="TimesNewRomanPSMT"/>
          <w:kern w:val="0"/>
          <w:sz w:val="16"/>
          <w:szCs w:val="16"/>
        </w:rPr>
        <w:t xml:space="preserve">, S. </w:t>
      </w:r>
      <w:proofErr w:type="spellStart"/>
      <w:r>
        <w:rPr>
          <w:rFonts w:ascii="TimesNewRomanPSMT" w:hAnsi="TimesNewRomanPSMT" w:cs="TimesNewRomanPSMT"/>
          <w:kern w:val="0"/>
          <w:sz w:val="16"/>
          <w:szCs w:val="16"/>
        </w:rPr>
        <w:t>Scavarda</w:t>
      </w:r>
      <w:proofErr w:type="spellEnd"/>
      <w:r>
        <w:rPr>
          <w:rFonts w:ascii="TimesNewRomanPSMT" w:hAnsi="TimesNewRomanPSMT" w:cs="TimesNewRomanPSMT"/>
          <w:kern w:val="0"/>
          <w:sz w:val="16"/>
          <w:szCs w:val="16"/>
        </w:rPr>
        <w:t xml:space="preserve"> and D. </w:t>
      </w:r>
      <w:proofErr w:type="spellStart"/>
      <w:r>
        <w:rPr>
          <w:rFonts w:ascii="TimesNewRomanPSMT" w:hAnsi="TimesNewRomanPSMT" w:cs="TimesNewRomanPSMT"/>
          <w:kern w:val="0"/>
          <w:sz w:val="16"/>
          <w:szCs w:val="16"/>
        </w:rPr>
        <w:t>Thomasset</w:t>
      </w:r>
      <w:proofErr w:type="spellEnd"/>
      <w:r>
        <w:rPr>
          <w:rFonts w:ascii="TimesNewRomanPSMT" w:hAnsi="TimesNewRomanPSMT" w:cs="TimesNewRomanPSMT"/>
          <w:kern w:val="0"/>
          <w:sz w:val="16"/>
          <w:szCs w:val="16"/>
        </w:rPr>
        <w:t>, ‘‘</w:t>
      </w:r>
      <w:r>
        <w:rPr>
          <w:rFonts w:ascii="TimesNewRomanPS-ItalicMT" w:hAnsi="TimesNewRomanPS-ItalicMT" w:cs="TimesNewRomanPS-ItalicMT"/>
          <w:i/>
          <w:iCs/>
          <w:kern w:val="0"/>
          <w:sz w:val="16"/>
          <w:szCs w:val="16"/>
        </w:rPr>
        <w:t>Simulation and</w:t>
      </w:r>
      <w:r w:rsidR="00692707">
        <w:rPr>
          <w:rFonts w:ascii="TimesNewRomanPS-ItalicMT" w:hAnsi="TimesNewRomanPS-ItalicMT" w:cs="TimesNewRomanPS-ItalicMT" w:hint="eastAsia"/>
          <w:i/>
          <w:iCs/>
          <w:kern w:val="0"/>
          <w:sz w:val="16"/>
          <w:szCs w:val="16"/>
        </w:rPr>
        <w:t xml:space="preserve"> </w:t>
      </w:r>
      <w:r>
        <w:rPr>
          <w:rFonts w:ascii="TimesNewRomanPS-ItalicMT" w:hAnsi="TimesNewRomanPS-ItalicMT" w:cs="TimesNewRomanPS-ItalicMT"/>
          <w:i/>
          <w:iCs/>
          <w:kern w:val="0"/>
          <w:sz w:val="16"/>
          <w:szCs w:val="16"/>
        </w:rPr>
        <w:t>Experimental Study of the Partial Equilibrium of an Electropneumatic</w:t>
      </w:r>
      <w:r w:rsidR="00692707">
        <w:rPr>
          <w:rFonts w:ascii="TimesNewRomanPS-ItalicMT" w:hAnsi="TimesNewRomanPS-ItalicMT" w:cs="TimesNewRomanPS-ItalicMT" w:hint="eastAsia"/>
          <w:i/>
          <w:iCs/>
          <w:kern w:val="0"/>
          <w:sz w:val="16"/>
          <w:szCs w:val="16"/>
        </w:rPr>
        <w:t xml:space="preserve"> </w:t>
      </w:r>
      <w:r>
        <w:rPr>
          <w:rFonts w:ascii="TimesNewRomanPS-ItalicMT" w:hAnsi="TimesNewRomanPS-ItalicMT" w:cs="TimesNewRomanPS-ItalicMT"/>
          <w:i/>
          <w:iCs/>
          <w:kern w:val="0"/>
          <w:sz w:val="16"/>
          <w:szCs w:val="16"/>
        </w:rPr>
        <w:t>Positioning System, Cause of the ‘Sticking and Restarting</w:t>
      </w:r>
      <w:r w:rsidR="00692707">
        <w:rPr>
          <w:rFonts w:ascii="TimesNewRomanPS-ItalicMT" w:hAnsi="TimesNewRomanPS-ItalicMT" w:cs="TimesNewRomanPS-ItalicMT" w:hint="eastAsia"/>
          <w:i/>
          <w:iCs/>
          <w:kern w:val="0"/>
          <w:sz w:val="16"/>
          <w:szCs w:val="16"/>
        </w:rPr>
        <w:t xml:space="preserve"> </w:t>
      </w:r>
      <w:r>
        <w:rPr>
          <w:rFonts w:ascii="TimesNewRomanPS-ItalicMT" w:hAnsi="TimesNewRomanPS-ItalicMT" w:cs="TimesNewRomanPS-ItalicMT"/>
          <w:i/>
          <w:iCs/>
          <w:kern w:val="0"/>
          <w:sz w:val="16"/>
          <w:szCs w:val="16"/>
        </w:rPr>
        <w:t>Phenomenon’</w:t>
      </w:r>
      <w:r>
        <w:rPr>
          <w:rFonts w:ascii="TimesNewRomanPSMT" w:hAnsi="TimesNewRomanPSMT" w:cs="TimesNewRomanPSMT"/>
          <w:kern w:val="0"/>
          <w:sz w:val="16"/>
          <w:szCs w:val="16"/>
        </w:rPr>
        <w:t>,’’ Proc. 4th Japan Hydraulics and Pneumatics Society</w:t>
      </w:r>
      <w:r w:rsidR="00692707">
        <w:rPr>
          <w:rFonts w:ascii="TimesNewRomanPS-ItalicMT" w:hAnsi="TimesNewRomanPS-ItalicMT" w:cs="TimesNewRomanPS-ItalicMT" w:hint="eastAsia"/>
          <w:i/>
          <w:iCs/>
          <w:kern w:val="0"/>
          <w:sz w:val="16"/>
          <w:szCs w:val="16"/>
        </w:rPr>
        <w:t xml:space="preserve"> </w:t>
      </w:r>
      <w:r>
        <w:rPr>
          <w:rFonts w:ascii="TimesNewRomanPSMT" w:hAnsi="TimesNewRomanPSMT" w:cs="TimesNewRomanPSMT"/>
          <w:kern w:val="0"/>
          <w:sz w:val="16"/>
          <w:szCs w:val="16"/>
        </w:rPr>
        <w:t xml:space="preserve">Int. </w:t>
      </w:r>
      <w:proofErr w:type="spellStart"/>
      <w:r>
        <w:rPr>
          <w:rFonts w:ascii="TimesNewRomanPSMT" w:hAnsi="TimesNewRomanPSMT" w:cs="TimesNewRomanPSMT"/>
          <w:kern w:val="0"/>
          <w:sz w:val="16"/>
          <w:szCs w:val="16"/>
        </w:rPr>
        <w:t>Symp</w:t>
      </w:r>
      <w:proofErr w:type="spellEnd"/>
      <w:r>
        <w:rPr>
          <w:rFonts w:ascii="TimesNewRomanPSMT" w:hAnsi="TimesNewRomanPSMT" w:cs="TimesNewRomanPSMT"/>
          <w:kern w:val="0"/>
          <w:sz w:val="16"/>
          <w:szCs w:val="16"/>
        </w:rPr>
        <w:t>. on Fluid Power, Tokyo, Japan, pp. 125–130, 1999.</w:t>
      </w:r>
    </w:p>
    <w:p w14:paraId="09F65369" w14:textId="77777777" w:rsidR="00353601" w:rsidRDefault="00353601" w:rsidP="00353601">
      <w:pPr>
        <w:autoSpaceDE w:val="0"/>
        <w:autoSpaceDN w:val="0"/>
        <w:adjustRightInd w:val="0"/>
        <w:jc w:val="left"/>
        <w:rPr>
          <w:rFonts w:ascii="TimesNewRomanPSMT" w:hAnsi="TimesNewRomanPSMT" w:cs="TimesNewRomanPSMT"/>
          <w:kern w:val="0"/>
          <w:sz w:val="16"/>
          <w:szCs w:val="16"/>
        </w:rPr>
      </w:pPr>
      <w:r>
        <w:rPr>
          <w:rFonts w:ascii="TimesNewRomanPSMT" w:hAnsi="TimesNewRomanPSMT" w:cs="TimesNewRomanPSMT"/>
          <w:kern w:val="0"/>
          <w:sz w:val="16"/>
          <w:szCs w:val="16"/>
        </w:rPr>
        <w:t xml:space="preserve">[6] N. D. </w:t>
      </w:r>
      <w:proofErr w:type="spellStart"/>
      <w:r>
        <w:rPr>
          <w:rFonts w:ascii="TimesNewRomanPSMT" w:hAnsi="TimesNewRomanPSMT" w:cs="TimesNewRomanPSMT"/>
          <w:kern w:val="0"/>
          <w:sz w:val="16"/>
          <w:szCs w:val="16"/>
        </w:rPr>
        <w:t>Manring</w:t>
      </w:r>
      <w:proofErr w:type="spellEnd"/>
      <w:r>
        <w:rPr>
          <w:rFonts w:ascii="TimesNewRomanPSMT" w:hAnsi="TimesNewRomanPSMT" w:cs="TimesNewRomanPSMT"/>
          <w:kern w:val="0"/>
          <w:sz w:val="16"/>
          <w:szCs w:val="16"/>
        </w:rPr>
        <w:t>, “</w:t>
      </w:r>
      <w:r>
        <w:rPr>
          <w:rFonts w:ascii="TimesNewRomanPS-ItalicMT" w:hAnsi="TimesNewRomanPS-ItalicMT" w:cs="TimesNewRomanPS-ItalicMT"/>
          <w:i/>
          <w:iCs/>
          <w:kern w:val="0"/>
          <w:sz w:val="16"/>
          <w:szCs w:val="16"/>
        </w:rPr>
        <w:t>Hydraulic control systems</w:t>
      </w:r>
      <w:r>
        <w:rPr>
          <w:rFonts w:ascii="TimesNewRomanPSMT" w:hAnsi="TimesNewRomanPSMT" w:cs="TimesNewRomanPSMT"/>
          <w:kern w:val="0"/>
          <w:sz w:val="16"/>
          <w:szCs w:val="16"/>
        </w:rPr>
        <w:t>,” Wiley, 2005.</w:t>
      </w:r>
    </w:p>
    <w:p w14:paraId="45B5998C" w14:textId="792E523D" w:rsidR="00353601" w:rsidRPr="00692707" w:rsidRDefault="00353601" w:rsidP="00353601">
      <w:pPr>
        <w:autoSpaceDE w:val="0"/>
        <w:autoSpaceDN w:val="0"/>
        <w:adjustRightInd w:val="0"/>
        <w:jc w:val="left"/>
        <w:rPr>
          <w:rFonts w:ascii="TimesNewRomanPS-ItalicMT" w:hAnsi="TimesNewRomanPS-ItalicMT" w:cs="TimesNewRomanPS-ItalicMT"/>
          <w:i/>
          <w:iCs/>
          <w:kern w:val="0"/>
          <w:sz w:val="16"/>
          <w:szCs w:val="16"/>
        </w:rPr>
      </w:pPr>
      <w:r>
        <w:rPr>
          <w:rFonts w:ascii="TimesNewRomanPSMT" w:hAnsi="TimesNewRomanPSMT" w:cs="TimesNewRomanPSMT"/>
          <w:kern w:val="0"/>
          <w:sz w:val="16"/>
          <w:szCs w:val="16"/>
        </w:rPr>
        <w:t>[7] B. Friedland, “</w:t>
      </w:r>
      <w:r>
        <w:rPr>
          <w:rFonts w:ascii="TimesNewRomanPS-ItalicMT" w:hAnsi="TimesNewRomanPS-ItalicMT" w:cs="TimesNewRomanPS-ItalicMT"/>
          <w:i/>
          <w:iCs/>
          <w:kern w:val="0"/>
          <w:sz w:val="16"/>
          <w:szCs w:val="16"/>
        </w:rPr>
        <w:t>Control System design: an introduction to state-space</w:t>
      </w:r>
      <w:r w:rsidR="00692707">
        <w:rPr>
          <w:rFonts w:ascii="TimesNewRomanPS-ItalicMT" w:hAnsi="TimesNewRomanPS-ItalicMT" w:cs="TimesNewRomanPS-ItalicMT" w:hint="eastAsia"/>
          <w:i/>
          <w:iCs/>
          <w:kern w:val="0"/>
          <w:sz w:val="16"/>
          <w:szCs w:val="16"/>
        </w:rPr>
        <w:t xml:space="preserve"> </w:t>
      </w:r>
      <w:r>
        <w:rPr>
          <w:rFonts w:ascii="TimesNewRomanPS-ItalicMT" w:hAnsi="TimesNewRomanPS-ItalicMT" w:cs="TimesNewRomanPS-ItalicMT"/>
          <w:i/>
          <w:iCs/>
          <w:kern w:val="0"/>
          <w:sz w:val="16"/>
          <w:szCs w:val="16"/>
        </w:rPr>
        <w:t>methods</w:t>
      </w:r>
      <w:r>
        <w:rPr>
          <w:rFonts w:ascii="TimesNewRomanPSMT" w:hAnsi="TimesNewRomanPSMT" w:cs="TimesNewRomanPSMT"/>
          <w:kern w:val="0"/>
          <w:sz w:val="16"/>
          <w:szCs w:val="16"/>
        </w:rPr>
        <w:t>,” Dover, 2005.</w:t>
      </w:r>
    </w:p>
    <w:p w14:paraId="7281D208" w14:textId="3FC56A5C" w:rsidR="00353601" w:rsidRDefault="00353601" w:rsidP="00353601">
      <w:pPr>
        <w:autoSpaceDE w:val="0"/>
        <w:autoSpaceDN w:val="0"/>
        <w:adjustRightInd w:val="0"/>
        <w:jc w:val="left"/>
        <w:rPr>
          <w:rFonts w:ascii="TimesNewRomanPSMT" w:hAnsi="TimesNewRomanPSMT" w:cs="TimesNewRomanPSMT"/>
          <w:kern w:val="0"/>
          <w:sz w:val="16"/>
          <w:szCs w:val="16"/>
        </w:rPr>
      </w:pPr>
      <w:r>
        <w:rPr>
          <w:rFonts w:ascii="TimesNewRomanPSMT" w:hAnsi="TimesNewRomanPSMT" w:cs="TimesNewRomanPSMT"/>
          <w:kern w:val="0"/>
          <w:sz w:val="16"/>
          <w:szCs w:val="16"/>
        </w:rPr>
        <w:t xml:space="preserve">[8] J. J. E. </w:t>
      </w:r>
      <w:proofErr w:type="spellStart"/>
      <w:r>
        <w:rPr>
          <w:rFonts w:ascii="TimesNewRomanPSMT" w:hAnsi="TimesNewRomanPSMT" w:cs="TimesNewRomanPSMT"/>
          <w:kern w:val="0"/>
          <w:sz w:val="16"/>
          <w:szCs w:val="16"/>
        </w:rPr>
        <w:t>Slotine</w:t>
      </w:r>
      <w:proofErr w:type="spellEnd"/>
      <w:r>
        <w:rPr>
          <w:rFonts w:ascii="TimesNewRomanPSMT" w:hAnsi="TimesNewRomanPSMT" w:cs="TimesNewRomanPSMT"/>
          <w:kern w:val="0"/>
          <w:sz w:val="16"/>
          <w:szCs w:val="16"/>
        </w:rPr>
        <w:t xml:space="preserve"> and W. Li, “</w:t>
      </w:r>
      <w:r>
        <w:rPr>
          <w:rFonts w:ascii="TimesNewRomanPS-ItalicMT" w:hAnsi="TimesNewRomanPS-ItalicMT" w:cs="TimesNewRomanPS-ItalicMT"/>
          <w:i/>
          <w:iCs/>
          <w:kern w:val="0"/>
          <w:sz w:val="16"/>
          <w:szCs w:val="16"/>
        </w:rPr>
        <w:t>Applied nonlinear control</w:t>
      </w:r>
      <w:r>
        <w:rPr>
          <w:rFonts w:ascii="TimesNewRomanPSMT" w:hAnsi="TimesNewRomanPSMT" w:cs="TimesNewRomanPSMT"/>
          <w:kern w:val="0"/>
          <w:sz w:val="16"/>
          <w:szCs w:val="16"/>
        </w:rPr>
        <w:t>,” Prentice-Hall,</w:t>
      </w:r>
      <w:r w:rsidR="00692707">
        <w:rPr>
          <w:rFonts w:ascii="TimesNewRomanPSMT" w:hAnsi="TimesNewRomanPSMT" w:cs="TimesNewRomanPSMT" w:hint="eastAsia"/>
          <w:kern w:val="0"/>
          <w:sz w:val="16"/>
          <w:szCs w:val="16"/>
        </w:rPr>
        <w:t xml:space="preserve"> </w:t>
      </w:r>
      <w:r>
        <w:rPr>
          <w:rFonts w:ascii="TimesNewRomanPSMT" w:hAnsi="TimesNewRomanPSMT" w:cs="TimesNewRomanPSMT"/>
          <w:kern w:val="0"/>
          <w:sz w:val="16"/>
          <w:szCs w:val="16"/>
        </w:rPr>
        <w:t>New Jersey, USA, 1991.--</w:t>
      </w:r>
    </w:p>
    <w:p w14:paraId="71B3F78B" w14:textId="64BBC261" w:rsidR="00353601" w:rsidRDefault="00353601" w:rsidP="00353601">
      <w:pPr>
        <w:autoSpaceDE w:val="0"/>
        <w:autoSpaceDN w:val="0"/>
        <w:adjustRightInd w:val="0"/>
        <w:jc w:val="left"/>
        <w:rPr>
          <w:rFonts w:ascii="TimesNewRomanPSMT" w:hAnsi="TimesNewRomanPSMT" w:cs="TimesNewRomanPSMT"/>
          <w:kern w:val="0"/>
          <w:sz w:val="16"/>
          <w:szCs w:val="16"/>
        </w:rPr>
      </w:pPr>
      <w:r>
        <w:rPr>
          <w:rFonts w:ascii="TimesNewRomanPSMT" w:hAnsi="TimesNewRomanPSMT" w:cs="TimesNewRomanPSMT"/>
          <w:kern w:val="0"/>
          <w:sz w:val="16"/>
          <w:szCs w:val="16"/>
        </w:rPr>
        <w:t xml:space="preserve">[9] C. Williamson, J. Zimmerman and M. </w:t>
      </w:r>
      <w:proofErr w:type="spellStart"/>
      <w:r>
        <w:rPr>
          <w:rFonts w:ascii="TimesNewRomanPSMT" w:hAnsi="TimesNewRomanPSMT" w:cs="TimesNewRomanPSMT"/>
          <w:kern w:val="0"/>
          <w:sz w:val="16"/>
          <w:szCs w:val="16"/>
        </w:rPr>
        <w:t>Ivantysynova</w:t>
      </w:r>
      <w:proofErr w:type="spellEnd"/>
      <w:r>
        <w:rPr>
          <w:rFonts w:ascii="TimesNewRomanPSMT" w:hAnsi="TimesNewRomanPSMT" w:cs="TimesNewRomanPSMT"/>
          <w:kern w:val="0"/>
          <w:sz w:val="16"/>
          <w:szCs w:val="16"/>
        </w:rPr>
        <w:t>, “Efficiency study</w:t>
      </w:r>
      <w:r w:rsidR="00692707">
        <w:rPr>
          <w:rFonts w:ascii="TimesNewRomanPSMT" w:hAnsi="TimesNewRomanPSMT" w:cs="TimesNewRomanPSMT" w:hint="eastAsia"/>
          <w:kern w:val="0"/>
          <w:sz w:val="16"/>
          <w:szCs w:val="16"/>
        </w:rPr>
        <w:t xml:space="preserve"> </w:t>
      </w:r>
      <w:r>
        <w:rPr>
          <w:rFonts w:ascii="TimesNewRomanPSMT" w:hAnsi="TimesNewRomanPSMT" w:cs="TimesNewRomanPSMT"/>
          <w:kern w:val="0"/>
          <w:sz w:val="16"/>
          <w:szCs w:val="16"/>
        </w:rPr>
        <w:t>of an excavator hydraulic system based on displacement-controlled</w:t>
      </w:r>
      <w:r w:rsidR="00692707">
        <w:rPr>
          <w:rFonts w:ascii="TimesNewRomanPSMT" w:hAnsi="TimesNewRomanPSMT" w:cs="TimesNewRomanPSMT" w:hint="eastAsia"/>
          <w:kern w:val="0"/>
          <w:sz w:val="16"/>
          <w:szCs w:val="16"/>
        </w:rPr>
        <w:t xml:space="preserve"> </w:t>
      </w:r>
      <w:r>
        <w:rPr>
          <w:rFonts w:ascii="TimesNewRomanPSMT" w:hAnsi="TimesNewRomanPSMT" w:cs="TimesNewRomanPSMT"/>
          <w:kern w:val="0"/>
          <w:sz w:val="16"/>
          <w:szCs w:val="16"/>
        </w:rPr>
        <w:t xml:space="preserve">actuators,” </w:t>
      </w:r>
      <w:r>
        <w:rPr>
          <w:rFonts w:ascii="TimesNewRomanPS-ItalicMT" w:hAnsi="TimesNewRomanPS-ItalicMT" w:cs="TimesNewRomanPS-ItalicMT"/>
          <w:i/>
          <w:iCs/>
          <w:kern w:val="0"/>
          <w:sz w:val="16"/>
          <w:szCs w:val="16"/>
        </w:rPr>
        <w:t>Proc.</w:t>
      </w:r>
      <w:r w:rsidR="00692707">
        <w:rPr>
          <w:rFonts w:ascii="TimesNewRomanPS-ItalicMT" w:hAnsi="TimesNewRomanPS-ItalicMT" w:cs="TimesNewRomanPS-ItalicMT"/>
          <w:i/>
          <w:iCs/>
          <w:kern w:val="0"/>
          <w:sz w:val="16"/>
          <w:szCs w:val="16"/>
        </w:rPr>
        <w:t xml:space="preserve"> </w:t>
      </w:r>
      <w:r>
        <w:rPr>
          <w:rFonts w:ascii="TimesNewRomanPS-ItalicMT" w:hAnsi="TimesNewRomanPS-ItalicMT" w:cs="TimesNewRomanPS-ItalicMT"/>
          <w:i/>
          <w:iCs/>
          <w:kern w:val="0"/>
          <w:sz w:val="16"/>
          <w:szCs w:val="16"/>
        </w:rPr>
        <w:t>Bath Workshop on Power Transmission and Motion</w:t>
      </w:r>
      <w:r w:rsidR="00692707">
        <w:rPr>
          <w:rFonts w:ascii="TimesNewRomanPSMT" w:hAnsi="TimesNewRomanPSMT" w:cs="TimesNewRomanPSMT" w:hint="eastAsia"/>
          <w:kern w:val="0"/>
          <w:sz w:val="16"/>
          <w:szCs w:val="16"/>
        </w:rPr>
        <w:t xml:space="preserve"> </w:t>
      </w:r>
      <w:r>
        <w:rPr>
          <w:rFonts w:ascii="TimesNewRomanPS-ItalicMT" w:hAnsi="TimesNewRomanPS-ItalicMT" w:cs="TimesNewRomanPS-ItalicMT"/>
          <w:i/>
          <w:iCs/>
          <w:kern w:val="0"/>
          <w:sz w:val="16"/>
          <w:szCs w:val="16"/>
        </w:rPr>
        <w:t>Control</w:t>
      </w:r>
      <w:r>
        <w:rPr>
          <w:rFonts w:ascii="TimesNewRomanPSMT" w:hAnsi="TimesNewRomanPSMT" w:cs="TimesNewRomanPSMT"/>
          <w:kern w:val="0"/>
          <w:sz w:val="16"/>
          <w:szCs w:val="16"/>
        </w:rPr>
        <w:t>, Bath, UK, 2008.</w:t>
      </w:r>
    </w:p>
    <w:p w14:paraId="3F83D1D8" w14:textId="3426020F" w:rsidR="00353601" w:rsidRDefault="00353601" w:rsidP="00353601">
      <w:pPr>
        <w:autoSpaceDE w:val="0"/>
        <w:autoSpaceDN w:val="0"/>
        <w:adjustRightInd w:val="0"/>
        <w:jc w:val="left"/>
        <w:rPr>
          <w:rFonts w:ascii="TimesNewRomanPSMT" w:hAnsi="TimesNewRomanPSMT" w:cs="TimesNewRomanPSMT"/>
          <w:kern w:val="0"/>
          <w:sz w:val="16"/>
          <w:szCs w:val="16"/>
        </w:rPr>
      </w:pPr>
      <w:r>
        <w:rPr>
          <w:rFonts w:ascii="TimesNewRomanPSMT" w:hAnsi="TimesNewRomanPSMT" w:cs="TimesNewRomanPSMT"/>
          <w:kern w:val="0"/>
          <w:sz w:val="16"/>
          <w:szCs w:val="16"/>
        </w:rPr>
        <w:t xml:space="preserve">[10] M. </w:t>
      </w:r>
      <w:proofErr w:type="spellStart"/>
      <w:r>
        <w:rPr>
          <w:rFonts w:ascii="TimesNewRomanPSMT" w:hAnsi="TimesNewRomanPSMT" w:cs="TimesNewRomanPSMT"/>
          <w:kern w:val="0"/>
          <w:sz w:val="16"/>
          <w:szCs w:val="16"/>
        </w:rPr>
        <w:t>Linjama</w:t>
      </w:r>
      <w:proofErr w:type="spellEnd"/>
      <w:r>
        <w:rPr>
          <w:rFonts w:ascii="TimesNewRomanPSMT" w:hAnsi="TimesNewRomanPSMT" w:cs="TimesNewRomanPSMT"/>
          <w:kern w:val="0"/>
          <w:sz w:val="16"/>
          <w:szCs w:val="16"/>
        </w:rPr>
        <w:t xml:space="preserve">, M. </w:t>
      </w:r>
      <w:proofErr w:type="spellStart"/>
      <w:r>
        <w:rPr>
          <w:rFonts w:ascii="TimesNewRomanPSMT" w:hAnsi="TimesNewRomanPSMT" w:cs="TimesNewRomanPSMT"/>
          <w:kern w:val="0"/>
          <w:sz w:val="16"/>
          <w:szCs w:val="16"/>
        </w:rPr>
        <w:t>Huova</w:t>
      </w:r>
      <w:proofErr w:type="spellEnd"/>
      <w:r>
        <w:rPr>
          <w:rFonts w:ascii="TimesNewRomanPSMT" w:hAnsi="TimesNewRomanPSMT" w:cs="TimesNewRomanPSMT"/>
          <w:kern w:val="0"/>
          <w:sz w:val="16"/>
          <w:szCs w:val="16"/>
        </w:rPr>
        <w:t xml:space="preserve">, P. </w:t>
      </w:r>
      <w:proofErr w:type="spellStart"/>
      <w:r>
        <w:rPr>
          <w:rFonts w:ascii="TimesNewRomanPSMT" w:hAnsi="TimesNewRomanPSMT" w:cs="TimesNewRomanPSMT"/>
          <w:kern w:val="0"/>
          <w:sz w:val="16"/>
          <w:szCs w:val="16"/>
        </w:rPr>
        <w:t>Bostöm</w:t>
      </w:r>
      <w:proofErr w:type="spellEnd"/>
      <w:r>
        <w:rPr>
          <w:rFonts w:ascii="TimesNewRomanPSMT" w:hAnsi="TimesNewRomanPSMT" w:cs="TimesNewRomanPSMT"/>
          <w:kern w:val="0"/>
          <w:sz w:val="16"/>
          <w:szCs w:val="16"/>
        </w:rPr>
        <w:t xml:space="preserve">, A. </w:t>
      </w:r>
      <w:proofErr w:type="spellStart"/>
      <w:r>
        <w:rPr>
          <w:rFonts w:ascii="TimesNewRomanPSMT" w:hAnsi="TimesNewRomanPSMT" w:cs="TimesNewRomanPSMT"/>
          <w:kern w:val="0"/>
          <w:sz w:val="16"/>
          <w:szCs w:val="16"/>
        </w:rPr>
        <w:t>Laamanen</w:t>
      </w:r>
      <w:proofErr w:type="spellEnd"/>
      <w:r>
        <w:rPr>
          <w:rFonts w:ascii="TimesNewRomanPSMT" w:hAnsi="TimesNewRomanPSMT" w:cs="TimesNewRomanPSMT"/>
          <w:kern w:val="0"/>
          <w:sz w:val="16"/>
          <w:szCs w:val="16"/>
        </w:rPr>
        <w:t xml:space="preserve">, L. </w:t>
      </w:r>
      <w:proofErr w:type="spellStart"/>
      <w:r>
        <w:rPr>
          <w:rFonts w:ascii="TimesNewRomanPSMT" w:hAnsi="TimesNewRomanPSMT" w:cs="TimesNewRomanPSMT"/>
          <w:kern w:val="0"/>
          <w:sz w:val="16"/>
          <w:szCs w:val="16"/>
        </w:rPr>
        <w:t>Siivonen</w:t>
      </w:r>
      <w:proofErr w:type="spellEnd"/>
      <w:r>
        <w:rPr>
          <w:rFonts w:ascii="TimesNewRomanPSMT" w:hAnsi="TimesNewRomanPSMT" w:cs="TimesNewRomanPSMT"/>
          <w:kern w:val="0"/>
          <w:sz w:val="16"/>
          <w:szCs w:val="16"/>
        </w:rPr>
        <w:t>, L.</w:t>
      </w:r>
      <w:r w:rsidR="00692707">
        <w:rPr>
          <w:rFonts w:ascii="TimesNewRomanPSMT" w:hAnsi="TimesNewRomanPSMT" w:cs="TimesNewRomanPSMT" w:hint="eastAsia"/>
          <w:kern w:val="0"/>
          <w:sz w:val="16"/>
          <w:szCs w:val="16"/>
        </w:rPr>
        <w:t xml:space="preserve"> </w:t>
      </w:r>
      <w:r>
        <w:rPr>
          <w:rFonts w:ascii="TimesNewRomanPSMT" w:hAnsi="TimesNewRomanPSMT" w:cs="TimesNewRomanPSMT"/>
          <w:kern w:val="0"/>
          <w:sz w:val="16"/>
          <w:szCs w:val="16"/>
        </w:rPr>
        <w:t xml:space="preserve">Morel, M. Walden and M. </w:t>
      </w:r>
      <w:proofErr w:type="spellStart"/>
      <w:r>
        <w:rPr>
          <w:rFonts w:ascii="TimesNewRomanPSMT" w:hAnsi="TimesNewRomanPSMT" w:cs="TimesNewRomanPSMT"/>
          <w:kern w:val="0"/>
          <w:sz w:val="16"/>
          <w:szCs w:val="16"/>
        </w:rPr>
        <w:t>Vilenius</w:t>
      </w:r>
      <w:proofErr w:type="spellEnd"/>
      <w:r>
        <w:rPr>
          <w:rFonts w:ascii="TimesNewRomanPSMT" w:hAnsi="TimesNewRomanPSMT" w:cs="TimesNewRomanPSMT"/>
          <w:kern w:val="0"/>
          <w:sz w:val="16"/>
          <w:szCs w:val="16"/>
        </w:rPr>
        <w:t>, “Design and Implementation of</w:t>
      </w:r>
      <w:r w:rsidR="00692707">
        <w:rPr>
          <w:rFonts w:ascii="TimesNewRomanPSMT" w:hAnsi="TimesNewRomanPSMT" w:cs="TimesNewRomanPSMT" w:hint="eastAsia"/>
          <w:kern w:val="0"/>
          <w:sz w:val="16"/>
          <w:szCs w:val="16"/>
        </w:rPr>
        <w:t xml:space="preserve"> </w:t>
      </w:r>
      <w:r>
        <w:rPr>
          <w:rFonts w:ascii="TimesNewRomanPSMT" w:hAnsi="TimesNewRomanPSMT" w:cs="TimesNewRomanPSMT"/>
          <w:kern w:val="0"/>
          <w:sz w:val="16"/>
          <w:szCs w:val="16"/>
        </w:rPr>
        <w:t xml:space="preserve">Energy Saving Digital Hydraulic Control System,” </w:t>
      </w:r>
      <w:r>
        <w:rPr>
          <w:rFonts w:ascii="TimesNewRomanPS-ItalicMT" w:hAnsi="TimesNewRomanPS-ItalicMT" w:cs="TimesNewRomanPS-ItalicMT"/>
          <w:i/>
          <w:iCs/>
          <w:kern w:val="0"/>
          <w:sz w:val="16"/>
          <w:szCs w:val="16"/>
        </w:rPr>
        <w:t>The Tenth</w:t>
      </w:r>
      <w:r w:rsidR="00692707">
        <w:rPr>
          <w:rFonts w:ascii="TimesNewRomanPSMT" w:hAnsi="TimesNewRomanPSMT" w:cs="TimesNewRomanPSMT" w:hint="eastAsia"/>
          <w:kern w:val="0"/>
          <w:sz w:val="16"/>
          <w:szCs w:val="16"/>
        </w:rPr>
        <w:t xml:space="preserve"> </w:t>
      </w:r>
      <w:r>
        <w:rPr>
          <w:rFonts w:ascii="TimesNewRomanPS-ItalicMT" w:hAnsi="TimesNewRomanPS-ItalicMT" w:cs="TimesNewRomanPS-ItalicMT"/>
          <w:i/>
          <w:iCs/>
          <w:kern w:val="0"/>
          <w:sz w:val="16"/>
          <w:szCs w:val="16"/>
        </w:rPr>
        <w:t xml:space="preserve">Scandinavian International Conference on Fluid Power </w:t>
      </w:r>
      <w:r>
        <w:rPr>
          <w:rFonts w:ascii="TimesNewRomanPSMT" w:hAnsi="TimesNewRomanPSMT" w:cs="TimesNewRomanPSMT"/>
          <w:kern w:val="0"/>
          <w:sz w:val="16"/>
          <w:szCs w:val="16"/>
        </w:rPr>
        <w:t>(</w:t>
      </w:r>
      <w:r>
        <w:rPr>
          <w:rFonts w:ascii="TimesNewRomanPS-ItalicMT" w:hAnsi="TimesNewRomanPS-ItalicMT" w:cs="TimesNewRomanPS-ItalicMT"/>
          <w:i/>
          <w:iCs/>
          <w:kern w:val="0"/>
          <w:sz w:val="16"/>
          <w:szCs w:val="16"/>
        </w:rPr>
        <w:t>SICFP’07</w:t>
      </w:r>
      <w:r>
        <w:rPr>
          <w:rFonts w:ascii="TimesNewRomanPSMT" w:hAnsi="TimesNewRomanPSMT" w:cs="TimesNewRomanPSMT"/>
          <w:kern w:val="0"/>
          <w:sz w:val="16"/>
          <w:szCs w:val="16"/>
        </w:rPr>
        <w:t>),</w:t>
      </w:r>
      <w:r w:rsidR="00692707">
        <w:rPr>
          <w:rFonts w:ascii="TimesNewRomanPSMT" w:hAnsi="TimesNewRomanPSMT" w:cs="TimesNewRomanPSMT" w:hint="eastAsia"/>
          <w:kern w:val="0"/>
          <w:sz w:val="16"/>
          <w:szCs w:val="16"/>
        </w:rPr>
        <w:t xml:space="preserve"> </w:t>
      </w:r>
      <w:r>
        <w:rPr>
          <w:rFonts w:ascii="TimesNewRomanPSMT" w:hAnsi="TimesNewRomanPSMT" w:cs="TimesNewRomanPSMT"/>
          <w:kern w:val="0"/>
          <w:sz w:val="16"/>
          <w:szCs w:val="16"/>
        </w:rPr>
        <w:t>Tampere, Finland, 21–23 May 2007.</w:t>
      </w:r>
    </w:p>
    <w:p w14:paraId="2DCBCB58" w14:textId="4CEA7664" w:rsidR="00353601" w:rsidRDefault="00353601" w:rsidP="00353601">
      <w:pPr>
        <w:autoSpaceDE w:val="0"/>
        <w:autoSpaceDN w:val="0"/>
        <w:adjustRightInd w:val="0"/>
        <w:jc w:val="left"/>
        <w:rPr>
          <w:rFonts w:ascii="TimesNewRomanPSMT" w:hAnsi="TimesNewRomanPSMT" w:cs="TimesNewRomanPSMT"/>
          <w:kern w:val="0"/>
          <w:sz w:val="16"/>
          <w:szCs w:val="16"/>
        </w:rPr>
      </w:pPr>
      <w:r>
        <w:rPr>
          <w:rFonts w:ascii="TimesNewRomanPSMT" w:hAnsi="TimesNewRomanPSMT" w:cs="TimesNewRomanPSMT"/>
          <w:kern w:val="0"/>
          <w:sz w:val="16"/>
          <w:szCs w:val="16"/>
        </w:rPr>
        <w:t xml:space="preserve">[11] E. </w:t>
      </w:r>
      <w:proofErr w:type="spellStart"/>
      <w:r>
        <w:rPr>
          <w:rFonts w:ascii="TimesNewRomanPSMT" w:hAnsi="TimesNewRomanPSMT" w:cs="TimesNewRomanPSMT"/>
          <w:kern w:val="0"/>
          <w:sz w:val="16"/>
          <w:szCs w:val="16"/>
        </w:rPr>
        <w:t>Guglielmino</w:t>
      </w:r>
      <w:proofErr w:type="spellEnd"/>
      <w:r>
        <w:rPr>
          <w:rFonts w:ascii="TimesNewRomanPSMT" w:hAnsi="TimesNewRomanPSMT" w:cs="TimesNewRomanPSMT"/>
          <w:kern w:val="0"/>
          <w:sz w:val="16"/>
          <w:szCs w:val="16"/>
        </w:rPr>
        <w:t xml:space="preserve">, C. </w:t>
      </w:r>
      <w:proofErr w:type="spellStart"/>
      <w:r>
        <w:rPr>
          <w:rFonts w:ascii="TimesNewRomanPSMT" w:hAnsi="TimesNewRomanPSMT" w:cs="TimesNewRomanPSMT"/>
          <w:kern w:val="0"/>
          <w:sz w:val="16"/>
          <w:szCs w:val="16"/>
        </w:rPr>
        <w:t>Semini</w:t>
      </w:r>
      <w:proofErr w:type="spellEnd"/>
      <w:r>
        <w:rPr>
          <w:rFonts w:ascii="TimesNewRomanPSMT" w:hAnsi="TimesNewRomanPSMT" w:cs="TimesNewRomanPSMT"/>
          <w:kern w:val="0"/>
          <w:sz w:val="16"/>
          <w:szCs w:val="16"/>
        </w:rPr>
        <w:t xml:space="preserve">, Y. Yang, D. G. Caldwell, H. </w:t>
      </w:r>
      <w:proofErr w:type="spellStart"/>
      <w:r>
        <w:rPr>
          <w:rFonts w:ascii="TimesNewRomanPSMT" w:hAnsi="TimesNewRomanPSMT" w:cs="TimesNewRomanPSMT"/>
          <w:kern w:val="0"/>
          <w:sz w:val="16"/>
          <w:szCs w:val="16"/>
        </w:rPr>
        <w:t>Kogler</w:t>
      </w:r>
      <w:proofErr w:type="spellEnd"/>
      <w:r>
        <w:rPr>
          <w:rFonts w:ascii="TimesNewRomanPSMT" w:hAnsi="TimesNewRomanPSMT" w:cs="TimesNewRomanPSMT"/>
          <w:kern w:val="0"/>
          <w:sz w:val="16"/>
          <w:szCs w:val="16"/>
        </w:rPr>
        <w:t xml:space="preserve"> and R.</w:t>
      </w:r>
      <w:r w:rsidR="00692707">
        <w:rPr>
          <w:rFonts w:ascii="TimesNewRomanPSMT" w:hAnsi="TimesNewRomanPSMT" w:cs="TimesNewRomanPSMT" w:hint="eastAsia"/>
          <w:kern w:val="0"/>
          <w:sz w:val="16"/>
          <w:szCs w:val="16"/>
        </w:rPr>
        <w:t xml:space="preserve"> </w:t>
      </w:r>
      <w:proofErr w:type="spellStart"/>
      <w:r>
        <w:rPr>
          <w:rFonts w:ascii="TimesNewRomanPSMT" w:hAnsi="TimesNewRomanPSMT" w:cs="TimesNewRomanPSMT"/>
          <w:kern w:val="0"/>
          <w:sz w:val="16"/>
          <w:szCs w:val="16"/>
        </w:rPr>
        <w:t>Scheidl</w:t>
      </w:r>
      <w:proofErr w:type="spellEnd"/>
      <w:r>
        <w:rPr>
          <w:rFonts w:ascii="TimesNewRomanPSMT" w:hAnsi="TimesNewRomanPSMT" w:cs="TimesNewRomanPSMT"/>
          <w:kern w:val="0"/>
          <w:sz w:val="16"/>
          <w:szCs w:val="16"/>
        </w:rPr>
        <w:t>, “Energy efficient fluid power in autonomous robotics”</w:t>
      </w:r>
      <w:r w:rsidR="00692707">
        <w:rPr>
          <w:rFonts w:ascii="TimesNewRomanPSMT" w:hAnsi="TimesNewRomanPSMT" w:cs="TimesNewRomanPSMT" w:hint="eastAsia"/>
          <w:kern w:val="0"/>
          <w:sz w:val="16"/>
          <w:szCs w:val="16"/>
        </w:rPr>
        <w:t xml:space="preserve"> </w:t>
      </w:r>
      <w:r>
        <w:rPr>
          <w:rFonts w:ascii="TimesNewRomanPSMT" w:hAnsi="TimesNewRomanPSMT" w:cs="TimesNewRomanPSMT"/>
          <w:kern w:val="0"/>
          <w:sz w:val="16"/>
          <w:szCs w:val="16"/>
        </w:rPr>
        <w:t xml:space="preserve">accepted at </w:t>
      </w:r>
      <w:r>
        <w:rPr>
          <w:rFonts w:ascii="TimesNewRomanPS-ItalicMT" w:hAnsi="TimesNewRomanPS-ItalicMT" w:cs="TimesNewRomanPS-ItalicMT"/>
          <w:i/>
          <w:iCs/>
          <w:kern w:val="0"/>
          <w:sz w:val="16"/>
          <w:szCs w:val="16"/>
        </w:rPr>
        <w:t>2009</w:t>
      </w:r>
      <w:r w:rsidR="00692707">
        <w:rPr>
          <w:rFonts w:ascii="TimesNewRomanPS-ItalicMT" w:hAnsi="TimesNewRomanPS-ItalicMT" w:cs="TimesNewRomanPS-ItalicMT"/>
          <w:i/>
          <w:iCs/>
          <w:kern w:val="0"/>
          <w:sz w:val="16"/>
          <w:szCs w:val="16"/>
        </w:rPr>
        <w:t xml:space="preserve"> </w:t>
      </w:r>
      <w:r>
        <w:rPr>
          <w:rFonts w:ascii="TimesNewRomanPS-ItalicMT" w:hAnsi="TimesNewRomanPS-ItalicMT" w:cs="TimesNewRomanPS-ItalicMT"/>
          <w:i/>
          <w:iCs/>
          <w:kern w:val="0"/>
          <w:sz w:val="16"/>
          <w:szCs w:val="16"/>
        </w:rPr>
        <w:t>ASME Dynamic Systems and Control Conference</w:t>
      </w:r>
      <w:r w:rsidR="00692707">
        <w:rPr>
          <w:rFonts w:ascii="TimesNewRomanPSMT" w:hAnsi="TimesNewRomanPSMT" w:cs="TimesNewRomanPSMT" w:hint="eastAsia"/>
          <w:kern w:val="0"/>
          <w:sz w:val="16"/>
          <w:szCs w:val="16"/>
        </w:rPr>
        <w:t xml:space="preserve"> </w:t>
      </w:r>
      <w:r>
        <w:rPr>
          <w:rFonts w:ascii="TimesNewRomanPSMT" w:hAnsi="TimesNewRomanPSMT" w:cs="TimesNewRomanPSMT"/>
          <w:kern w:val="0"/>
          <w:sz w:val="16"/>
          <w:szCs w:val="16"/>
        </w:rPr>
        <w:t>(</w:t>
      </w:r>
      <w:r>
        <w:rPr>
          <w:rFonts w:ascii="TimesNewRomanPS-ItalicMT" w:hAnsi="TimesNewRomanPS-ItalicMT" w:cs="TimesNewRomanPS-ItalicMT"/>
          <w:i/>
          <w:iCs/>
          <w:kern w:val="0"/>
          <w:sz w:val="16"/>
          <w:szCs w:val="16"/>
        </w:rPr>
        <w:t>ASME DSCC 09</w:t>
      </w:r>
      <w:r>
        <w:rPr>
          <w:rFonts w:ascii="TimesNewRomanPSMT" w:hAnsi="TimesNewRomanPSMT" w:cs="TimesNewRomanPSMT"/>
          <w:kern w:val="0"/>
          <w:sz w:val="16"/>
          <w:szCs w:val="16"/>
        </w:rPr>
        <w:t>), Hollywood, LA, CA, October 2009.</w:t>
      </w:r>
    </w:p>
    <w:p w14:paraId="6503F35A" w14:textId="3B58EB1D" w:rsidR="00353601" w:rsidRDefault="00353601" w:rsidP="00353601">
      <w:pPr>
        <w:autoSpaceDE w:val="0"/>
        <w:autoSpaceDN w:val="0"/>
        <w:adjustRightInd w:val="0"/>
        <w:jc w:val="left"/>
        <w:rPr>
          <w:rFonts w:ascii="TimesNewRomanPSMT" w:hAnsi="TimesNewRomanPSMT" w:cs="TimesNewRomanPSMT"/>
          <w:kern w:val="0"/>
          <w:sz w:val="16"/>
          <w:szCs w:val="16"/>
        </w:rPr>
      </w:pPr>
      <w:r>
        <w:rPr>
          <w:rFonts w:ascii="TimesNewRomanPSMT" w:hAnsi="TimesNewRomanPSMT" w:cs="TimesNewRomanPSMT"/>
          <w:kern w:val="0"/>
          <w:sz w:val="16"/>
          <w:szCs w:val="16"/>
        </w:rPr>
        <w:lastRenderedPageBreak/>
        <w:t xml:space="preserve">[12] S. Hyon, T. </w:t>
      </w:r>
      <w:proofErr w:type="spellStart"/>
      <w:r>
        <w:rPr>
          <w:rFonts w:ascii="TimesNewRomanPSMT" w:hAnsi="TimesNewRomanPSMT" w:cs="TimesNewRomanPSMT"/>
          <w:kern w:val="0"/>
          <w:sz w:val="16"/>
          <w:szCs w:val="16"/>
        </w:rPr>
        <w:t>Emura</w:t>
      </w:r>
      <w:proofErr w:type="spellEnd"/>
      <w:r>
        <w:rPr>
          <w:rFonts w:ascii="TimesNewRomanPSMT" w:hAnsi="TimesNewRomanPSMT" w:cs="TimesNewRomanPSMT"/>
          <w:kern w:val="0"/>
          <w:sz w:val="16"/>
          <w:szCs w:val="16"/>
        </w:rPr>
        <w:t xml:space="preserve"> and T. </w:t>
      </w:r>
      <w:proofErr w:type="spellStart"/>
      <w:r>
        <w:rPr>
          <w:rFonts w:ascii="TimesNewRomanPSMT" w:hAnsi="TimesNewRomanPSMT" w:cs="TimesNewRomanPSMT"/>
          <w:kern w:val="0"/>
          <w:sz w:val="16"/>
          <w:szCs w:val="16"/>
        </w:rPr>
        <w:t>Mita</w:t>
      </w:r>
      <w:proofErr w:type="spellEnd"/>
      <w:r>
        <w:rPr>
          <w:rFonts w:ascii="TimesNewRomanPSMT" w:hAnsi="TimesNewRomanPSMT" w:cs="TimesNewRomanPSMT"/>
          <w:kern w:val="0"/>
          <w:sz w:val="16"/>
          <w:szCs w:val="16"/>
        </w:rPr>
        <w:t xml:space="preserve">, “Dynamics-based control of </w:t>
      </w:r>
      <w:proofErr w:type="spellStart"/>
      <w:r>
        <w:rPr>
          <w:rFonts w:ascii="TimesNewRomanPSMT" w:hAnsi="TimesNewRomanPSMT" w:cs="TimesNewRomanPSMT"/>
          <w:kern w:val="0"/>
          <w:sz w:val="16"/>
          <w:szCs w:val="16"/>
        </w:rPr>
        <w:t>onelegged</w:t>
      </w:r>
      <w:proofErr w:type="spellEnd"/>
      <w:r w:rsidR="00692707">
        <w:rPr>
          <w:rFonts w:ascii="TimesNewRomanPSMT" w:hAnsi="TimesNewRomanPSMT" w:cs="TimesNewRomanPSMT" w:hint="eastAsia"/>
          <w:kern w:val="0"/>
          <w:sz w:val="16"/>
          <w:szCs w:val="16"/>
        </w:rPr>
        <w:t xml:space="preserve"> </w:t>
      </w:r>
      <w:r>
        <w:rPr>
          <w:rFonts w:ascii="TimesNewRomanPSMT" w:hAnsi="TimesNewRomanPSMT" w:cs="TimesNewRomanPSMT"/>
          <w:kern w:val="0"/>
          <w:sz w:val="16"/>
          <w:szCs w:val="16"/>
        </w:rPr>
        <w:t xml:space="preserve">hopping robot,” </w:t>
      </w:r>
      <w:r>
        <w:rPr>
          <w:rFonts w:ascii="TimesNewRomanPS-ItalicMT" w:hAnsi="TimesNewRomanPS-ItalicMT" w:cs="TimesNewRomanPS-ItalicMT"/>
          <w:i/>
          <w:iCs/>
          <w:kern w:val="0"/>
          <w:sz w:val="16"/>
          <w:szCs w:val="16"/>
        </w:rPr>
        <w:t>Journal of Systems and Control Engineering</w:t>
      </w:r>
      <w:r>
        <w:rPr>
          <w:rFonts w:ascii="TimesNewRomanPSMT" w:hAnsi="TimesNewRomanPSMT" w:cs="TimesNewRomanPSMT"/>
          <w:kern w:val="0"/>
          <w:sz w:val="16"/>
          <w:szCs w:val="16"/>
        </w:rPr>
        <w:t>,</w:t>
      </w:r>
      <w:r w:rsidR="00692707">
        <w:rPr>
          <w:rFonts w:ascii="TimesNewRomanPSMT" w:hAnsi="TimesNewRomanPSMT" w:cs="TimesNewRomanPSMT" w:hint="eastAsia"/>
          <w:kern w:val="0"/>
          <w:sz w:val="16"/>
          <w:szCs w:val="16"/>
        </w:rPr>
        <w:t xml:space="preserve"> </w:t>
      </w:r>
      <w:r>
        <w:rPr>
          <w:rFonts w:ascii="TimesNewRomanPSMT" w:hAnsi="TimesNewRomanPSMT" w:cs="TimesNewRomanPSMT"/>
          <w:kern w:val="0"/>
          <w:sz w:val="16"/>
          <w:szCs w:val="16"/>
        </w:rPr>
        <w:t>vol. 217, no. 2, pp. 83-98, April 2003.</w:t>
      </w:r>
    </w:p>
    <w:p w14:paraId="7C2E54DC" w14:textId="2CA043C0" w:rsidR="00353601" w:rsidRDefault="00353601" w:rsidP="00353601">
      <w:pPr>
        <w:autoSpaceDE w:val="0"/>
        <w:autoSpaceDN w:val="0"/>
        <w:adjustRightInd w:val="0"/>
        <w:jc w:val="left"/>
        <w:rPr>
          <w:rFonts w:ascii="TimesNewRomanPSMT" w:hAnsi="TimesNewRomanPSMT" w:cs="TimesNewRomanPSMT"/>
          <w:kern w:val="0"/>
          <w:sz w:val="16"/>
          <w:szCs w:val="16"/>
        </w:rPr>
      </w:pPr>
      <w:r>
        <w:rPr>
          <w:rFonts w:ascii="TimesNewRomanPSMT" w:hAnsi="TimesNewRomanPSMT" w:cs="TimesNewRomanPSMT"/>
          <w:kern w:val="0"/>
          <w:sz w:val="16"/>
          <w:szCs w:val="16"/>
        </w:rPr>
        <w:t>[13] S-H. Hyon and G. Cheng, “Simultaneous adaptation to rough terrain</w:t>
      </w:r>
      <w:r w:rsidR="00692707">
        <w:rPr>
          <w:rFonts w:ascii="TimesNewRomanPSMT" w:hAnsi="TimesNewRomanPSMT" w:cs="TimesNewRomanPSMT" w:hint="eastAsia"/>
          <w:kern w:val="0"/>
          <w:sz w:val="16"/>
          <w:szCs w:val="16"/>
        </w:rPr>
        <w:t xml:space="preserve"> </w:t>
      </w:r>
      <w:r>
        <w:rPr>
          <w:rFonts w:ascii="TimesNewRomanPSMT" w:hAnsi="TimesNewRomanPSMT" w:cs="TimesNewRomanPSMT"/>
          <w:kern w:val="0"/>
          <w:sz w:val="16"/>
          <w:szCs w:val="16"/>
        </w:rPr>
        <w:t xml:space="preserve">and unknown external forces for biped humanoids,” </w:t>
      </w:r>
      <w:r>
        <w:rPr>
          <w:rFonts w:ascii="TimesNewRomanPS-ItalicMT" w:hAnsi="TimesNewRomanPS-ItalicMT" w:cs="TimesNewRomanPS-ItalicMT"/>
          <w:i/>
          <w:iCs/>
          <w:kern w:val="0"/>
          <w:sz w:val="16"/>
          <w:szCs w:val="16"/>
        </w:rPr>
        <w:t>IEEE-RAS 7</w:t>
      </w:r>
      <w:r w:rsidRPr="00692707">
        <w:rPr>
          <w:rFonts w:ascii="TimesNewRomanPS-ItalicMT" w:hAnsi="TimesNewRomanPS-ItalicMT" w:cs="TimesNewRomanPS-ItalicMT"/>
          <w:i/>
          <w:iCs/>
          <w:kern w:val="0"/>
          <w:sz w:val="10"/>
          <w:szCs w:val="10"/>
          <w:vertAlign w:val="superscript"/>
        </w:rPr>
        <w:t>th</w:t>
      </w:r>
      <w:r w:rsidR="00692707">
        <w:rPr>
          <w:rFonts w:ascii="TimesNewRomanPSMT" w:hAnsi="TimesNewRomanPSMT" w:cs="TimesNewRomanPSMT" w:hint="eastAsia"/>
          <w:kern w:val="0"/>
          <w:sz w:val="16"/>
          <w:szCs w:val="16"/>
        </w:rPr>
        <w:t xml:space="preserve"> </w:t>
      </w:r>
      <w:r>
        <w:rPr>
          <w:rFonts w:ascii="TimesNewRomanPS-ItalicMT" w:hAnsi="TimesNewRomanPS-ItalicMT" w:cs="TimesNewRomanPS-ItalicMT"/>
          <w:i/>
          <w:iCs/>
          <w:kern w:val="0"/>
          <w:sz w:val="16"/>
          <w:szCs w:val="16"/>
        </w:rPr>
        <w:t>International</w:t>
      </w:r>
      <w:r w:rsidR="00692707">
        <w:rPr>
          <w:rFonts w:ascii="TimesNewRomanPS-ItalicMT" w:hAnsi="TimesNewRomanPS-ItalicMT" w:cs="TimesNewRomanPS-ItalicMT"/>
          <w:i/>
          <w:iCs/>
          <w:kern w:val="0"/>
          <w:sz w:val="16"/>
          <w:szCs w:val="16"/>
        </w:rPr>
        <w:t xml:space="preserve"> </w:t>
      </w:r>
      <w:r>
        <w:rPr>
          <w:rFonts w:ascii="TimesNewRomanPS-ItalicMT" w:hAnsi="TimesNewRomanPS-ItalicMT" w:cs="TimesNewRomanPS-ItalicMT"/>
          <w:i/>
          <w:iCs/>
          <w:kern w:val="0"/>
          <w:sz w:val="16"/>
          <w:szCs w:val="16"/>
        </w:rPr>
        <w:t xml:space="preserve">Conference on Humanoid Robots </w:t>
      </w:r>
      <w:r>
        <w:rPr>
          <w:rFonts w:ascii="TimesNewRomanPSMT" w:hAnsi="TimesNewRomanPSMT" w:cs="TimesNewRomanPSMT"/>
          <w:kern w:val="0"/>
          <w:sz w:val="16"/>
          <w:szCs w:val="16"/>
        </w:rPr>
        <w:t>(</w:t>
      </w:r>
      <w:r>
        <w:rPr>
          <w:rFonts w:ascii="TimesNewRomanPS-ItalicMT" w:hAnsi="TimesNewRomanPS-ItalicMT" w:cs="TimesNewRomanPS-ItalicMT"/>
          <w:i/>
          <w:iCs/>
          <w:kern w:val="0"/>
          <w:sz w:val="16"/>
          <w:szCs w:val="16"/>
        </w:rPr>
        <w:t>Humanoids 07</w:t>
      </w:r>
      <w:r>
        <w:rPr>
          <w:rFonts w:ascii="TimesNewRomanPSMT" w:hAnsi="TimesNewRomanPSMT" w:cs="TimesNewRomanPSMT"/>
          <w:kern w:val="0"/>
          <w:sz w:val="16"/>
          <w:szCs w:val="16"/>
        </w:rPr>
        <w:t>),</w:t>
      </w:r>
      <w:r w:rsidR="00692707">
        <w:rPr>
          <w:rFonts w:ascii="TimesNewRomanPSMT" w:hAnsi="TimesNewRomanPSMT" w:cs="TimesNewRomanPSMT" w:hint="eastAsia"/>
          <w:kern w:val="0"/>
          <w:sz w:val="16"/>
          <w:szCs w:val="16"/>
        </w:rPr>
        <w:t xml:space="preserve"> </w:t>
      </w:r>
      <w:r>
        <w:rPr>
          <w:rFonts w:ascii="TimesNewRomanPSMT" w:hAnsi="TimesNewRomanPSMT" w:cs="TimesNewRomanPSMT"/>
          <w:kern w:val="0"/>
          <w:sz w:val="16"/>
          <w:szCs w:val="16"/>
        </w:rPr>
        <w:t>Pittsburgh, PA, USA, 2007.</w:t>
      </w:r>
    </w:p>
    <w:p w14:paraId="125AB10F" w14:textId="47A448C2" w:rsidR="00353601" w:rsidRDefault="00353601" w:rsidP="00353601">
      <w:pPr>
        <w:autoSpaceDE w:val="0"/>
        <w:autoSpaceDN w:val="0"/>
        <w:adjustRightInd w:val="0"/>
        <w:jc w:val="left"/>
        <w:rPr>
          <w:rFonts w:ascii="TimesNewRomanPSMT" w:hAnsi="TimesNewRomanPSMT" w:cs="TimesNewRomanPSMT"/>
          <w:kern w:val="0"/>
          <w:sz w:val="16"/>
          <w:szCs w:val="16"/>
        </w:rPr>
      </w:pPr>
      <w:r>
        <w:rPr>
          <w:rFonts w:ascii="TimesNewRomanPSMT" w:hAnsi="TimesNewRomanPSMT" w:cs="TimesNewRomanPSMT"/>
          <w:kern w:val="0"/>
          <w:sz w:val="16"/>
          <w:szCs w:val="16"/>
        </w:rPr>
        <w:t xml:space="preserve">[14] D. C. </w:t>
      </w:r>
      <w:proofErr w:type="spellStart"/>
      <w:r>
        <w:rPr>
          <w:rFonts w:ascii="TimesNewRomanPSMT" w:hAnsi="TimesNewRomanPSMT" w:cs="TimesNewRomanPSMT"/>
          <w:kern w:val="0"/>
          <w:sz w:val="16"/>
          <w:szCs w:val="16"/>
        </w:rPr>
        <w:t>Bentivegna</w:t>
      </w:r>
      <w:proofErr w:type="spellEnd"/>
      <w:r>
        <w:rPr>
          <w:rFonts w:ascii="TimesNewRomanPSMT" w:hAnsi="TimesNewRomanPSMT" w:cs="TimesNewRomanPSMT"/>
          <w:kern w:val="0"/>
          <w:sz w:val="16"/>
          <w:szCs w:val="16"/>
        </w:rPr>
        <w:t xml:space="preserve">, C. G. </w:t>
      </w:r>
      <w:proofErr w:type="spellStart"/>
      <w:r>
        <w:rPr>
          <w:rFonts w:ascii="TimesNewRomanPSMT" w:hAnsi="TimesNewRomanPSMT" w:cs="TimesNewRomanPSMT"/>
          <w:kern w:val="0"/>
          <w:sz w:val="16"/>
          <w:szCs w:val="16"/>
        </w:rPr>
        <w:t>Atkeson</w:t>
      </w:r>
      <w:proofErr w:type="spellEnd"/>
      <w:r>
        <w:rPr>
          <w:rFonts w:ascii="TimesNewRomanPSMT" w:hAnsi="TimesNewRomanPSMT" w:cs="TimesNewRomanPSMT"/>
          <w:kern w:val="0"/>
          <w:sz w:val="16"/>
          <w:szCs w:val="16"/>
        </w:rPr>
        <w:t xml:space="preserve"> and J-Y Kim, </w:t>
      </w:r>
      <w:r>
        <w:rPr>
          <w:rFonts w:ascii="ArialMT" w:hAnsi="ArialMT" w:cs="ArialMT"/>
          <w:kern w:val="0"/>
          <w:sz w:val="16"/>
          <w:szCs w:val="16"/>
        </w:rPr>
        <w:t>“</w:t>
      </w:r>
      <w:r>
        <w:rPr>
          <w:rFonts w:ascii="TimesNewRomanPSMT" w:hAnsi="TimesNewRomanPSMT" w:cs="TimesNewRomanPSMT"/>
          <w:kern w:val="0"/>
          <w:sz w:val="16"/>
          <w:szCs w:val="16"/>
        </w:rPr>
        <w:t>Compliant control of a</w:t>
      </w:r>
      <w:r w:rsidR="00692707">
        <w:rPr>
          <w:rFonts w:ascii="TimesNewRomanPSMT" w:hAnsi="TimesNewRomanPSMT" w:cs="TimesNewRomanPSMT" w:hint="eastAsia"/>
          <w:kern w:val="0"/>
          <w:sz w:val="16"/>
          <w:szCs w:val="16"/>
        </w:rPr>
        <w:t xml:space="preserve"> </w:t>
      </w:r>
      <w:r>
        <w:rPr>
          <w:rFonts w:ascii="TimesNewRomanPSMT" w:hAnsi="TimesNewRomanPSMT" w:cs="TimesNewRomanPSMT"/>
          <w:kern w:val="0"/>
          <w:sz w:val="16"/>
          <w:szCs w:val="16"/>
        </w:rPr>
        <w:t xml:space="preserve">hydraulic humanoid joint,” </w:t>
      </w:r>
      <w:r>
        <w:rPr>
          <w:rFonts w:ascii="TimesNewRomanPS-ItalicMT" w:hAnsi="TimesNewRomanPS-ItalicMT" w:cs="TimesNewRomanPS-ItalicMT"/>
          <w:i/>
          <w:iCs/>
          <w:kern w:val="0"/>
          <w:sz w:val="16"/>
          <w:szCs w:val="16"/>
        </w:rPr>
        <w:t>IEEE-RAS 7th International Conference on</w:t>
      </w:r>
      <w:r w:rsidR="00692707">
        <w:rPr>
          <w:rFonts w:ascii="TimesNewRomanPSMT" w:hAnsi="TimesNewRomanPSMT" w:cs="TimesNewRomanPSMT" w:hint="eastAsia"/>
          <w:kern w:val="0"/>
          <w:sz w:val="16"/>
          <w:szCs w:val="16"/>
        </w:rPr>
        <w:t xml:space="preserve"> </w:t>
      </w:r>
      <w:r>
        <w:rPr>
          <w:rFonts w:ascii="TimesNewRomanPS-ItalicMT" w:hAnsi="TimesNewRomanPS-ItalicMT" w:cs="TimesNewRomanPS-ItalicMT"/>
          <w:i/>
          <w:iCs/>
          <w:kern w:val="0"/>
          <w:sz w:val="16"/>
          <w:szCs w:val="16"/>
        </w:rPr>
        <w:t>Humanoid</w:t>
      </w:r>
      <w:r w:rsidR="00692707">
        <w:rPr>
          <w:rFonts w:ascii="TimesNewRomanPS-ItalicMT" w:hAnsi="TimesNewRomanPS-ItalicMT" w:cs="TimesNewRomanPS-ItalicMT"/>
          <w:i/>
          <w:iCs/>
          <w:kern w:val="0"/>
          <w:sz w:val="16"/>
          <w:szCs w:val="16"/>
        </w:rPr>
        <w:t xml:space="preserve"> </w:t>
      </w:r>
      <w:r>
        <w:rPr>
          <w:rFonts w:ascii="TimesNewRomanPS-ItalicMT" w:hAnsi="TimesNewRomanPS-ItalicMT" w:cs="TimesNewRomanPS-ItalicMT"/>
          <w:i/>
          <w:iCs/>
          <w:kern w:val="0"/>
          <w:sz w:val="16"/>
          <w:szCs w:val="16"/>
        </w:rPr>
        <w:t>Robots (Humanoids 07)</w:t>
      </w:r>
      <w:r>
        <w:rPr>
          <w:rFonts w:ascii="TimesNewRomanPSMT" w:hAnsi="TimesNewRomanPSMT" w:cs="TimesNewRomanPSMT"/>
          <w:kern w:val="0"/>
          <w:sz w:val="16"/>
          <w:szCs w:val="16"/>
        </w:rPr>
        <w:t>, Pittsburgh, PA, USA, 2007.</w:t>
      </w:r>
    </w:p>
    <w:p w14:paraId="028EAB41" w14:textId="302FDA03" w:rsidR="00353601" w:rsidRDefault="00353601" w:rsidP="00353601">
      <w:pPr>
        <w:autoSpaceDE w:val="0"/>
        <w:autoSpaceDN w:val="0"/>
        <w:adjustRightInd w:val="0"/>
        <w:jc w:val="left"/>
        <w:rPr>
          <w:rFonts w:ascii="TimesNewRomanPSMT" w:hAnsi="TimesNewRomanPSMT" w:cs="TimesNewRomanPSMT"/>
          <w:kern w:val="0"/>
          <w:sz w:val="16"/>
          <w:szCs w:val="16"/>
        </w:rPr>
      </w:pPr>
      <w:r>
        <w:rPr>
          <w:rFonts w:ascii="TimesNewRomanPSMT" w:hAnsi="TimesNewRomanPSMT" w:cs="TimesNewRomanPSMT"/>
          <w:kern w:val="0"/>
          <w:sz w:val="16"/>
          <w:szCs w:val="16"/>
        </w:rPr>
        <w:t xml:space="preserve">[15] M. </w:t>
      </w:r>
      <w:proofErr w:type="spellStart"/>
      <w:r>
        <w:rPr>
          <w:rFonts w:ascii="TimesNewRomanPSMT" w:hAnsi="TimesNewRomanPSMT" w:cs="TimesNewRomanPSMT"/>
          <w:kern w:val="0"/>
          <w:sz w:val="16"/>
          <w:szCs w:val="16"/>
        </w:rPr>
        <w:t>Raibert</w:t>
      </w:r>
      <w:proofErr w:type="spellEnd"/>
      <w:r>
        <w:rPr>
          <w:rFonts w:ascii="TimesNewRomanPSMT" w:hAnsi="TimesNewRomanPSMT" w:cs="TimesNewRomanPSMT"/>
          <w:kern w:val="0"/>
          <w:sz w:val="16"/>
          <w:szCs w:val="16"/>
        </w:rPr>
        <w:t xml:space="preserve">, K. </w:t>
      </w:r>
      <w:proofErr w:type="spellStart"/>
      <w:r>
        <w:rPr>
          <w:rFonts w:ascii="TimesNewRomanPSMT" w:hAnsi="TimesNewRomanPSMT" w:cs="TimesNewRomanPSMT"/>
          <w:kern w:val="0"/>
          <w:sz w:val="16"/>
          <w:szCs w:val="16"/>
        </w:rPr>
        <w:t>Blankespoor</w:t>
      </w:r>
      <w:proofErr w:type="spellEnd"/>
      <w:r>
        <w:rPr>
          <w:rFonts w:ascii="TimesNewRomanPSMT" w:hAnsi="TimesNewRomanPSMT" w:cs="TimesNewRomanPSMT"/>
          <w:kern w:val="0"/>
          <w:sz w:val="16"/>
          <w:szCs w:val="16"/>
        </w:rPr>
        <w:t xml:space="preserve">, G. Nelson, R. </w:t>
      </w:r>
      <w:proofErr w:type="spellStart"/>
      <w:r>
        <w:rPr>
          <w:rFonts w:ascii="TimesNewRomanPSMT" w:hAnsi="TimesNewRomanPSMT" w:cs="TimesNewRomanPSMT"/>
          <w:kern w:val="0"/>
          <w:sz w:val="16"/>
          <w:szCs w:val="16"/>
        </w:rPr>
        <w:t>Playter</w:t>
      </w:r>
      <w:proofErr w:type="spellEnd"/>
      <w:r>
        <w:rPr>
          <w:rFonts w:ascii="TimesNewRomanPSMT" w:hAnsi="TimesNewRomanPSMT" w:cs="TimesNewRomanPSMT"/>
          <w:kern w:val="0"/>
          <w:sz w:val="16"/>
          <w:szCs w:val="16"/>
        </w:rPr>
        <w:t xml:space="preserve"> &amp; the </w:t>
      </w:r>
      <w:proofErr w:type="spellStart"/>
      <w:r>
        <w:rPr>
          <w:rFonts w:ascii="TimesNewRomanPSMT" w:hAnsi="TimesNewRomanPSMT" w:cs="TimesNewRomanPSMT"/>
          <w:kern w:val="0"/>
          <w:sz w:val="16"/>
          <w:szCs w:val="16"/>
        </w:rPr>
        <w:t>BigDog</w:t>
      </w:r>
      <w:proofErr w:type="spellEnd"/>
      <w:r w:rsidR="00692707">
        <w:rPr>
          <w:rFonts w:ascii="TimesNewRomanPSMT" w:hAnsi="TimesNewRomanPSMT" w:cs="TimesNewRomanPSMT" w:hint="eastAsia"/>
          <w:kern w:val="0"/>
          <w:sz w:val="16"/>
          <w:szCs w:val="16"/>
        </w:rPr>
        <w:t xml:space="preserve"> </w:t>
      </w:r>
      <w:r>
        <w:rPr>
          <w:rFonts w:ascii="TimesNewRomanPSMT" w:hAnsi="TimesNewRomanPSMT" w:cs="TimesNewRomanPSMT"/>
          <w:kern w:val="0"/>
          <w:sz w:val="16"/>
          <w:szCs w:val="16"/>
        </w:rPr>
        <w:t>Team, “</w:t>
      </w:r>
      <w:proofErr w:type="spellStart"/>
      <w:r>
        <w:rPr>
          <w:rFonts w:ascii="TimesNewRomanPSMT" w:hAnsi="TimesNewRomanPSMT" w:cs="TimesNewRomanPSMT"/>
          <w:kern w:val="0"/>
          <w:sz w:val="16"/>
          <w:szCs w:val="16"/>
        </w:rPr>
        <w:t>BigDog</w:t>
      </w:r>
      <w:proofErr w:type="spellEnd"/>
      <w:r>
        <w:rPr>
          <w:rFonts w:ascii="TimesNewRomanPSMT" w:hAnsi="TimesNewRomanPSMT" w:cs="TimesNewRomanPSMT"/>
          <w:kern w:val="0"/>
          <w:sz w:val="16"/>
          <w:szCs w:val="16"/>
        </w:rPr>
        <w:t xml:space="preserve">, the rough-terrain quadruped robot,” </w:t>
      </w:r>
      <w:r>
        <w:rPr>
          <w:rFonts w:ascii="TimesNewRomanPS-ItalicMT" w:hAnsi="TimesNewRomanPS-ItalicMT" w:cs="TimesNewRomanPS-ItalicMT"/>
          <w:i/>
          <w:iCs/>
          <w:kern w:val="0"/>
          <w:sz w:val="16"/>
          <w:szCs w:val="16"/>
        </w:rPr>
        <w:t>17</w:t>
      </w:r>
      <w:r>
        <w:rPr>
          <w:rFonts w:ascii="TimesNewRomanPS-ItalicMT" w:hAnsi="TimesNewRomanPS-ItalicMT" w:cs="TimesNewRomanPS-ItalicMT"/>
          <w:i/>
          <w:iCs/>
          <w:kern w:val="0"/>
          <w:sz w:val="10"/>
          <w:szCs w:val="10"/>
        </w:rPr>
        <w:t xml:space="preserve">th </w:t>
      </w:r>
      <w:r>
        <w:rPr>
          <w:rFonts w:ascii="TimesNewRomanPS-ItalicMT" w:hAnsi="TimesNewRomanPS-ItalicMT" w:cs="TimesNewRomanPS-ItalicMT"/>
          <w:i/>
          <w:iCs/>
          <w:kern w:val="0"/>
          <w:sz w:val="16"/>
          <w:szCs w:val="16"/>
        </w:rPr>
        <w:t>World</w:t>
      </w:r>
      <w:r w:rsidR="00692707">
        <w:rPr>
          <w:rFonts w:ascii="TimesNewRomanPSMT" w:hAnsi="TimesNewRomanPSMT" w:cs="TimesNewRomanPSMT" w:hint="eastAsia"/>
          <w:kern w:val="0"/>
          <w:sz w:val="16"/>
          <w:szCs w:val="16"/>
        </w:rPr>
        <w:t xml:space="preserve"> </w:t>
      </w:r>
      <w:r>
        <w:rPr>
          <w:rFonts w:ascii="TimesNewRomanPS-ItalicMT" w:hAnsi="TimesNewRomanPS-ItalicMT" w:cs="TimesNewRomanPS-ItalicMT"/>
          <w:i/>
          <w:iCs/>
          <w:kern w:val="0"/>
          <w:sz w:val="16"/>
          <w:szCs w:val="16"/>
        </w:rPr>
        <w:t>Congress. The Int.</w:t>
      </w:r>
      <w:r w:rsidR="00692707">
        <w:rPr>
          <w:rFonts w:ascii="TimesNewRomanPS-ItalicMT" w:hAnsi="TimesNewRomanPS-ItalicMT" w:cs="TimesNewRomanPS-ItalicMT"/>
          <w:i/>
          <w:iCs/>
          <w:kern w:val="0"/>
          <w:sz w:val="16"/>
          <w:szCs w:val="16"/>
        </w:rPr>
        <w:t xml:space="preserve"> </w:t>
      </w:r>
      <w:r>
        <w:rPr>
          <w:rFonts w:ascii="TimesNewRomanPS-ItalicMT" w:hAnsi="TimesNewRomanPS-ItalicMT" w:cs="TimesNewRomanPS-ItalicMT"/>
          <w:i/>
          <w:iCs/>
          <w:kern w:val="0"/>
          <w:sz w:val="16"/>
          <w:szCs w:val="16"/>
        </w:rPr>
        <w:t>Federation of Automatic Control</w:t>
      </w:r>
      <w:r>
        <w:rPr>
          <w:rFonts w:ascii="TimesNewRomanPSMT" w:hAnsi="TimesNewRomanPSMT" w:cs="TimesNewRomanPSMT"/>
          <w:kern w:val="0"/>
          <w:sz w:val="16"/>
          <w:szCs w:val="16"/>
        </w:rPr>
        <w:t>, Seoul, Korea, pp.</w:t>
      </w:r>
    </w:p>
    <w:p w14:paraId="364C7E08" w14:textId="77777777" w:rsidR="00353601" w:rsidRDefault="00353601" w:rsidP="00353601">
      <w:pPr>
        <w:autoSpaceDE w:val="0"/>
        <w:autoSpaceDN w:val="0"/>
        <w:adjustRightInd w:val="0"/>
        <w:jc w:val="left"/>
        <w:rPr>
          <w:rFonts w:ascii="TimesNewRomanPSMT" w:hAnsi="TimesNewRomanPSMT" w:cs="TimesNewRomanPSMT"/>
          <w:kern w:val="0"/>
          <w:sz w:val="16"/>
          <w:szCs w:val="16"/>
        </w:rPr>
      </w:pPr>
      <w:r>
        <w:rPr>
          <w:rFonts w:ascii="TimesNewRomanPSMT" w:hAnsi="TimesNewRomanPSMT" w:cs="TimesNewRomanPSMT"/>
          <w:kern w:val="0"/>
          <w:sz w:val="16"/>
          <w:szCs w:val="16"/>
        </w:rPr>
        <w:t>10822-10825, 2008.</w:t>
      </w:r>
    </w:p>
    <w:p w14:paraId="75CDFB7A" w14:textId="5421C177" w:rsidR="00353601" w:rsidRDefault="00353601" w:rsidP="00353601">
      <w:pPr>
        <w:autoSpaceDE w:val="0"/>
        <w:autoSpaceDN w:val="0"/>
        <w:adjustRightInd w:val="0"/>
        <w:jc w:val="left"/>
        <w:rPr>
          <w:rFonts w:ascii="TimesNewRomanPSMT" w:hAnsi="TimesNewRomanPSMT" w:cs="TimesNewRomanPSMT"/>
          <w:kern w:val="0"/>
          <w:sz w:val="16"/>
          <w:szCs w:val="16"/>
        </w:rPr>
      </w:pPr>
      <w:r>
        <w:rPr>
          <w:rFonts w:ascii="TimesNewRomanPSMT" w:hAnsi="TimesNewRomanPSMT" w:cs="TimesNewRomanPSMT"/>
          <w:kern w:val="0"/>
          <w:sz w:val="16"/>
          <w:szCs w:val="16"/>
        </w:rPr>
        <w:t xml:space="preserve">[16] G. </w:t>
      </w:r>
      <w:proofErr w:type="spellStart"/>
      <w:r>
        <w:rPr>
          <w:rFonts w:ascii="TimesNewRomanPSMT" w:hAnsi="TimesNewRomanPSMT" w:cs="TimesNewRomanPSMT"/>
          <w:kern w:val="0"/>
          <w:sz w:val="16"/>
          <w:szCs w:val="16"/>
        </w:rPr>
        <w:t>Jacazio</w:t>
      </w:r>
      <w:proofErr w:type="spellEnd"/>
      <w:r>
        <w:rPr>
          <w:rFonts w:ascii="TimesNewRomanPSMT" w:hAnsi="TimesNewRomanPSMT" w:cs="TimesNewRomanPSMT"/>
          <w:kern w:val="0"/>
          <w:sz w:val="16"/>
          <w:szCs w:val="16"/>
        </w:rPr>
        <w:t xml:space="preserve"> and G. </w:t>
      </w:r>
      <w:proofErr w:type="spellStart"/>
      <w:r>
        <w:rPr>
          <w:rFonts w:ascii="TimesNewRomanPSMT" w:hAnsi="TimesNewRomanPSMT" w:cs="TimesNewRomanPSMT"/>
          <w:kern w:val="0"/>
          <w:sz w:val="16"/>
          <w:szCs w:val="16"/>
        </w:rPr>
        <w:t>Bassolini</w:t>
      </w:r>
      <w:proofErr w:type="spellEnd"/>
      <w:r>
        <w:rPr>
          <w:rFonts w:ascii="TimesNewRomanPSMT" w:hAnsi="TimesNewRomanPSMT" w:cs="TimesNewRomanPSMT"/>
          <w:kern w:val="0"/>
          <w:sz w:val="16"/>
          <w:szCs w:val="16"/>
        </w:rPr>
        <w:t>, “A high performance force control system</w:t>
      </w:r>
      <w:r w:rsidR="00692707">
        <w:rPr>
          <w:rFonts w:ascii="TimesNewRomanPSMT" w:hAnsi="TimesNewRomanPSMT" w:cs="TimesNewRomanPSMT" w:hint="eastAsia"/>
          <w:kern w:val="0"/>
          <w:sz w:val="16"/>
          <w:szCs w:val="16"/>
        </w:rPr>
        <w:t xml:space="preserve"> </w:t>
      </w:r>
      <w:r>
        <w:rPr>
          <w:rFonts w:ascii="TimesNewRomanPSMT" w:hAnsi="TimesNewRomanPSMT" w:cs="TimesNewRomanPSMT"/>
          <w:kern w:val="0"/>
          <w:sz w:val="16"/>
          <w:szCs w:val="16"/>
        </w:rPr>
        <w:t xml:space="preserve">for dynamic loading of </w:t>
      </w:r>
      <w:proofErr w:type="gramStart"/>
      <w:r>
        <w:rPr>
          <w:rFonts w:ascii="TimesNewRomanPSMT" w:hAnsi="TimesNewRomanPSMT" w:cs="TimesNewRomanPSMT"/>
          <w:kern w:val="0"/>
          <w:sz w:val="16"/>
          <w:szCs w:val="16"/>
        </w:rPr>
        <w:t>fast moving</w:t>
      </w:r>
      <w:proofErr w:type="gramEnd"/>
      <w:r>
        <w:rPr>
          <w:rFonts w:ascii="TimesNewRomanPSMT" w:hAnsi="TimesNewRomanPSMT" w:cs="TimesNewRomanPSMT"/>
          <w:kern w:val="0"/>
          <w:sz w:val="16"/>
          <w:szCs w:val="16"/>
        </w:rPr>
        <w:t xml:space="preserve"> actuators,” </w:t>
      </w:r>
      <w:r>
        <w:rPr>
          <w:rFonts w:ascii="TimesNewRomanPS-ItalicMT" w:hAnsi="TimesNewRomanPS-ItalicMT" w:cs="TimesNewRomanPS-ItalicMT"/>
          <w:i/>
          <w:iCs/>
          <w:kern w:val="0"/>
          <w:sz w:val="16"/>
          <w:szCs w:val="16"/>
        </w:rPr>
        <w:t>Proc. Bath Workshop</w:t>
      </w:r>
      <w:r w:rsidR="00692707">
        <w:rPr>
          <w:rFonts w:ascii="TimesNewRomanPSMT" w:hAnsi="TimesNewRomanPSMT" w:cs="TimesNewRomanPSMT" w:hint="eastAsia"/>
          <w:kern w:val="0"/>
          <w:sz w:val="16"/>
          <w:szCs w:val="16"/>
        </w:rPr>
        <w:t xml:space="preserve"> </w:t>
      </w:r>
      <w:r>
        <w:rPr>
          <w:rFonts w:ascii="TimesNewRomanPS-ItalicMT" w:hAnsi="TimesNewRomanPS-ItalicMT" w:cs="TimesNewRomanPS-ItalicMT"/>
          <w:i/>
          <w:iCs/>
          <w:kern w:val="0"/>
          <w:sz w:val="16"/>
          <w:szCs w:val="16"/>
        </w:rPr>
        <w:t>on Power Transmission and Motion Control</w:t>
      </w:r>
      <w:r>
        <w:rPr>
          <w:rFonts w:ascii="TimesNewRomanPSMT" w:hAnsi="TimesNewRomanPSMT" w:cs="TimesNewRomanPSMT"/>
          <w:kern w:val="0"/>
          <w:sz w:val="16"/>
          <w:szCs w:val="16"/>
        </w:rPr>
        <w:t>, Bath, UK, 2005.</w:t>
      </w:r>
    </w:p>
    <w:p w14:paraId="4262AA0F" w14:textId="6509C931" w:rsidR="00353601" w:rsidRDefault="00353601" w:rsidP="00353601">
      <w:pPr>
        <w:autoSpaceDE w:val="0"/>
        <w:autoSpaceDN w:val="0"/>
        <w:adjustRightInd w:val="0"/>
        <w:jc w:val="left"/>
        <w:rPr>
          <w:rFonts w:ascii="TimesNewRomanPSMT" w:hAnsi="TimesNewRomanPSMT" w:cs="TimesNewRomanPSMT"/>
          <w:kern w:val="0"/>
          <w:sz w:val="16"/>
          <w:szCs w:val="16"/>
        </w:rPr>
      </w:pPr>
      <w:r>
        <w:rPr>
          <w:rFonts w:ascii="TimesNewRomanPSMT" w:hAnsi="TimesNewRomanPSMT" w:cs="TimesNewRomanPSMT"/>
          <w:kern w:val="0"/>
          <w:sz w:val="16"/>
          <w:szCs w:val="16"/>
        </w:rPr>
        <w:t xml:space="preserve">[17] M. </w:t>
      </w:r>
      <w:proofErr w:type="spellStart"/>
      <w:r>
        <w:rPr>
          <w:rFonts w:ascii="TimesNewRomanPSMT" w:hAnsi="TimesNewRomanPSMT" w:cs="TimesNewRomanPSMT"/>
          <w:kern w:val="0"/>
          <w:sz w:val="16"/>
          <w:szCs w:val="16"/>
        </w:rPr>
        <w:t>Linjama</w:t>
      </w:r>
      <w:proofErr w:type="spellEnd"/>
      <w:r>
        <w:rPr>
          <w:rFonts w:ascii="TimesNewRomanPSMT" w:hAnsi="TimesNewRomanPSMT" w:cs="TimesNewRomanPSMT"/>
          <w:kern w:val="0"/>
          <w:sz w:val="16"/>
          <w:szCs w:val="16"/>
        </w:rPr>
        <w:t xml:space="preserve"> and T. </w:t>
      </w:r>
      <w:proofErr w:type="spellStart"/>
      <w:r>
        <w:rPr>
          <w:rFonts w:ascii="TimesNewRomanPSMT" w:hAnsi="TimesNewRomanPSMT" w:cs="TimesNewRomanPSMT"/>
          <w:kern w:val="0"/>
          <w:sz w:val="16"/>
          <w:szCs w:val="16"/>
        </w:rPr>
        <w:t>Virvalo</w:t>
      </w:r>
      <w:proofErr w:type="spellEnd"/>
      <w:r>
        <w:rPr>
          <w:rFonts w:ascii="TimesNewRomanPSMT" w:hAnsi="TimesNewRomanPSMT" w:cs="TimesNewRomanPSMT"/>
          <w:kern w:val="0"/>
          <w:sz w:val="16"/>
          <w:szCs w:val="16"/>
        </w:rPr>
        <w:t>, “Low-order robust controller for flexible</w:t>
      </w:r>
      <w:r w:rsidR="00692707">
        <w:rPr>
          <w:rFonts w:ascii="TimesNewRomanPSMT" w:hAnsi="TimesNewRomanPSMT" w:cs="TimesNewRomanPSMT" w:hint="eastAsia"/>
          <w:kern w:val="0"/>
          <w:sz w:val="16"/>
          <w:szCs w:val="16"/>
        </w:rPr>
        <w:t xml:space="preserve"> </w:t>
      </w:r>
      <w:r>
        <w:rPr>
          <w:rFonts w:ascii="TimesNewRomanPSMT" w:hAnsi="TimesNewRomanPSMT" w:cs="TimesNewRomanPSMT"/>
          <w:kern w:val="0"/>
          <w:sz w:val="16"/>
          <w:szCs w:val="16"/>
        </w:rPr>
        <w:t xml:space="preserve">hydraulic manipulators,” </w:t>
      </w:r>
      <w:r>
        <w:rPr>
          <w:rFonts w:ascii="TimesNewRomanPS-ItalicMT" w:hAnsi="TimesNewRomanPS-ItalicMT" w:cs="TimesNewRomanPS-ItalicMT"/>
          <w:i/>
          <w:iCs/>
          <w:kern w:val="0"/>
          <w:sz w:val="16"/>
          <w:szCs w:val="16"/>
        </w:rPr>
        <w:t>Proc. Bath Workshop on Power Transmission</w:t>
      </w:r>
      <w:r w:rsidR="00692707">
        <w:rPr>
          <w:rFonts w:ascii="TimesNewRomanPSMT" w:hAnsi="TimesNewRomanPSMT" w:cs="TimesNewRomanPSMT" w:hint="eastAsia"/>
          <w:kern w:val="0"/>
          <w:sz w:val="16"/>
          <w:szCs w:val="16"/>
        </w:rPr>
        <w:t xml:space="preserve"> </w:t>
      </w:r>
      <w:r>
        <w:rPr>
          <w:rFonts w:ascii="TimesNewRomanPS-ItalicMT" w:hAnsi="TimesNewRomanPS-ItalicMT" w:cs="TimesNewRomanPS-ItalicMT"/>
          <w:i/>
          <w:iCs/>
          <w:kern w:val="0"/>
          <w:sz w:val="16"/>
          <w:szCs w:val="16"/>
        </w:rPr>
        <w:t>and Motion</w:t>
      </w:r>
      <w:r w:rsidR="00692707">
        <w:rPr>
          <w:rFonts w:ascii="TimesNewRomanPS-ItalicMT" w:hAnsi="TimesNewRomanPS-ItalicMT" w:cs="TimesNewRomanPS-ItalicMT"/>
          <w:i/>
          <w:iCs/>
          <w:kern w:val="0"/>
          <w:sz w:val="16"/>
          <w:szCs w:val="16"/>
        </w:rPr>
        <w:t xml:space="preserve"> </w:t>
      </w:r>
      <w:r>
        <w:rPr>
          <w:rFonts w:ascii="TimesNewRomanPS-ItalicMT" w:hAnsi="TimesNewRomanPS-ItalicMT" w:cs="TimesNewRomanPS-ItalicMT"/>
          <w:i/>
          <w:iCs/>
          <w:kern w:val="0"/>
          <w:sz w:val="16"/>
          <w:szCs w:val="16"/>
        </w:rPr>
        <w:t>Control</w:t>
      </w:r>
      <w:r>
        <w:rPr>
          <w:rFonts w:ascii="TimesNewRomanPSMT" w:hAnsi="TimesNewRomanPSMT" w:cs="TimesNewRomanPSMT"/>
          <w:kern w:val="0"/>
          <w:sz w:val="16"/>
          <w:szCs w:val="16"/>
        </w:rPr>
        <w:t>, Bath, UK, 2005.</w:t>
      </w:r>
      <w:r w:rsidR="00692707">
        <w:rPr>
          <w:rFonts w:ascii="TimesNewRomanPSMT" w:hAnsi="TimesNewRomanPSMT" w:cs="TimesNewRomanPSMT" w:hint="eastAsia"/>
          <w:kern w:val="0"/>
          <w:sz w:val="16"/>
          <w:szCs w:val="16"/>
        </w:rPr>
        <w:t xml:space="preserve"> </w:t>
      </w:r>
      <w:r>
        <w:rPr>
          <w:rFonts w:ascii="TimesNewRomanPSMT" w:hAnsi="TimesNewRomanPSMT" w:cs="TimesNewRomanPSMT"/>
          <w:kern w:val="0"/>
          <w:sz w:val="16"/>
          <w:szCs w:val="16"/>
        </w:rPr>
        <w:t xml:space="preserve">[18] J. C. Hung, “Practical industrial control techniques,” </w:t>
      </w:r>
      <w:r>
        <w:rPr>
          <w:rFonts w:ascii="TimesNewRomanPS-ItalicMT" w:hAnsi="TimesNewRomanPS-ItalicMT" w:cs="TimesNewRomanPS-ItalicMT"/>
          <w:i/>
          <w:iCs/>
          <w:kern w:val="0"/>
          <w:sz w:val="16"/>
          <w:szCs w:val="16"/>
        </w:rPr>
        <w:t>20</w:t>
      </w:r>
      <w:r>
        <w:rPr>
          <w:rFonts w:ascii="TimesNewRomanPS-ItalicMT" w:hAnsi="TimesNewRomanPS-ItalicMT" w:cs="TimesNewRomanPS-ItalicMT"/>
          <w:i/>
          <w:iCs/>
          <w:kern w:val="0"/>
          <w:sz w:val="10"/>
          <w:szCs w:val="10"/>
        </w:rPr>
        <w:t xml:space="preserve">th </w:t>
      </w:r>
      <w:r>
        <w:rPr>
          <w:rFonts w:ascii="TimesNewRomanPS-ItalicMT" w:hAnsi="TimesNewRomanPS-ItalicMT" w:cs="TimesNewRomanPS-ItalicMT"/>
          <w:i/>
          <w:iCs/>
          <w:kern w:val="0"/>
          <w:sz w:val="16"/>
          <w:szCs w:val="16"/>
        </w:rPr>
        <w:t>International</w:t>
      </w:r>
      <w:r w:rsidR="00692707">
        <w:rPr>
          <w:rFonts w:ascii="TimesNewRomanPSMT" w:hAnsi="TimesNewRomanPSMT" w:cs="TimesNewRomanPSMT" w:hint="eastAsia"/>
          <w:kern w:val="0"/>
          <w:sz w:val="16"/>
          <w:szCs w:val="16"/>
        </w:rPr>
        <w:t xml:space="preserve"> </w:t>
      </w:r>
      <w:r>
        <w:rPr>
          <w:rFonts w:ascii="TimesNewRomanPS-ItalicMT" w:hAnsi="TimesNewRomanPS-ItalicMT" w:cs="TimesNewRomanPS-ItalicMT"/>
          <w:i/>
          <w:iCs/>
          <w:kern w:val="0"/>
          <w:sz w:val="16"/>
          <w:szCs w:val="16"/>
        </w:rPr>
        <w:t>Conference Industrial Electronics, Control and</w:t>
      </w:r>
      <w:r w:rsidR="00692707">
        <w:rPr>
          <w:rFonts w:ascii="TimesNewRomanPS-ItalicMT" w:hAnsi="TimesNewRomanPS-ItalicMT" w:cs="TimesNewRomanPS-ItalicMT"/>
          <w:i/>
          <w:iCs/>
          <w:kern w:val="0"/>
          <w:sz w:val="16"/>
          <w:szCs w:val="16"/>
        </w:rPr>
        <w:t xml:space="preserve"> </w:t>
      </w:r>
      <w:r>
        <w:rPr>
          <w:rFonts w:ascii="TimesNewRomanPS-ItalicMT" w:hAnsi="TimesNewRomanPS-ItalicMT" w:cs="TimesNewRomanPS-ItalicMT"/>
          <w:i/>
          <w:iCs/>
          <w:kern w:val="0"/>
          <w:sz w:val="16"/>
          <w:szCs w:val="16"/>
        </w:rPr>
        <w:t>Instrumentation</w:t>
      </w:r>
      <w:r>
        <w:rPr>
          <w:rFonts w:ascii="TimesNewRomanPSMT" w:hAnsi="TimesNewRomanPSMT" w:cs="TimesNewRomanPSMT"/>
          <w:kern w:val="0"/>
          <w:sz w:val="16"/>
          <w:szCs w:val="16"/>
        </w:rPr>
        <w:t>,</w:t>
      </w:r>
      <w:r w:rsidR="00692707">
        <w:rPr>
          <w:rFonts w:ascii="TimesNewRomanPSMT" w:hAnsi="TimesNewRomanPSMT" w:cs="TimesNewRomanPSMT" w:hint="eastAsia"/>
          <w:kern w:val="0"/>
          <w:sz w:val="16"/>
          <w:szCs w:val="16"/>
        </w:rPr>
        <w:t xml:space="preserve"> </w:t>
      </w:r>
      <w:r>
        <w:rPr>
          <w:rFonts w:ascii="TimesNewRomanPSMT" w:hAnsi="TimesNewRomanPSMT" w:cs="TimesNewRomanPSMT"/>
          <w:kern w:val="0"/>
          <w:sz w:val="16"/>
          <w:szCs w:val="16"/>
        </w:rPr>
        <w:t>(</w:t>
      </w:r>
      <w:r>
        <w:rPr>
          <w:rFonts w:ascii="TimesNewRomanPS-ItalicMT" w:hAnsi="TimesNewRomanPS-ItalicMT" w:cs="TimesNewRomanPS-ItalicMT"/>
          <w:i/>
          <w:iCs/>
          <w:kern w:val="0"/>
          <w:sz w:val="16"/>
          <w:szCs w:val="16"/>
        </w:rPr>
        <w:t>IECON '94</w:t>
      </w:r>
      <w:r>
        <w:rPr>
          <w:rFonts w:ascii="TimesNewRomanPSMT" w:hAnsi="TimesNewRomanPSMT" w:cs="TimesNewRomanPSMT"/>
          <w:kern w:val="0"/>
          <w:sz w:val="16"/>
          <w:szCs w:val="16"/>
        </w:rPr>
        <w:t>), pp. 7-14 - Bologna, Italy, 1994.</w:t>
      </w:r>
    </w:p>
    <w:p w14:paraId="69E73219" w14:textId="41C742DA" w:rsidR="00353601" w:rsidRDefault="00353601" w:rsidP="00353601">
      <w:pPr>
        <w:autoSpaceDE w:val="0"/>
        <w:autoSpaceDN w:val="0"/>
        <w:adjustRightInd w:val="0"/>
        <w:jc w:val="left"/>
        <w:rPr>
          <w:rFonts w:ascii="TimesNewRomanPSMT" w:hAnsi="TimesNewRomanPSMT" w:cs="TimesNewRomanPSMT"/>
          <w:kern w:val="0"/>
          <w:sz w:val="16"/>
          <w:szCs w:val="16"/>
        </w:rPr>
      </w:pPr>
      <w:r>
        <w:rPr>
          <w:rFonts w:ascii="TimesNewRomanPSMT" w:hAnsi="TimesNewRomanPSMT" w:cs="TimesNewRomanPSMT"/>
          <w:kern w:val="0"/>
          <w:sz w:val="16"/>
          <w:szCs w:val="16"/>
        </w:rPr>
        <w:t xml:space="preserve">[19] P. </w:t>
      </w:r>
      <w:proofErr w:type="spellStart"/>
      <w:r>
        <w:rPr>
          <w:rFonts w:ascii="TimesNewRomanPSMT" w:hAnsi="TimesNewRomanPSMT" w:cs="TimesNewRomanPSMT"/>
          <w:kern w:val="0"/>
          <w:sz w:val="16"/>
          <w:szCs w:val="16"/>
        </w:rPr>
        <w:t>Krus</w:t>
      </w:r>
      <w:proofErr w:type="spellEnd"/>
      <w:r>
        <w:rPr>
          <w:rFonts w:ascii="TimesNewRomanPSMT" w:hAnsi="TimesNewRomanPSMT" w:cs="TimesNewRomanPSMT"/>
          <w:kern w:val="0"/>
          <w:sz w:val="16"/>
          <w:szCs w:val="16"/>
        </w:rPr>
        <w:t xml:space="preserve"> and S. </w:t>
      </w:r>
      <w:proofErr w:type="spellStart"/>
      <w:r>
        <w:rPr>
          <w:rFonts w:ascii="TimesNewRomanPSMT" w:hAnsi="TimesNewRomanPSMT" w:cs="TimesNewRomanPSMT"/>
          <w:kern w:val="0"/>
          <w:sz w:val="16"/>
          <w:szCs w:val="16"/>
        </w:rPr>
        <w:t>Gunnarson</w:t>
      </w:r>
      <w:proofErr w:type="spellEnd"/>
      <w:r>
        <w:rPr>
          <w:rFonts w:ascii="TimesNewRomanPSMT" w:hAnsi="TimesNewRomanPSMT" w:cs="TimesNewRomanPSMT"/>
          <w:kern w:val="0"/>
          <w:sz w:val="16"/>
          <w:szCs w:val="16"/>
        </w:rPr>
        <w:t>, “Adaptive control of a hydraulic crane</w:t>
      </w:r>
      <w:r w:rsidR="00692707">
        <w:rPr>
          <w:rFonts w:ascii="TimesNewRomanPSMT" w:hAnsi="TimesNewRomanPSMT" w:cs="TimesNewRomanPSMT" w:hint="eastAsia"/>
          <w:kern w:val="0"/>
          <w:sz w:val="16"/>
          <w:szCs w:val="16"/>
        </w:rPr>
        <w:t xml:space="preserve"> </w:t>
      </w:r>
      <w:r>
        <w:rPr>
          <w:rFonts w:ascii="TimesNewRomanPSMT" w:hAnsi="TimesNewRomanPSMT" w:cs="TimesNewRomanPSMT"/>
          <w:kern w:val="0"/>
          <w:sz w:val="16"/>
          <w:szCs w:val="16"/>
        </w:rPr>
        <w:t xml:space="preserve">using on-line identification,” </w:t>
      </w:r>
      <w:r>
        <w:rPr>
          <w:rFonts w:ascii="TimesNewRomanPS-ItalicMT" w:hAnsi="TimesNewRomanPS-ItalicMT" w:cs="TimesNewRomanPS-ItalicMT"/>
          <w:i/>
          <w:iCs/>
          <w:kern w:val="0"/>
          <w:sz w:val="16"/>
          <w:szCs w:val="16"/>
        </w:rPr>
        <w:t>Proc. Third Scandinavian Conf. on Fluid</w:t>
      </w:r>
      <w:r w:rsidR="00692707">
        <w:rPr>
          <w:rFonts w:ascii="TimesNewRomanPSMT" w:hAnsi="TimesNewRomanPSMT" w:cs="TimesNewRomanPSMT" w:hint="eastAsia"/>
          <w:kern w:val="0"/>
          <w:sz w:val="16"/>
          <w:szCs w:val="16"/>
        </w:rPr>
        <w:t xml:space="preserve"> </w:t>
      </w:r>
      <w:r>
        <w:rPr>
          <w:rFonts w:ascii="TimesNewRomanPS-ItalicMT" w:hAnsi="TimesNewRomanPS-ItalicMT" w:cs="TimesNewRomanPS-ItalicMT"/>
          <w:i/>
          <w:iCs/>
          <w:kern w:val="0"/>
          <w:sz w:val="16"/>
          <w:szCs w:val="16"/>
        </w:rPr>
        <w:t>Power</w:t>
      </w:r>
      <w:r>
        <w:rPr>
          <w:rFonts w:ascii="TimesNewRomanPSMT" w:hAnsi="TimesNewRomanPSMT" w:cs="TimesNewRomanPSMT"/>
          <w:kern w:val="0"/>
          <w:sz w:val="16"/>
          <w:szCs w:val="16"/>
        </w:rPr>
        <w:t xml:space="preserve">, </w:t>
      </w:r>
      <w:proofErr w:type="spellStart"/>
      <w:r>
        <w:rPr>
          <w:rFonts w:ascii="TimesNewRomanPSMT" w:hAnsi="TimesNewRomanPSMT" w:cs="TimesNewRomanPSMT"/>
          <w:kern w:val="0"/>
          <w:sz w:val="16"/>
          <w:szCs w:val="16"/>
        </w:rPr>
        <w:t>Linkoeping</w:t>
      </w:r>
      <w:proofErr w:type="spellEnd"/>
      <w:r>
        <w:rPr>
          <w:rFonts w:ascii="TimesNewRomanPSMT" w:hAnsi="TimesNewRomanPSMT" w:cs="TimesNewRomanPSMT"/>
          <w:kern w:val="0"/>
          <w:sz w:val="16"/>
          <w:szCs w:val="16"/>
        </w:rPr>
        <w:t>, Sweden, 1993.</w:t>
      </w:r>
    </w:p>
    <w:p w14:paraId="0ADF17A5" w14:textId="6A40839F" w:rsidR="00353601" w:rsidRPr="00692707" w:rsidRDefault="00353601" w:rsidP="00353601">
      <w:pPr>
        <w:autoSpaceDE w:val="0"/>
        <w:autoSpaceDN w:val="0"/>
        <w:adjustRightInd w:val="0"/>
        <w:jc w:val="left"/>
        <w:rPr>
          <w:rFonts w:ascii="TimesNewRomanPS-ItalicMT" w:hAnsi="TimesNewRomanPS-ItalicMT" w:cs="TimesNewRomanPS-ItalicMT"/>
          <w:i/>
          <w:iCs/>
          <w:kern w:val="0"/>
          <w:sz w:val="16"/>
          <w:szCs w:val="16"/>
        </w:rPr>
      </w:pPr>
      <w:r>
        <w:rPr>
          <w:rFonts w:ascii="TimesNewRomanPSMT" w:hAnsi="TimesNewRomanPSMT" w:cs="TimesNewRomanPSMT"/>
          <w:kern w:val="0"/>
          <w:sz w:val="16"/>
          <w:szCs w:val="16"/>
        </w:rPr>
        <w:t xml:space="preserve">[20] A. R. Plummer, “Robust electrohydraulic force control,” </w:t>
      </w:r>
      <w:r>
        <w:rPr>
          <w:rFonts w:ascii="TimesNewRomanPS-ItalicMT" w:hAnsi="TimesNewRomanPS-ItalicMT" w:cs="TimesNewRomanPS-ItalicMT"/>
          <w:i/>
          <w:iCs/>
          <w:kern w:val="0"/>
          <w:sz w:val="16"/>
          <w:szCs w:val="16"/>
        </w:rPr>
        <w:t>Proc. of the</w:t>
      </w:r>
      <w:r w:rsidR="00692707">
        <w:rPr>
          <w:rFonts w:ascii="TimesNewRomanPS-ItalicMT" w:hAnsi="TimesNewRomanPS-ItalicMT" w:cs="TimesNewRomanPS-ItalicMT" w:hint="eastAsia"/>
          <w:i/>
          <w:iCs/>
          <w:kern w:val="0"/>
          <w:sz w:val="16"/>
          <w:szCs w:val="16"/>
        </w:rPr>
        <w:t xml:space="preserve"> </w:t>
      </w:r>
      <w:r>
        <w:rPr>
          <w:rFonts w:ascii="TimesNewRomanPS-ItalicMT" w:hAnsi="TimesNewRomanPS-ItalicMT" w:cs="TimesNewRomanPS-ItalicMT"/>
          <w:i/>
          <w:iCs/>
          <w:kern w:val="0"/>
          <w:sz w:val="16"/>
          <w:szCs w:val="16"/>
        </w:rPr>
        <w:t>Institution of Mechanical Engineers Part I - Journal of Systems and</w:t>
      </w:r>
      <w:r w:rsidR="00692707">
        <w:rPr>
          <w:rFonts w:ascii="TimesNewRomanPS-ItalicMT" w:hAnsi="TimesNewRomanPS-ItalicMT" w:cs="TimesNewRomanPS-ItalicMT" w:hint="eastAsia"/>
          <w:i/>
          <w:iCs/>
          <w:kern w:val="0"/>
          <w:sz w:val="16"/>
          <w:szCs w:val="16"/>
        </w:rPr>
        <w:t xml:space="preserve"> </w:t>
      </w:r>
      <w:r>
        <w:rPr>
          <w:rFonts w:ascii="TimesNewRomanPS-ItalicMT" w:hAnsi="TimesNewRomanPS-ItalicMT" w:cs="TimesNewRomanPS-ItalicMT"/>
          <w:i/>
          <w:iCs/>
          <w:kern w:val="0"/>
          <w:sz w:val="16"/>
          <w:szCs w:val="16"/>
        </w:rPr>
        <w:t>Control Engineering</w:t>
      </w:r>
      <w:r>
        <w:rPr>
          <w:rFonts w:ascii="TimesNewRomanPSMT" w:hAnsi="TimesNewRomanPSMT" w:cs="TimesNewRomanPSMT"/>
          <w:kern w:val="0"/>
          <w:sz w:val="16"/>
          <w:szCs w:val="16"/>
        </w:rPr>
        <w:t>. vol. 221 no. 4, pp. 717-731, 2007.</w:t>
      </w:r>
    </w:p>
    <w:p w14:paraId="31CB1C31" w14:textId="65DC395F" w:rsidR="00353601" w:rsidRDefault="00353601" w:rsidP="00353601">
      <w:pPr>
        <w:autoSpaceDE w:val="0"/>
        <w:autoSpaceDN w:val="0"/>
        <w:adjustRightInd w:val="0"/>
        <w:jc w:val="left"/>
        <w:rPr>
          <w:rFonts w:ascii="TimesNewRomanPSMT" w:hAnsi="TimesNewRomanPSMT" w:cs="TimesNewRomanPSMT"/>
          <w:kern w:val="0"/>
          <w:sz w:val="16"/>
          <w:szCs w:val="16"/>
        </w:rPr>
      </w:pPr>
      <w:r>
        <w:rPr>
          <w:rFonts w:ascii="TimesNewRomanPSMT" w:hAnsi="TimesNewRomanPSMT" w:cs="TimesNewRomanPSMT"/>
          <w:kern w:val="0"/>
          <w:sz w:val="16"/>
          <w:szCs w:val="16"/>
        </w:rPr>
        <w:t xml:space="preserve">[21] G. A. </w:t>
      </w:r>
      <w:proofErr w:type="spellStart"/>
      <w:r>
        <w:rPr>
          <w:rFonts w:ascii="TimesNewRomanPSMT" w:hAnsi="TimesNewRomanPSMT" w:cs="TimesNewRomanPSMT"/>
          <w:kern w:val="0"/>
          <w:sz w:val="16"/>
          <w:szCs w:val="16"/>
        </w:rPr>
        <w:t>Sohl</w:t>
      </w:r>
      <w:proofErr w:type="spellEnd"/>
      <w:r>
        <w:rPr>
          <w:rFonts w:ascii="TimesNewRomanPSMT" w:hAnsi="TimesNewRomanPSMT" w:cs="TimesNewRomanPSMT"/>
          <w:kern w:val="0"/>
          <w:sz w:val="16"/>
          <w:szCs w:val="16"/>
        </w:rPr>
        <w:t xml:space="preserve">, and J. E. </w:t>
      </w:r>
      <w:proofErr w:type="spellStart"/>
      <w:r>
        <w:rPr>
          <w:rFonts w:ascii="TimesNewRomanPSMT" w:hAnsi="TimesNewRomanPSMT" w:cs="TimesNewRomanPSMT"/>
          <w:kern w:val="0"/>
          <w:sz w:val="16"/>
          <w:szCs w:val="16"/>
        </w:rPr>
        <w:t>Bobrow</w:t>
      </w:r>
      <w:proofErr w:type="spellEnd"/>
      <w:r>
        <w:rPr>
          <w:rFonts w:ascii="TimesNewRomanPSMT" w:hAnsi="TimesNewRomanPSMT" w:cs="TimesNewRomanPSMT"/>
          <w:kern w:val="0"/>
          <w:sz w:val="16"/>
          <w:szCs w:val="16"/>
        </w:rPr>
        <w:t>, “Experiments and simulations on the</w:t>
      </w:r>
      <w:r w:rsidR="00692707">
        <w:rPr>
          <w:rFonts w:ascii="TimesNewRomanPSMT" w:hAnsi="TimesNewRomanPSMT" w:cs="TimesNewRomanPSMT" w:hint="eastAsia"/>
          <w:kern w:val="0"/>
          <w:sz w:val="16"/>
          <w:szCs w:val="16"/>
        </w:rPr>
        <w:t xml:space="preserve"> </w:t>
      </w:r>
      <w:r>
        <w:rPr>
          <w:rFonts w:ascii="TimesNewRomanPSMT" w:hAnsi="TimesNewRomanPSMT" w:cs="TimesNewRomanPSMT"/>
          <w:kern w:val="0"/>
          <w:sz w:val="16"/>
          <w:szCs w:val="16"/>
        </w:rPr>
        <w:t xml:space="preserve">nonlinear control of a hydraulic servosystem,” </w:t>
      </w:r>
      <w:r>
        <w:rPr>
          <w:rFonts w:ascii="TimesNewRomanPS-ItalicMT" w:hAnsi="TimesNewRomanPS-ItalicMT" w:cs="TimesNewRomanPS-ItalicMT"/>
          <w:i/>
          <w:iCs/>
          <w:kern w:val="0"/>
          <w:sz w:val="16"/>
          <w:szCs w:val="16"/>
        </w:rPr>
        <w:t>IEEE Trans. on Control</w:t>
      </w:r>
      <w:r w:rsidR="00692707">
        <w:rPr>
          <w:rFonts w:ascii="TimesNewRomanPSMT" w:hAnsi="TimesNewRomanPSMT" w:cs="TimesNewRomanPSMT" w:hint="eastAsia"/>
          <w:kern w:val="0"/>
          <w:sz w:val="16"/>
          <w:szCs w:val="16"/>
        </w:rPr>
        <w:t xml:space="preserve"> </w:t>
      </w:r>
      <w:r>
        <w:rPr>
          <w:rFonts w:ascii="TimesNewRomanPS-ItalicMT" w:hAnsi="TimesNewRomanPS-ItalicMT" w:cs="TimesNewRomanPS-ItalicMT"/>
          <w:i/>
          <w:iCs/>
          <w:kern w:val="0"/>
          <w:sz w:val="16"/>
          <w:szCs w:val="16"/>
        </w:rPr>
        <w:t>Systems Technology</w:t>
      </w:r>
      <w:r>
        <w:rPr>
          <w:rFonts w:ascii="TimesNewRomanPSMT" w:hAnsi="TimesNewRomanPSMT" w:cs="TimesNewRomanPSMT"/>
          <w:kern w:val="0"/>
          <w:sz w:val="16"/>
          <w:szCs w:val="16"/>
        </w:rPr>
        <w:t>, vol.7, no 2, March 1999.</w:t>
      </w:r>
    </w:p>
    <w:p w14:paraId="106AEEFF" w14:textId="24AFE5BD" w:rsidR="00353601" w:rsidRDefault="00353601" w:rsidP="00353601">
      <w:pPr>
        <w:autoSpaceDE w:val="0"/>
        <w:autoSpaceDN w:val="0"/>
        <w:adjustRightInd w:val="0"/>
        <w:jc w:val="left"/>
        <w:rPr>
          <w:rFonts w:ascii="TimesNewRomanPSMT" w:hAnsi="TimesNewRomanPSMT" w:cs="TimesNewRomanPSMT"/>
          <w:kern w:val="0"/>
          <w:sz w:val="16"/>
          <w:szCs w:val="16"/>
        </w:rPr>
      </w:pPr>
      <w:r>
        <w:rPr>
          <w:rFonts w:ascii="TimesNewRomanPSMT" w:hAnsi="TimesNewRomanPSMT" w:cs="TimesNewRomanPSMT"/>
          <w:kern w:val="0"/>
          <w:sz w:val="16"/>
          <w:szCs w:val="16"/>
        </w:rPr>
        <w:t xml:space="preserve">[22] A. O. </w:t>
      </w:r>
      <w:proofErr w:type="spellStart"/>
      <w:r>
        <w:rPr>
          <w:rFonts w:ascii="TimesNewRomanPSMT" w:hAnsi="TimesNewRomanPSMT" w:cs="TimesNewRomanPSMT"/>
          <w:kern w:val="0"/>
          <w:sz w:val="16"/>
          <w:szCs w:val="16"/>
        </w:rPr>
        <w:t>Gizatullin</w:t>
      </w:r>
      <w:proofErr w:type="spellEnd"/>
      <w:r>
        <w:rPr>
          <w:rFonts w:ascii="TimesNewRomanPSMT" w:hAnsi="TimesNewRomanPSMT" w:cs="TimesNewRomanPSMT"/>
          <w:kern w:val="0"/>
          <w:sz w:val="16"/>
          <w:szCs w:val="16"/>
        </w:rPr>
        <w:t xml:space="preserve"> and K. A. Edge, “Adaptive control for a multi-axis</w:t>
      </w:r>
      <w:r w:rsidR="00692707">
        <w:rPr>
          <w:rFonts w:ascii="TimesNewRomanPSMT" w:hAnsi="TimesNewRomanPSMT" w:cs="TimesNewRomanPSMT" w:hint="eastAsia"/>
          <w:kern w:val="0"/>
          <w:sz w:val="16"/>
          <w:szCs w:val="16"/>
        </w:rPr>
        <w:t xml:space="preserve"> </w:t>
      </w:r>
      <w:r>
        <w:rPr>
          <w:rFonts w:ascii="TimesNewRomanPSMT" w:hAnsi="TimesNewRomanPSMT" w:cs="TimesNewRomanPSMT"/>
          <w:kern w:val="0"/>
          <w:sz w:val="16"/>
          <w:szCs w:val="16"/>
        </w:rPr>
        <w:t xml:space="preserve">hydraulic test rig” </w:t>
      </w:r>
      <w:r>
        <w:rPr>
          <w:rFonts w:ascii="TimesNewRomanPS-ItalicMT" w:hAnsi="TimesNewRomanPS-ItalicMT" w:cs="TimesNewRomanPS-ItalicMT"/>
          <w:i/>
          <w:iCs/>
          <w:kern w:val="0"/>
          <w:sz w:val="16"/>
          <w:szCs w:val="16"/>
        </w:rPr>
        <w:t>Proc of the Institution of Mechanical Engineers Part</w:t>
      </w:r>
      <w:r w:rsidR="00692707">
        <w:rPr>
          <w:rFonts w:ascii="TimesNewRomanPSMT" w:hAnsi="TimesNewRomanPSMT" w:cs="TimesNewRomanPSMT" w:hint="eastAsia"/>
          <w:kern w:val="0"/>
          <w:sz w:val="16"/>
          <w:szCs w:val="16"/>
        </w:rPr>
        <w:t xml:space="preserve"> </w:t>
      </w:r>
      <w:r>
        <w:rPr>
          <w:rFonts w:ascii="TimesNewRomanPS-ItalicMT" w:hAnsi="TimesNewRomanPS-ItalicMT" w:cs="TimesNewRomanPS-ItalicMT"/>
          <w:i/>
          <w:iCs/>
          <w:kern w:val="0"/>
          <w:sz w:val="16"/>
          <w:szCs w:val="16"/>
        </w:rPr>
        <w:t>I - Journal of Systems and Control Engineering</w:t>
      </w:r>
      <w:r>
        <w:rPr>
          <w:rFonts w:ascii="TimesNewRomanPSMT" w:hAnsi="TimesNewRomanPSMT" w:cs="TimesNewRomanPSMT"/>
          <w:kern w:val="0"/>
          <w:sz w:val="16"/>
          <w:szCs w:val="16"/>
        </w:rPr>
        <w:t>, vol. 221 no. 2, pp.</w:t>
      </w:r>
      <w:r w:rsidR="00692707">
        <w:rPr>
          <w:rFonts w:ascii="TimesNewRomanPSMT" w:hAnsi="TimesNewRomanPSMT" w:cs="TimesNewRomanPSMT" w:hint="eastAsia"/>
          <w:kern w:val="0"/>
          <w:sz w:val="16"/>
          <w:szCs w:val="16"/>
        </w:rPr>
        <w:t xml:space="preserve"> </w:t>
      </w:r>
      <w:r>
        <w:rPr>
          <w:rFonts w:ascii="TimesNewRomanPSMT" w:hAnsi="TimesNewRomanPSMT" w:cs="TimesNewRomanPSMT"/>
          <w:kern w:val="0"/>
          <w:sz w:val="16"/>
          <w:szCs w:val="16"/>
        </w:rPr>
        <w:t>183-198, 2007.</w:t>
      </w:r>
    </w:p>
    <w:p w14:paraId="240D83FC" w14:textId="70A1D433" w:rsidR="00353601" w:rsidRDefault="00353601" w:rsidP="00353601">
      <w:pPr>
        <w:autoSpaceDE w:val="0"/>
        <w:autoSpaceDN w:val="0"/>
        <w:adjustRightInd w:val="0"/>
        <w:jc w:val="left"/>
        <w:rPr>
          <w:rFonts w:ascii="TimesNewRomanPSMT" w:hAnsi="TimesNewRomanPSMT" w:cs="TimesNewRomanPSMT"/>
          <w:kern w:val="0"/>
          <w:sz w:val="16"/>
          <w:szCs w:val="16"/>
        </w:rPr>
      </w:pPr>
      <w:r>
        <w:rPr>
          <w:rFonts w:ascii="TimesNewRomanPSMT" w:hAnsi="TimesNewRomanPSMT" w:cs="TimesNewRomanPSMT"/>
          <w:kern w:val="0"/>
          <w:sz w:val="16"/>
          <w:szCs w:val="16"/>
        </w:rPr>
        <w:t xml:space="preserve">[23] J. </w:t>
      </w:r>
      <w:proofErr w:type="spellStart"/>
      <w:r>
        <w:rPr>
          <w:rFonts w:ascii="TimesNewRomanPSMT" w:hAnsi="TimesNewRomanPSMT" w:cs="TimesNewRomanPSMT"/>
          <w:kern w:val="0"/>
          <w:sz w:val="16"/>
          <w:szCs w:val="16"/>
        </w:rPr>
        <w:t>Kajaste</w:t>
      </w:r>
      <w:proofErr w:type="spellEnd"/>
      <w:r>
        <w:rPr>
          <w:rFonts w:ascii="TimesNewRomanPSMT" w:hAnsi="TimesNewRomanPSMT" w:cs="TimesNewRomanPSMT"/>
          <w:kern w:val="0"/>
          <w:sz w:val="16"/>
          <w:szCs w:val="16"/>
        </w:rPr>
        <w:t xml:space="preserve">, H. </w:t>
      </w:r>
      <w:proofErr w:type="spellStart"/>
      <w:r>
        <w:rPr>
          <w:rFonts w:ascii="TimesNewRomanPSMT" w:hAnsi="TimesNewRomanPSMT" w:cs="TimesNewRomanPSMT"/>
          <w:kern w:val="0"/>
          <w:sz w:val="16"/>
          <w:szCs w:val="16"/>
        </w:rPr>
        <w:t>Kauranne</w:t>
      </w:r>
      <w:proofErr w:type="spellEnd"/>
      <w:r>
        <w:rPr>
          <w:rFonts w:ascii="TimesNewRomanPSMT" w:hAnsi="TimesNewRomanPSMT" w:cs="TimesNewRomanPSMT"/>
          <w:kern w:val="0"/>
          <w:sz w:val="16"/>
          <w:szCs w:val="16"/>
        </w:rPr>
        <w:t xml:space="preserve">, A. Ellman and M. </w:t>
      </w:r>
      <w:proofErr w:type="spellStart"/>
      <w:r>
        <w:rPr>
          <w:rFonts w:ascii="TimesNewRomanPSMT" w:hAnsi="TimesNewRomanPSMT" w:cs="TimesNewRomanPSMT"/>
          <w:kern w:val="0"/>
          <w:sz w:val="16"/>
          <w:szCs w:val="16"/>
        </w:rPr>
        <w:t>Pietola</w:t>
      </w:r>
      <w:proofErr w:type="spellEnd"/>
      <w:r>
        <w:rPr>
          <w:rFonts w:ascii="TimesNewRomanPSMT" w:hAnsi="TimesNewRomanPSMT" w:cs="TimesNewRomanPSMT"/>
          <w:kern w:val="0"/>
          <w:sz w:val="16"/>
          <w:szCs w:val="16"/>
        </w:rPr>
        <w:t>, “Experimental</w:t>
      </w:r>
      <w:r w:rsidR="00692707">
        <w:rPr>
          <w:rFonts w:ascii="TimesNewRomanPSMT" w:hAnsi="TimesNewRomanPSMT" w:cs="TimesNewRomanPSMT" w:hint="eastAsia"/>
          <w:kern w:val="0"/>
          <w:sz w:val="16"/>
          <w:szCs w:val="16"/>
        </w:rPr>
        <w:t xml:space="preserve"> </w:t>
      </w:r>
      <w:r>
        <w:rPr>
          <w:rFonts w:ascii="TimesNewRomanPSMT" w:hAnsi="TimesNewRomanPSMT" w:cs="TimesNewRomanPSMT"/>
          <w:kern w:val="0"/>
          <w:sz w:val="16"/>
          <w:szCs w:val="16"/>
        </w:rPr>
        <w:t>validation of different models for effective bulk modulus of hydraulic</w:t>
      </w:r>
      <w:r w:rsidR="00692707">
        <w:rPr>
          <w:rFonts w:ascii="TimesNewRomanPSMT" w:hAnsi="TimesNewRomanPSMT" w:cs="TimesNewRomanPSMT" w:hint="eastAsia"/>
          <w:kern w:val="0"/>
          <w:sz w:val="16"/>
          <w:szCs w:val="16"/>
        </w:rPr>
        <w:t xml:space="preserve"> </w:t>
      </w:r>
      <w:r>
        <w:rPr>
          <w:rFonts w:ascii="TimesNewRomanPSMT" w:hAnsi="TimesNewRomanPSMT" w:cs="TimesNewRomanPSMT"/>
          <w:kern w:val="0"/>
          <w:sz w:val="16"/>
          <w:szCs w:val="16"/>
        </w:rPr>
        <w:t xml:space="preserve">fluids,” </w:t>
      </w:r>
      <w:r>
        <w:rPr>
          <w:rFonts w:ascii="TimesNewRomanPS-ItalicMT" w:hAnsi="TimesNewRomanPS-ItalicMT" w:cs="TimesNewRomanPS-ItalicMT"/>
          <w:i/>
          <w:iCs/>
          <w:kern w:val="0"/>
          <w:sz w:val="16"/>
          <w:szCs w:val="16"/>
        </w:rPr>
        <w:t>The Ninth Scandinavian Int. Conf. on Fluid Power</w:t>
      </w:r>
      <w:r>
        <w:rPr>
          <w:rFonts w:ascii="TimesNewRomanPSMT" w:hAnsi="TimesNewRomanPSMT" w:cs="TimesNewRomanPSMT"/>
          <w:kern w:val="0"/>
          <w:sz w:val="16"/>
          <w:szCs w:val="16"/>
        </w:rPr>
        <w:t>,</w:t>
      </w:r>
      <w:r w:rsidR="00692707">
        <w:rPr>
          <w:rFonts w:ascii="TimesNewRomanPSMT" w:hAnsi="TimesNewRomanPSMT" w:cs="TimesNewRomanPSMT" w:hint="eastAsia"/>
          <w:kern w:val="0"/>
          <w:sz w:val="16"/>
          <w:szCs w:val="16"/>
        </w:rPr>
        <w:t xml:space="preserve"> </w:t>
      </w:r>
      <w:proofErr w:type="spellStart"/>
      <w:r>
        <w:rPr>
          <w:rFonts w:ascii="TimesNewRomanPSMT" w:hAnsi="TimesNewRomanPSMT" w:cs="TimesNewRomanPSMT"/>
          <w:kern w:val="0"/>
          <w:sz w:val="16"/>
          <w:szCs w:val="16"/>
        </w:rPr>
        <w:t>Linkoeping</w:t>
      </w:r>
      <w:proofErr w:type="spellEnd"/>
      <w:r>
        <w:rPr>
          <w:rFonts w:ascii="TimesNewRomanPSMT" w:hAnsi="TimesNewRomanPSMT" w:cs="TimesNewRomanPSMT"/>
          <w:kern w:val="0"/>
          <w:sz w:val="16"/>
          <w:szCs w:val="16"/>
        </w:rPr>
        <w:t>, Sweden, 2005.</w:t>
      </w:r>
    </w:p>
    <w:p w14:paraId="02D24627" w14:textId="16408382" w:rsidR="00353601" w:rsidRPr="00692707" w:rsidRDefault="00353601" w:rsidP="00353601">
      <w:pPr>
        <w:autoSpaceDE w:val="0"/>
        <w:autoSpaceDN w:val="0"/>
        <w:adjustRightInd w:val="0"/>
        <w:jc w:val="left"/>
        <w:rPr>
          <w:rFonts w:ascii="TimesNewRomanPS-ItalicMT" w:hAnsi="TimesNewRomanPS-ItalicMT" w:cs="TimesNewRomanPS-ItalicMT"/>
          <w:i/>
          <w:iCs/>
          <w:kern w:val="0"/>
          <w:sz w:val="16"/>
          <w:szCs w:val="16"/>
        </w:rPr>
      </w:pPr>
      <w:r>
        <w:rPr>
          <w:rFonts w:ascii="TimesNewRomanPSMT" w:hAnsi="TimesNewRomanPSMT" w:cs="TimesNewRomanPSMT"/>
          <w:kern w:val="0"/>
          <w:sz w:val="16"/>
          <w:szCs w:val="16"/>
        </w:rPr>
        <w:t xml:space="preserve">[24] D. </w:t>
      </w:r>
      <w:proofErr w:type="spellStart"/>
      <w:r>
        <w:rPr>
          <w:rFonts w:ascii="TimesNewRomanPSMT" w:hAnsi="TimesNewRomanPSMT" w:cs="TimesNewRomanPSMT"/>
          <w:kern w:val="0"/>
          <w:sz w:val="16"/>
          <w:szCs w:val="16"/>
        </w:rPr>
        <w:t>McLoy</w:t>
      </w:r>
      <w:proofErr w:type="spellEnd"/>
      <w:r>
        <w:rPr>
          <w:rFonts w:ascii="TimesNewRomanPSMT" w:hAnsi="TimesNewRomanPSMT" w:cs="TimesNewRomanPSMT"/>
          <w:kern w:val="0"/>
          <w:sz w:val="16"/>
          <w:szCs w:val="16"/>
        </w:rPr>
        <w:t xml:space="preserve"> and H. R. Martin, “</w:t>
      </w:r>
      <w:r>
        <w:rPr>
          <w:rFonts w:ascii="TimesNewRomanPS-ItalicMT" w:hAnsi="TimesNewRomanPS-ItalicMT" w:cs="TimesNewRomanPS-ItalicMT"/>
          <w:i/>
          <w:iCs/>
          <w:kern w:val="0"/>
          <w:sz w:val="16"/>
          <w:szCs w:val="16"/>
        </w:rPr>
        <w:t>Control of fluid power: analysis and</w:t>
      </w:r>
      <w:r w:rsidR="00692707">
        <w:rPr>
          <w:rFonts w:ascii="TimesNewRomanPS-ItalicMT" w:hAnsi="TimesNewRomanPS-ItalicMT" w:cs="TimesNewRomanPS-ItalicMT" w:hint="eastAsia"/>
          <w:i/>
          <w:iCs/>
          <w:kern w:val="0"/>
          <w:sz w:val="16"/>
          <w:szCs w:val="16"/>
        </w:rPr>
        <w:t xml:space="preserve"> </w:t>
      </w:r>
      <w:r>
        <w:rPr>
          <w:rFonts w:ascii="TimesNewRomanPS-ItalicMT" w:hAnsi="TimesNewRomanPS-ItalicMT" w:cs="TimesNewRomanPS-ItalicMT"/>
          <w:i/>
          <w:iCs/>
          <w:kern w:val="0"/>
          <w:sz w:val="16"/>
          <w:szCs w:val="16"/>
        </w:rPr>
        <w:t>design</w:t>
      </w:r>
      <w:r>
        <w:rPr>
          <w:rFonts w:ascii="TimesNewRomanPSMT" w:hAnsi="TimesNewRomanPSMT" w:cs="TimesNewRomanPSMT"/>
          <w:kern w:val="0"/>
          <w:sz w:val="16"/>
          <w:szCs w:val="16"/>
        </w:rPr>
        <w:t>,” Wiley, 1980.</w:t>
      </w:r>
    </w:p>
    <w:p w14:paraId="435AF2AA" w14:textId="6C673CC7" w:rsidR="00353601" w:rsidRPr="00692707" w:rsidRDefault="00353601" w:rsidP="00692707">
      <w:pPr>
        <w:autoSpaceDE w:val="0"/>
        <w:autoSpaceDN w:val="0"/>
        <w:adjustRightInd w:val="0"/>
        <w:jc w:val="left"/>
        <w:rPr>
          <w:rFonts w:ascii="TimesNewRomanPSMT" w:hAnsi="TimesNewRomanPSMT" w:cs="TimesNewRomanPSMT" w:hint="eastAsia"/>
          <w:kern w:val="0"/>
          <w:sz w:val="16"/>
          <w:szCs w:val="16"/>
        </w:rPr>
      </w:pPr>
      <w:r>
        <w:rPr>
          <w:rFonts w:ascii="TimesNewRomanPSMT" w:hAnsi="TimesNewRomanPSMT" w:cs="TimesNewRomanPSMT"/>
          <w:kern w:val="0"/>
          <w:sz w:val="16"/>
          <w:szCs w:val="16"/>
        </w:rPr>
        <w:t xml:space="preserve">[25] T. B. </w:t>
      </w:r>
      <w:proofErr w:type="gramStart"/>
      <w:r>
        <w:rPr>
          <w:rFonts w:ascii="TimesNewRomanPSMT" w:hAnsi="TimesNewRomanPSMT" w:cs="TimesNewRomanPSMT"/>
          <w:kern w:val="0"/>
          <w:sz w:val="16"/>
          <w:szCs w:val="16"/>
        </w:rPr>
        <w:t>Cunha,</w:t>
      </w:r>
      <w:r>
        <w:rPr>
          <w:rFonts w:ascii="TimesNewRomanPSMT" w:hAnsi="TimesNewRomanPSMT" w:cs="TimesNewRomanPSMT"/>
          <w:kern w:val="0"/>
          <w:sz w:val="10"/>
          <w:szCs w:val="10"/>
        </w:rPr>
        <w:t>,</w:t>
      </w:r>
      <w:proofErr w:type="gramEnd"/>
      <w:r>
        <w:rPr>
          <w:rFonts w:ascii="TimesNewRomanPSMT" w:hAnsi="TimesNewRomanPSMT" w:cs="TimesNewRomanPSMT"/>
          <w:kern w:val="0"/>
          <w:sz w:val="10"/>
          <w:szCs w:val="10"/>
        </w:rPr>
        <w:t xml:space="preserve"> </w:t>
      </w:r>
      <w:r>
        <w:rPr>
          <w:rFonts w:ascii="TimesNewRomanPSMT" w:hAnsi="TimesNewRomanPSMT" w:cs="TimesNewRomanPSMT"/>
          <w:kern w:val="0"/>
          <w:sz w:val="16"/>
          <w:szCs w:val="16"/>
        </w:rPr>
        <w:t xml:space="preserve">C. </w:t>
      </w:r>
      <w:proofErr w:type="spellStart"/>
      <w:r>
        <w:rPr>
          <w:rFonts w:ascii="TimesNewRomanPSMT" w:hAnsi="TimesNewRomanPSMT" w:cs="TimesNewRomanPSMT"/>
          <w:kern w:val="0"/>
          <w:sz w:val="16"/>
          <w:szCs w:val="16"/>
        </w:rPr>
        <w:t>Semini</w:t>
      </w:r>
      <w:proofErr w:type="spellEnd"/>
      <w:r>
        <w:rPr>
          <w:rFonts w:ascii="TimesNewRomanPSMT" w:hAnsi="TimesNewRomanPSMT" w:cs="TimesNewRomanPSMT"/>
          <w:kern w:val="0"/>
          <w:sz w:val="16"/>
          <w:szCs w:val="16"/>
        </w:rPr>
        <w:t xml:space="preserve">, E. </w:t>
      </w:r>
      <w:proofErr w:type="spellStart"/>
      <w:r>
        <w:rPr>
          <w:rFonts w:ascii="TimesNewRomanPSMT" w:hAnsi="TimesNewRomanPSMT" w:cs="TimesNewRomanPSMT"/>
          <w:kern w:val="0"/>
          <w:sz w:val="16"/>
          <w:szCs w:val="16"/>
        </w:rPr>
        <w:t>Guglielmino</w:t>
      </w:r>
      <w:proofErr w:type="spellEnd"/>
      <w:r>
        <w:rPr>
          <w:rFonts w:ascii="TimesNewRomanPSMT" w:hAnsi="TimesNewRomanPSMT" w:cs="TimesNewRomanPSMT"/>
          <w:kern w:val="0"/>
          <w:sz w:val="16"/>
          <w:szCs w:val="16"/>
        </w:rPr>
        <w:t>, V. J. De Negri and Y. Yang</w:t>
      </w:r>
      <w:r w:rsidR="00692707">
        <w:rPr>
          <w:rFonts w:ascii="TimesNewRomanPSMT" w:hAnsi="TimesNewRomanPSMT" w:cs="TimesNewRomanPSMT" w:hint="eastAsia"/>
          <w:kern w:val="0"/>
          <w:sz w:val="16"/>
          <w:szCs w:val="16"/>
        </w:rPr>
        <w:t xml:space="preserve"> </w:t>
      </w:r>
      <w:r>
        <w:rPr>
          <w:rFonts w:ascii="TimesNewRomanPSMT" w:hAnsi="TimesNewRomanPSMT" w:cs="TimesNewRomanPSMT"/>
          <w:kern w:val="0"/>
          <w:sz w:val="16"/>
          <w:szCs w:val="16"/>
        </w:rPr>
        <w:t xml:space="preserve">“Gain scheduling control for the hydraulic actuation of the </w:t>
      </w:r>
      <w:proofErr w:type="spellStart"/>
      <w:r>
        <w:rPr>
          <w:rFonts w:ascii="TimesNewRomanPSMT" w:hAnsi="TimesNewRomanPSMT" w:cs="TimesNewRomanPSMT"/>
          <w:kern w:val="0"/>
          <w:sz w:val="16"/>
          <w:szCs w:val="16"/>
        </w:rPr>
        <w:t>HyQ</w:t>
      </w:r>
      <w:proofErr w:type="spellEnd"/>
      <w:r>
        <w:rPr>
          <w:rFonts w:ascii="TimesNewRomanPSMT" w:hAnsi="TimesNewRomanPSMT" w:cs="TimesNewRomanPSMT"/>
          <w:kern w:val="0"/>
          <w:sz w:val="16"/>
          <w:szCs w:val="16"/>
        </w:rPr>
        <w:t xml:space="preserve"> robot</w:t>
      </w:r>
      <w:r w:rsidR="00692707">
        <w:rPr>
          <w:rFonts w:ascii="TimesNewRomanPSMT" w:hAnsi="TimesNewRomanPSMT" w:cs="TimesNewRomanPSMT" w:hint="eastAsia"/>
          <w:kern w:val="0"/>
          <w:sz w:val="16"/>
          <w:szCs w:val="16"/>
        </w:rPr>
        <w:t xml:space="preserve"> </w:t>
      </w:r>
      <w:r>
        <w:rPr>
          <w:rFonts w:ascii="TimesNewRomanPSMT" w:hAnsi="TimesNewRomanPSMT" w:cs="TimesNewRomanPSMT"/>
          <w:kern w:val="0"/>
          <w:sz w:val="16"/>
          <w:szCs w:val="16"/>
        </w:rPr>
        <w:t>leg,” to be</w:t>
      </w:r>
      <w:r w:rsidR="00692707">
        <w:rPr>
          <w:rFonts w:ascii="TimesNewRomanPSMT" w:hAnsi="TimesNewRomanPSMT" w:cs="TimesNewRomanPSMT"/>
          <w:kern w:val="0"/>
          <w:sz w:val="16"/>
          <w:szCs w:val="16"/>
        </w:rPr>
        <w:t xml:space="preserve"> </w:t>
      </w:r>
      <w:r>
        <w:rPr>
          <w:rFonts w:ascii="TimesNewRomanPSMT" w:hAnsi="TimesNewRomanPSMT" w:cs="TimesNewRomanPSMT"/>
          <w:kern w:val="0"/>
          <w:sz w:val="16"/>
          <w:szCs w:val="16"/>
        </w:rPr>
        <w:t xml:space="preserve">presented at </w:t>
      </w:r>
      <w:r>
        <w:rPr>
          <w:rFonts w:ascii="TimesNewRomanPS-ItalicMT" w:hAnsi="TimesNewRomanPS-ItalicMT" w:cs="TimesNewRomanPS-ItalicMT"/>
          <w:i/>
          <w:iCs/>
          <w:kern w:val="0"/>
          <w:sz w:val="16"/>
          <w:szCs w:val="16"/>
        </w:rPr>
        <w:t>20</w:t>
      </w:r>
      <w:r>
        <w:rPr>
          <w:rFonts w:ascii="TimesNewRomanPS-ItalicMT" w:hAnsi="TimesNewRomanPS-ItalicMT" w:cs="TimesNewRomanPS-ItalicMT"/>
          <w:i/>
          <w:iCs/>
          <w:kern w:val="0"/>
          <w:sz w:val="10"/>
          <w:szCs w:val="10"/>
        </w:rPr>
        <w:t xml:space="preserve">th </w:t>
      </w:r>
      <w:r>
        <w:rPr>
          <w:rFonts w:ascii="TimesNewRomanPS-ItalicMT" w:hAnsi="TimesNewRomanPS-ItalicMT" w:cs="TimesNewRomanPS-ItalicMT"/>
          <w:i/>
          <w:iCs/>
          <w:kern w:val="0"/>
          <w:sz w:val="16"/>
          <w:szCs w:val="16"/>
        </w:rPr>
        <w:t>International Congress of Mechanical</w:t>
      </w:r>
      <w:r w:rsidR="00692707">
        <w:rPr>
          <w:rFonts w:ascii="TimesNewRomanPSMT" w:hAnsi="TimesNewRomanPSMT" w:cs="TimesNewRomanPSMT" w:hint="eastAsia"/>
          <w:kern w:val="0"/>
          <w:sz w:val="16"/>
          <w:szCs w:val="16"/>
        </w:rPr>
        <w:t xml:space="preserve"> </w:t>
      </w:r>
      <w:bookmarkStart w:id="0" w:name="_GoBack"/>
      <w:bookmarkEnd w:id="0"/>
      <w:r>
        <w:rPr>
          <w:rFonts w:ascii="TimesNewRomanPS-ItalicMT" w:hAnsi="TimesNewRomanPS-ItalicMT" w:cs="TimesNewRomanPS-ItalicMT"/>
          <w:i/>
          <w:iCs/>
          <w:kern w:val="0"/>
          <w:sz w:val="16"/>
          <w:szCs w:val="16"/>
        </w:rPr>
        <w:t>Engineering</w:t>
      </w:r>
      <w:r>
        <w:rPr>
          <w:rFonts w:ascii="TimesNewRomanPSMT" w:hAnsi="TimesNewRomanPSMT" w:cs="TimesNewRomanPSMT"/>
          <w:kern w:val="0"/>
          <w:sz w:val="16"/>
          <w:szCs w:val="16"/>
        </w:rPr>
        <w:t xml:space="preserve">, </w:t>
      </w:r>
      <w:proofErr w:type="spellStart"/>
      <w:r>
        <w:rPr>
          <w:rFonts w:ascii="TimesNewRomanPSMT" w:hAnsi="TimesNewRomanPSMT" w:cs="TimesNewRomanPSMT"/>
          <w:kern w:val="0"/>
          <w:sz w:val="16"/>
          <w:szCs w:val="16"/>
        </w:rPr>
        <w:t>Gramado</w:t>
      </w:r>
      <w:proofErr w:type="spellEnd"/>
      <w:r>
        <w:rPr>
          <w:rFonts w:ascii="TimesNewRomanPSMT" w:hAnsi="TimesNewRomanPSMT" w:cs="TimesNewRomanPSMT"/>
          <w:kern w:val="0"/>
          <w:sz w:val="16"/>
          <w:szCs w:val="16"/>
        </w:rPr>
        <w:t>, RS, Brazil, November 15-20, 2009.</w:t>
      </w:r>
    </w:p>
    <w:sectPr w:rsidR="00353601" w:rsidRPr="00692707" w:rsidSect="00B67943">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FCCC1B" w14:textId="77777777" w:rsidR="00353601" w:rsidRDefault="00353601" w:rsidP="00B67943">
      <w:r>
        <w:separator/>
      </w:r>
    </w:p>
  </w:endnote>
  <w:endnote w:type="continuationSeparator" w:id="0">
    <w:p w14:paraId="5356C662" w14:textId="77777777" w:rsidR="00353601" w:rsidRDefault="00353601" w:rsidP="00B679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 w:name="ArialMT">
    <w:altName w:val="Arial"/>
    <w:panose1 w:val="00000000000000000000"/>
    <w:charset w:val="00"/>
    <w:family w:val="swiss"/>
    <w:notTrueType/>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4BADC6" w14:textId="77777777" w:rsidR="00353601" w:rsidRDefault="00353601" w:rsidP="00B67943">
      <w:r>
        <w:separator/>
      </w:r>
    </w:p>
  </w:footnote>
  <w:footnote w:type="continuationSeparator" w:id="0">
    <w:p w14:paraId="6EDE0702" w14:textId="77777777" w:rsidR="00353601" w:rsidRDefault="00353601" w:rsidP="00B679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395168E"/>
    <w:multiLevelType w:val="hybridMultilevel"/>
    <w:tmpl w:val="7D26B494"/>
    <w:lvl w:ilvl="0" w:tplc="7F6A967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FAB42E0"/>
    <w:multiLevelType w:val="hybridMultilevel"/>
    <w:tmpl w:val="7136C714"/>
    <w:lvl w:ilvl="0" w:tplc="3E6623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3C1144F"/>
    <w:multiLevelType w:val="hybridMultilevel"/>
    <w:tmpl w:val="FD149994"/>
    <w:lvl w:ilvl="0" w:tplc="2DE066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824"/>
    <w:rsid w:val="00353601"/>
    <w:rsid w:val="0043778E"/>
    <w:rsid w:val="00494849"/>
    <w:rsid w:val="005305F1"/>
    <w:rsid w:val="005862EA"/>
    <w:rsid w:val="00692707"/>
    <w:rsid w:val="00714CAC"/>
    <w:rsid w:val="00764CAF"/>
    <w:rsid w:val="007A233D"/>
    <w:rsid w:val="007D0CEA"/>
    <w:rsid w:val="00853824"/>
    <w:rsid w:val="008719AE"/>
    <w:rsid w:val="00913B49"/>
    <w:rsid w:val="00927086"/>
    <w:rsid w:val="009622D5"/>
    <w:rsid w:val="00A80267"/>
    <w:rsid w:val="00A91C7D"/>
    <w:rsid w:val="00A94B15"/>
    <w:rsid w:val="00B67943"/>
    <w:rsid w:val="00C3524A"/>
    <w:rsid w:val="00E378B7"/>
    <w:rsid w:val="00EE1973"/>
    <w:rsid w:val="00F12B6C"/>
    <w:rsid w:val="00F518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CFA2A16"/>
  <w15:chartTrackingRefBased/>
  <w15:docId w15:val="{87E8BD9B-329E-46EE-B407-2A8C85234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679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67943"/>
    <w:rPr>
      <w:sz w:val="18"/>
      <w:szCs w:val="18"/>
    </w:rPr>
  </w:style>
  <w:style w:type="paragraph" w:styleId="a5">
    <w:name w:val="footer"/>
    <w:basedOn w:val="a"/>
    <w:link w:val="a6"/>
    <w:uiPriority w:val="99"/>
    <w:unhideWhenUsed/>
    <w:rsid w:val="00B67943"/>
    <w:pPr>
      <w:tabs>
        <w:tab w:val="center" w:pos="4153"/>
        <w:tab w:val="right" w:pos="8306"/>
      </w:tabs>
      <w:snapToGrid w:val="0"/>
      <w:jc w:val="left"/>
    </w:pPr>
    <w:rPr>
      <w:sz w:val="18"/>
      <w:szCs w:val="18"/>
    </w:rPr>
  </w:style>
  <w:style w:type="character" w:customStyle="1" w:styleId="a6">
    <w:name w:val="页脚 字符"/>
    <w:basedOn w:val="a0"/>
    <w:link w:val="a5"/>
    <w:uiPriority w:val="99"/>
    <w:rsid w:val="00B67943"/>
    <w:rPr>
      <w:sz w:val="18"/>
      <w:szCs w:val="18"/>
    </w:rPr>
  </w:style>
  <w:style w:type="paragraph" w:styleId="a7">
    <w:name w:val="List Paragraph"/>
    <w:basedOn w:val="a"/>
    <w:uiPriority w:val="34"/>
    <w:qFormat/>
    <w:rsid w:val="00A80267"/>
    <w:pPr>
      <w:ind w:firstLineChars="200" w:firstLine="420"/>
    </w:pPr>
  </w:style>
  <w:style w:type="paragraph" w:styleId="a8">
    <w:name w:val="Balloon Text"/>
    <w:basedOn w:val="a"/>
    <w:link w:val="a9"/>
    <w:uiPriority w:val="99"/>
    <w:semiHidden/>
    <w:unhideWhenUsed/>
    <w:rsid w:val="007D0CEA"/>
    <w:rPr>
      <w:sz w:val="18"/>
      <w:szCs w:val="18"/>
    </w:rPr>
  </w:style>
  <w:style w:type="character" w:customStyle="1" w:styleId="a9">
    <w:name w:val="批注框文本 字符"/>
    <w:basedOn w:val="a0"/>
    <w:link w:val="a8"/>
    <w:uiPriority w:val="99"/>
    <w:semiHidden/>
    <w:rsid w:val="007D0CE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1949597">
      <w:bodyDiv w:val="1"/>
      <w:marLeft w:val="0"/>
      <w:marRight w:val="0"/>
      <w:marTop w:val="0"/>
      <w:marBottom w:val="0"/>
      <w:divBdr>
        <w:top w:val="none" w:sz="0" w:space="0" w:color="auto"/>
        <w:left w:val="none" w:sz="0" w:space="0" w:color="auto"/>
        <w:bottom w:val="none" w:sz="0" w:space="0" w:color="auto"/>
        <w:right w:val="none" w:sz="0" w:space="0" w:color="auto"/>
      </w:divBdr>
      <w:divsChild>
        <w:div w:id="1355838629">
          <w:marLeft w:val="0"/>
          <w:marRight w:val="0"/>
          <w:marTop w:val="0"/>
          <w:marBottom w:val="0"/>
          <w:divBdr>
            <w:top w:val="single" w:sz="6" w:space="0" w:color="DEDEDE"/>
            <w:left w:val="single" w:sz="6" w:space="0" w:color="DEDEDE"/>
            <w:bottom w:val="single" w:sz="6" w:space="0" w:color="DEDEDE"/>
            <w:right w:val="single" w:sz="6" w:space="0" w:color="DEDEDE"/>
          </w:divBdr>
          <w:divsChild>
            <w:div w:id="2058239943">
              <w:marLeft w:val="0"/>
              <w:marRight w:val="0"/>
              <w:marTop w:val="0"/>
              <w:marBottom w:val="0"/>
              <w:divBdr>
                <w:top w:val="none" w:sz="0" w:space="0" w:color="auto"/>
                <w:left w:val="none" w:sz="0" w:space="0" w:color="auto"/>
                <w:bottom w:val="none" w:sz="0" w:space="0" w:color="auto"/>
                <w:right w:val="none" w:sz="0" w:space="0" w:color="auto"/>
              </w:divBdr>
              <w:divsChild>
                <w:div w:id="791170563">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 w:id="1384017288">
          <w:marLeft w:val="0"/>
          <w:marRight w:val="0"/>
          <w:marTop w:val="0"/>
          <w:marBottom w:val="0"/>
          <w:divBdr>
            <w:top w:val="none" w:sz="0" w:space="0" w:color="auto"/>
            <w:left w:val="none" w:sz="0" w:space="0" w:color="auto"/>
            <w:bottom w:val="none" w:sz="0" w:space="0" w:color="auto"/>
            <w:right w:val="none" w:sz="0" w:space="0" w:color="auto"/>
          </w:divBdr>
          <w:divsChild>
            <w:div w:id="937643703">
              <w:marLeft w:val="0"/>
              <w:marRight w:val="0"/>
              <w:marTop w:val="0"/>
              <w:marBottom w:val="0"/>
              <w:divBdr>
                <w:top w:val="single" w:sz="6" w:space="8" w:color="EEEEEE"/>
                <w:left w:val="none" w:sz="0" w:space="0" w:color="auto"/>
                <w:bottom w:val="single" w:sz="6" w:space="8" w:color="EEEEEE"/>
                <w:right w:val="single" w:sz="6" w:space="8" w:color="EEEEEE"/>
              </w:divBdr>
              <w:divsChild>
                <w:div w:id="212141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196540">
      <w:bodyDiv w:val="1"/>
      <w:marLeft w:val="0"/>
      <w:marRight w:val="0"/>
      <w:marTop w:val="0"/>
      <w:marBottom w:val="0"/>
      <w:divBdr>
        <w:top w:val="none" w:sz="0" w:space="0" w:color="auto"/>
        <w:left w:val="none" w:sz="0" w:space="0" w:color="auto"/>
        <w:bottom w:val="none" w:sz="0" w:space="0" w:color="auto"/>
        <w:right w:val="none" w:sz="0" w:space="0" w:color="auto"/>
      </w:divBdr>
      <w:divsChild>
        <w:div w:id="370227134">
          <w:marLeft w:val="0"/>
          <w:marRight w:val="0"/>
          <w:marTop w:val="0"/>
          <w:marBottom w:val="0"/>
          <w:divBdr>
            <w:top w:val="single" w:sz="6" w:space="0" w:color="DEDEDE"/>
            <w:left w:val="single" w:sz="6" w:space="0" w:color="DEDEDE"/>
            <w:bottom w:val="single" w:sz="6" w:space="0" w:color="DEDEDE"/>
            <w:right w:val="single" w:sz="6" w:space="0" w:color="DEDEDE"/>
          </w:divBdr>
          <w:divsChild>
            <w:div w:id="1170439604">
              <w:marLeft w:val="0"/>
              <w:marRight w:val="0"/>
              <w:marTop w:val="0"/>
              <w:marBottom w:val="0"/>
              <w:divBdr>
                <w:top w:val="none" w:sz="0" w:space="0" w:color="auto"/>
                <w:left w:val="none" w:sz="0" w:space="0" w:color="auto"/>
                <w:bottom w:val="none" w:sz="0" w:space="0" w:color="auto"/>
                <w:right w:val="none" w:sz="0" w:space="0" w:color="auto"/>
              </w:divBdr>
              <w:divsChild>
                <w:div w:id="1621447501">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 w:id="1829707462">
          <w:marLeft w:val="0"/>
          <w:marRight w:val="0"/>
          <w:marTop w:val="0"/>
          <w:marBottom w:val="0"/>
          <w:divBdr>
            <w:top w:val="none" w:sz="0" w:space="0" w:color="auto"/>
            <w:left w:val="none" w:sz="0" w:space="0" w:color="auto"/>
            <w:bottom w:val="none" w:sz="0" w:space="0" w:color="auto"/>
            <w:right w:val="none" w:sz="0" w:space="0" w:color="auto"/>
          </w:divBdr>
          <w:divsChild>
            <w:div w:id="1980455925">
              <w:marLeft w:val="0"/>
              <w:marRight w:val="0"/>
              <w:marTop w:val="0"/>
              <w:marBottom w:val="0"/>
              <w:divBdr>
                <w:top w:val="single" w:sz="6" w:space="8" w:color="EEEEEE"/>
                <w:left w:val="none" w:sz="0" w:space="0" w:color="auto"/>
                <w:bottom w:val="single" w:sz="6" w:space="8" w:color="EEEEEE"/>
                <w:right w:val="single" w:sz="6" w:space="8" w:color="EEEEEE"/>
              </w:divBdr>
              <w:divsChild>
                <w:div w:id="40149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7</Pages>
  <Words>1825</Words>
  <Characters>10406</Characters>
  <Application>Microsoft Office Word</Application>
  <DocSecurity>0</DocSecurity>
  <Lines>86</Lines>
  <Paragraphs>24</Paragraphs>
  <ScaleCrop>false</ScaleCrop>
  <Company/>
  <LinksUpToDate>false</LinksUpToDate>
  <CharactersWithSpaces>12207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谌 能杰</dc:creator>
  <cp:keywords/>
  <dc:description/>
  <cp:lastModifiedBy>谌 能杰</cp:lastModifiedBy>
  <cp:revision>7</cp:revision>
  <dcterms:created xsi:type="dcterms:W3CDTF">2019-03-05T06:12:00Z</dcterms:created>
  <dcterms:modified xsi:type="dcterms:W3CDTF">2019-03-12T02:27:00Z</dcterms:modified>
</cp:coreProperties>
</file>