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23963FA6" w:rsidR="005C6C6E" w:rsidRPr="007F2CB2" w:rsidRDefault="005C6C6E">
      <w:pPr>
        <w:rPr>
          <w:b/>
          <w:bCs/>
          <w:sz w:val="72"/>
          <w:szCs w:val="72"/>
        </w:rPr>
      </w:pPr>
      <w:r w:rsidRPr="007F2CB2">
        <w:rPr>
          <w:b/>
          <w:bCs/>
          <w:sz w:val="72"/>
          <w:szCs w:val="72"/>
        </w:rPr>
        <w:t>BGT INLOOPTOOL</w:t>
      </w:r>
    </w:p>
    <w:p w14:paraId="788DEC9C" w14:textId="1A00F96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proofErr w:type="spellStart"/>
      <w:r w:rsidR="000A7E48">
        <w:rPr>
          <w:b/>
          <w:bCs/>
          <w:i/>
          <w:iCs/>
          <w:sz w:val="20"/>
          <w:szCs w:val="20"/>
        </w:rPr>
        <w:t>Arc</w:t>
      </w:r>
      <w:r w:rsidR="007F2CB2">
        <w:rPr>
          <w:b/>
          <w:bCs/>
          <w:i/>
          <w:iCs/>
          <w:sz w:val="20"/>
          <w:szCs w:val="20"/>
        </w:rPr>
        <w:t>gis</w:t>
      </w:r>
      <w:proofErr w:type="spellEnd"/>
    </w:p>
    <w:p w14:paraId="78012282" w14:textId="13D4FE01" w:rsidR="005C6C6E" w:rsidRDefault="005C6C6E">
      <w:pPr>
        <w:rPr>
          <w:b/>
          <w:bCs/>
          <w:sz w:val="32"/>
          <w:szCs w:val="32"/>
        </w:rPr>
      </w:pP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3600" behindDoc="1" locked="0" layoutInCell="1" allowOverlap="1" wp14:anchorId="529356BD" wp14:editId="6C3D748D">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06E73AD5" w14:textId="6FC8AB9B" w:rsidR="000512DA" w:rsidRDefault="000512DA">
      <w:pPr>
        <w:rPr>
          <w:b/>
          <w:bCs/>
          <w:sz w:val="32"/>
          <w:szCs w:val="32"/>
        </w:rPr>
      </w:pPr>
    </w:p>
    <w:p w14:paraId="006C5C4A" w14:textId="581D237A" w:rsidR="000512DA" w:rsidRDefault="000512DA">
      <w:pPr>
        <w:rPr>
          <w:b/>
          <w:bCs/>
          <w:sz w:val="32"/>
          <w:szCs w:val="32"/>
        </w:rPr>
      </w:pPr>
    </w:p>
    <w:p w14:paraId="70E6D9AF" w14:textId="77777777" w:rsidR="000512DA" w:rsidRDefault="000512DA">
      <w:pPr>
        <w:rPr>
          <w:b/>
          <w:bCs/>
          <w:sz w:val="32"/>
          <w:szCs w:val="32"/>
        </w:rPr>
      </w:pPr>
    </w:p>
    <w:p w14:paraId="1E331A94" w14:textId="151F3734" w:rsidR="000512DA" w:rsidRDefault="000512DA" w:rsidP="000512DA">
      <w:pPr>
        <w:rPr>
          <w:i/>
          <w:iCs/>
          <w:sz w:val="20"/>
          <w:szCs w:val="20"/>
        </w:rPr>
      </w:pPr>
      <w:r w:rsidRPr="005C6C6E">
        <w:rPr>
          <w:i/>
          <w:iCs/>
          <w:sz w:val="20"/>
          <w:szCs w:val="20"/>
        </w:rPr>
        <w:t xml:space="preserve">status: </w:t>
      </w:r>
      <w:r w:rsidR="000A7E48">
        <w:rPr>
          <w:i/>
          <w:iCs/>
          <w:sz w:val="20"/>
          <w:szCs w:val="20"/>
        </w:rPr>
        <w:t>concept</w:t>
      </w:r>
    </w:p>
    <w:p w14:paraId="3EF792E7" w14:textId="69272756" w:rsidR="005C6C6E" w:rsidRDefault="000512DA" w:rsidP="000512DA">
      <w:pPr>
        <w:rPr>
          <w:b/>
          <w:bCs/>
          <w:sz w:val="32"/>
          <w:szCs w:val="32"/>
        </w:rPr>
      </w:pPr>
      <w:proofErr w:type="spellStart"/>
      <w:r w:rsidRPr="005C6C6E">
        <w:rPr>
          <w:i/>
          <w:iCs/>
          <w:sz w:val="20"/>
          <w:szCs w:val="20"/>
        </w:rPr>
        <w:t>dd</w:t>
      </w:r>
      <w:proofErr w:type="spellEnd"/>
      <w:r w:rsidRPr="005C6C6E">
        <w:rPr>
          <w:i/>
          <w:iCs/>
          <w:sz w:val="20"/>
          <w:szCs w:val="20"/>
        </w:rPr>
        <w:t xml:space="preserve">: </w:t>
      </w:r>
      <w:r w:rsidR="009A121F">
        <w:rPr>
          <w:i/>
          <w:iCs/>
          <w:sz w:val="20"/>
          <w:szCs w:val="20"/>
        </w:rPr>
        <w:t>10</w:t>
      </w:r>
      <w:r w:rsidRPr="005C6C6E">
        <w:rPr>
          <w:i/>
          <w:iCs/>
          <w:sz w:val="20"/>
          <w:szCs w:val="20"/>
        </w:rPr>
        <w:t>-</w:t>
      </w:r>
      <w:r w:rsidR="00CF1DD5">
        <w:rPr>
          <w:i/>
          <w:iCs/>
          <w:sz w:val="20"/>
          <w:szCs w:val="20"/>
        </w:rPr>
        <w:t>0</w:t>
      </w:r>
      <w:r w:rsidR="009A121F">
        <w:rPr>
          <w:i/>
          <w:iCs/>
          <w:sz w:val="20"/>
          <w:szCs w:val="20"/>
        </w:rPr>
        <w:t>5</w:t>
      </w:r>
      <w:r w:rsidRPr="005C6C6E">
        <w:rPr>
          <w:i/>
          <w:iCs/>
          <w:sz w:val="20"/>
          <w:szCs w:val="20"/>
        </w:rPr>
        <w:t>-202</w:t>
      </w:r>
      <w:r w:rsidR="00CF1DD5">
        <w:rPr>
          <w:i/>
          <w:iCs/>
          <w:sz w:val="20"/>
          <w:szCs w:val="20"/>
        </w:rPr>
        <w:t>1</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341C94">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341C94">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341C94">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341C94">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341C94">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341C94">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341C94">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341C94">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341C94">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proofErr w:type="spellStart"/>
      <w:r w:rsidR="000A7E48">
        <w:rPr>
          <w:b/>
          <w:bCs/>
        </w:rPr>
        <w:t>Toolbox</w:t>
      </w:r>
      <w:proofErr w:type="spellEnd"/>
      <w:r w:rsidR="000A7E48">
        <w:rPr>
          <w:b/>
          <w:bCs/>
        </w:rPr>
        <w:t xml:space="preserve"> in ArcGIS Pro</w:t>
      </w:r>
    </w:p>
    <w:p w14:paraId="0F93D180" w14:textId="40CE2AAA" w:rsidR="004C2DB8" w:rsidRDefault="004C2DB8"/>
    <w:p w14:paraId="0C438F19" w14:textId="651D7A92" w:rsidR="002F1D32" w:rsidRDefault="002F1D32" w:rsidP="003A2375">
      <w:pPr>
        <w:pStyle w:val="ListParagraph"/>
        <w:numPr>
          <w:ilvl w:val="0"/>
          <w:numId w:val="4"/>
        </w:numPr>
      </w:pPr>
      <w:r w:rsidRPr="002F1D32">
        <w:t xml:space="preserve">Ga in ArcGIS Pro naar </w:t>
      </w:r>
      <w:proofErr w:type="spellStart"/>
      <w:r w:rsidR="00503659">
        <w:t>Settings</w:t>
      </w:r>
      <w:proofErr w:type="spellEnd"/>
      <w:r w:rsidR="00503659">
        <w:t>/I</w:t>
      </w:r>
      <w:r>
        <w:t>nstellingen</w:t>
      </w:r>
      <w:r w:rsidR="00503659">
        <w:t xml:space="preserve"> en daarna naar het Python tabblad</w:t>
      </w:r>
    </w:p>
    <w:p w14:paraId="18B2BBC6" w14:textId="77777777" w:rsidR="00503659" w:rsidRDefault="00503659" w:rsidP="003A2375">
      <w:pPr>
        <w:pStyle w:val="ListParagraph"/>
        <w:numPr>
          <w:ilvl w:val="0"/>
          <w:numId w:val="4"/>
        </w:numPr>
      </w:pPr>
      <w:r>
        <w:t>Ga nu naar de “Manage Environments” knop en kies voor “</w:t>
      </w:r>
      <w:proofErr w:type="spellStart"/>
      <w:r>
        <w:t>Clone</w:t>
      </w:r>
      <w:proofErr w:type="spellEnd"/>
      <w:r>
        <w:t xml:space="preserve"> Default”. Nu wordt een </w:t>
      </w:r>
      <w:proofErr w:type="spellStart"/>
      <w:r>
        <w:t>clone</w:t>
      </w:r>
      <w:proofErr w:type="spellEnd"/>
      <w:r>
        <w:t xml:space="preserve"> van de Python installatie van ArcGIS Gemaakt, dit kan een paar minuten duren.</w:t>
      </w:r>
    </w:p>
    <w:p w14:paraId="36F42142" w14:textId="31890572" w:rsidR="00503659" w:rsidRDefault="00503659" w:rsidP="003A2375">
      <w:pPr>
        <w:pStyle w:val="ListParagraph"/>
        <w:numPr>
          <w:ilvl w:val="0"/>
          <w:numId w:val="4"/>
        </w:numPr>
      </w:pPr>
      <w:r>
        <w:t xml:space="preserve">Wanneer dit klaar is kies de </w:t>
      </w:r>
      <w:proofErr w:type="spellStart"/>
      <w:r>
        <w:t>clone</w:t>
      </w:r>
      <w:proofErr w:type="spellEnd"/>
      <w:r>
        <w:t xml:space="preserve"> nu als Active environment</w:t>
      </w:r>
      <w:r>
        <w:rPr>
          <w:noProof/>
        </w:rPr>
        <w:drawing>
          <wp:inline distT="0" distB="0" distL="0" distR="0" wp14:anchorId="70A2AFD7" wp14:editId="51921423">
            <wp:extent cx="575945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65220"/>
                    </a:xfrm>
                    <a:prstGeom prst="rect">
                      <a:avLst/>
                    </a:prstGeom>
                  </pic:spPr>
                </pic:pic>
              </a:graphicData>
            </a:graphic>
          </wp:inline>
        </w:drawing>
      </w:r>
    </w:p>
    <w:p w14:paraId="1ADFF768" w14:textId="2F93B7C4" w:rsidR="00503659" w:rsidRDefault="00503659" w:rsidP="003A2375">
      <w:pPr>
        <w:pStyle w:val="ListParagraph"/>
        <w:numPr>
          <w:ilvl w:val="0"/>
          <w:numId w:val="4"/>
        </w:numPr>
      </w:pPr>
      <w:r>
        <w:t>Herstart nu ArcGIS Pro</w:t>
      </w:r>
    </w:p>
    <w:p w14:paraId="50FD9BEA" w14:textId="2E20DA4F" w:rsidR="00503659" w:rsidRDefault="00503659" w:rsidP="003A2375">
      <w:pPr>
        <w:pStyle w:val="ListParagraph"/>
        <w:numPr>
          <w:ilvl w:val="0"/>
          <w:numId w:val="4"/>
        </w:numPr>
      </w:pPr>
      <w:r>
        <w:t xml:space="preserve">Ga nu terug naar het Python tabblad en check of de </w:t>
      </w:r>
      <w:proofErr w:type="spellStart"/>
      <w:r>
        <w:t>clone</w:t>
      </w:r>
      <w:proofErr w:type="spellEnd"/>
      <w:r>
        <w:t xml:space="preserve"> geactiveerd is</w:t>
      </w:r>
    </w:p>
    <w:p w14:paraId="3D63D61A" w14:textId="456907AC" w:rsidR="00503659" w:rsidRDefault="00503659" w:rsidP="003A2375">
      <w:pPr>
        <w:pStyle w:val="ListParagraph"/>
        <w:numPr>
          <w:ilvl w:val="0"/>
          <w:numId w:val="4"/>
        </w:numPr>
      </w:pPr>
      <w:r>
        <w:lastRenderedPageBreak/>
        <w:t>Ga dan naar “</w:t>
      </w:r>
      <w:proofErr w:type="spellStart"/>
      <w:r>
        <w:t>Add</w:t>
      </w:r>
      <w:proofErr w:type="spellEnd"/>
      <w:r>
        <w:t xml:space="preserve"> Packages” en zoek naar “</w:t>
      </w:r>
      <w:proofErr w:type="spellStart"/>
      <w:r>
        <w:t>rtree</w:t>
      </w:r>
      <w:proofErr w:type="spellEnd"/>
      <w:r>
        <w:t>” en kies voor “</w:t>
      </w:r>
      <w:proofErr w:type="spellStart"/>
      <w:r>
        <w:t>Install</w:t>
      </w:r>
      <w:proofErr w:type="spellEnd"/>
      <w:r>
        <w:t>”</w:t>
      </w:r>
      <w:r w:rsidRPr="00503659">
        <w:rPr>
          <w:noProof/>
        </w:rPr>
        <w:t xml:space="preserve"> </w:t>
      </w:r>
      <w:r>
        <w:rPr>
          <w:noProof/>
        </w:rPr>
        <w:drawing>
          <wp:inline distT="0" distB="0" distL="0" distR="0" wp14:anchorId="6FB736B9" wp14:editId="77D23F75">
            <wp:extent cx="5759450" cy="2796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796540"/>
                    </a:xfrm>
                    <a:prstGeom prst="rect">
                      <a:avLst/>
                    </a:prstGeom>
                  </pic:spPr>
                </pic:pic>
              </a:graphicData>
            </a:graphic>
          </wp:inline>
        </w:drawing>
      </w:r>
    </w:p>
    <w:p w14:paraId="460338CD" w14:textId="7FEE688C" w:rsidR="00503659" w:rsidRPr="002F1D32" w:rsidRDefault="00503659" w:rsidP="003A2375">
      <w:pPr>
        <w:pStyle w:val="ListParagraph"/>
        <w:numPr>
          <w:ilvl w:val="0"/>
          <w:numId w:val="4"/>
        </w:numPr>
      </w:pPr>
      <w:r>
        <w:t xml:space="preserve">Indien de installatie blijft hangen start dan ArcGIS Pro opnieuw op. Nu zou het pakket </w:t>
      </w:r>
      <w:proofErr w:type="spellStart"/>
      <w:r>
        <w:t>rtree</w:t>
      </w:r>
      <w:proofErr w:type="spellEnd"/>
      <w:r>
        <w:t xml:space="preserve"> geïnstalleerd moeten zijn. </w:t>
      </w:r>
    </w:p>
    <w:p w14:paraId="082D8A31" w14:textId="76859E4E" w:rsidR="003A2375" w:rsidRDefault="000A7E48" w:rsidP="003A2375">
      <w:pPr>
        <w:pStyle w:val="ListParagraph"/>
        <w:numPr>
          <w:ilvl w:val="0"/>
          <w:numId w:val="4"/>
        </w:numPr>
      </w:pPr>
      <w:r>
        <w:t xml:space="preserve">Voeg de folder met de ArcGIS </w:t>
      </w:r>
      <w:proofErr w:type="spellStart"/>
      <w:r w:rsidR="009A121F">
        <w:t>Toolbox</w:t>
      </w:r>
      <w:proofErr w:type="spellEnd"/>
      <w:r>
        <w:t xml:space="preserve"> toe aan de folder</w:t>
      </w:r>
      <w:r w:rsidR="009A121F">
        <w:t xml:space="preserve"> </w:t>
      </w:r>
      <w:proofErr w:type="spellStart"/>
      <w:r>
        <w:t>connections</w:t>
      </w:r>
      <w:proofErr w:type="spellEnd"/>
      <w:r>
        <w:t xml:space="preserve">.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017C66A8" w14:textId="77777777" w:rsidR="000A7E48" w:rsidRPr="006E07C5" w:rsidRDefault="003A2375" w:rsidP="00503659">
      <w:pPr>
        <w:pStyle w:val="ListParagraph"/>
      </w:pPr>
      <w:r>
        <w:rPr>
          <w:noProof/>
        </w:rPr>
        <mc:AlternateContent>
          <mc:Choice Requires="wps">
            <w:drawing>
              <wp:anchor distT="0" distB="0" distL="114300" distR="114300" simplePos="0" relativeHeight="251679744" behindDoc="0" locked="0" layoutInCell="1" allowOverlap="1" wp14:anchorId="4176B10F" wp14:editId="60A65573">
                <wp:simplePos x="0" y="0"/>
                <wp:positionH relativeFrom="column">
                  <wp:posOffset>1326955</wp:posOffset>
                </wp:positionH>
                <wp:positionV relativeFrom="paragraph">
                  <wp:posOffset>1578122</wp:posOffset>
                </wp:positionV>
                <wp:extent cx="756138" cy="228600"/>
                <wp:effectExtent l="0" t="0" r="25400" b="19050"/>
                <wp:wrapNone/>
                <wp:docPr id="12" name="Oval 12"/>
                <wp:cNvGraphicFramePr/>
                <a:graphic xmlns:a="http://schemas.openxmlformats.org/drawingml/2006/main">
                  <a:graphicData uri="http://schemas.microsoft.com/office/word/2010/wordprocessingShape">
                    <wps:wsp>
                      <wps:cNvSpPr/>
                      <wps:spPr>
                        <a:xfrm>
                          <a:off x="0" y="0"/>
                          <a:ext cx="756138"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5298C4" id="Oval 12" o:spid="_x0000_s1026" style="position:absolute;margin-left:104.5pt;margin-top:124.25pt;width:59.55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" filled="f" strokecolor="red" strokeweight="1pt">
                <v:stroke joinstyle="miter"/>
              </v:oval>
            </w:pict>
          </mc:Fallback>
        </mc:AlternateContent>
      </w:r>
      <w:r w:rsidR="000A7E48">
        <w:t xml:space="preserve">Open de </w:t>
      </w:r>
      <w:proofErr w:type="spellStart"/>
      <w:r w:rsidR="000A7E48">
        <w:t>toolbox</w:t>
      </w:r>
      <w:proofErr w:type="spellEnd"/>
      <w:r w:rsidR="000A7E48">
        <w:t xml:space="preserve"> en run de tool </w:t>
      </w:r>
      <w:r w:rsidR="009A121F">
        <w:t>BGT Inlooptool</w:t>
      </w:r>
      <w:r w:rsidR="009A121F">
        <w:rPr>
          <w:noProof/>
        </w:rPr>
        <w:t xml:space="preserve"> </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7A6D6500" w14:textId="3040E6AC" w:rsidR="003C5603" w:rsidRDefault="003C5603" w:rsidP="00503659">
      <w:bookmarkStart w:id="1" w:name="_Toc60846293"/>
    </w:p>
    <w:p w14:paraId="44DE13A6" w14:textId="1E448823" w:rsidR="00503659" w:rsidRDefault="00503659" w:rsidP="00503659">
      <w:pPr>
        <w:pStyle w:val="ListParagraph"/>
        <w:numPr>
          <w:ilvl w:val="0"/>
          <w:numId w:val="4"/>
        </w:numPr>
      </w:pPr>
      <w:r>
        <w:t xml:space="preserve">Indien er een kruisje staat door de </w:t>
      </w:r>
      <w:proofErr w:type="spellStart"/>
      <w:r>
        <w:t>BGTInloopToolbox.pyt</w:t>
      </w:r>
      <w:proofErr w:type="spellEnd"/>
      <w:r>
        <w:t xml:space="preserve"> druk dan op rechtermuisknop en daarna op “Check syntax”. Indien Het in de foutmelding gaat over </w:t>
      </w:r>
      <w:proofErr w:type="spellStart"/>
      <w:r>
        <w:t>rtree</w:t>
      </w:r>
      <w:proofErr w:type="spellEnd"/>
      <w:r>
        <w:t xml:space="preserve"> probeer dan om </w:t>
      </w:r>
      <w:proofErr w:type="spellStart"/>
      <w:r>
        <w:t>rtree</w:t>
      </w:r>
      <w:proofErr w:type="spellEnd"/>
      <w:r>
        <w:t xml:space="preserve"> </w:t>
      </w:r>
      <w:r>
        <w:lastRenderedPageBreak/>
        <w:t xml:space="preserve">opnieuw te installeren. Indien het om een andere foutmelding gaat stuur de foutmelding dan door naar </w:t>
      </w:r>
      <w:hyperlink r:id="rId13" w:history="1">
        <w:r w:rsidRPr="00503659">
          <w:rPr>
            <w:rStyle w:val="Hyperlink"/>
          </w:rPr>
          <w:t>mailto:bgtinlooptool@nelen-schuurmans.nl</w:t>
        </w:r>
      </w:hyperlink>
      <w:r>
        <w:t>.</w:t>
      </w:r>
    </w:p>
    <w:p w14:paraId="524EC205" w14:textId="40DBDB85" w:rsidR="00AE3EC6" w:rsidRDefault="00AE3EC6" w:rsidP="00AE3EC6">
      <w:pPr>
        <w:pStyle w:val="Heading1"/>
        <w:numPr>
          <w:ilvl w:val="0"/>
          <w:numId w:val="1"/>
        </w:numPr>
        <w:ind w:left="357" w:hanging="357"/>
        <w:rPr>
          <w:b/>
          <w:bCs/>
        </w:rPr>
      </w:pPr>
      <w:r>
        <w:rPr>
          <w:b/>
          <w:bCs/>
        </w:rPr>
        <w:t>Benodigde data ophalen</w:t>
      </w:r>
      <w:bookmarkEnd w:id="1"/>
    </w:p>
    <w:p w14:paraId="323DCF7B" w14:textId="1C364639" w:rsidR="00AE3EC6" w:rsidRDefault="00AE3EC6"/>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t>BGT ophalen</w:t>
      </w:r>
      <w:bookmarkEnd w:id="2"/>
    </w:p>
    <w:p w14:paraId="2BB30F15" w14:textId="51C8A284" w:rsidR="00613D5D" w:rsidRDefault="00613D5D" w:rsidP="00C8345F"/>
    <w:p w14:paraId="190F82FD" w14:textId="3730368E" w:rsidR="003C5603" w:rsidRDefault="003C5603" w:rsidP="00C8345F">
      <w:r>
        <w:t xml:space="preserve">De BGT data kan worden opgehaald op twee manieren. Vanuit de </w:t>
      </w:r>
      <w:proofErr w:type="spellStart"/>
      <w:r>
        <w:t>toolbox</w:t>
      </w:r>
      <w:proofErr w:type="spellEnd"/>
      <w:r>
        <w:t xml:space="preserve"> of direct vanaf de PDOK website. </w:t>
      </w:r>
    </w:p>
    <w:p w14:paraId="1F3E53C4" w14:textId="6E8ACC75" w:rsidR="003C5603" w:rsidRDefault="003C5603" w:rsidP="00C8345F">
      <w:pPr>
        <w:rPr>
          <w:b/>
          <w:bCs/>
        </w:rPr>
      </w:pPr>
      <w:r w:rsidRPr="003C5603">
        <w:rPr>
          <w:b/>
          <w:bCs/>
        </w:rPr>
        <w:t xml:space="preserve">BGT ophalen met de </w:t>
      </w:r>
      <w:proofErr w:type="spellStart"/>
      <w:r w:rsidRPr="003C5603">
        <w:rPr>
          <w:b/>
          <w:bCs/>
        </w:rPr>
        <w:t>toolbox</w:t>
      </w:r>
      <w:proofErr w:type="spellEnd"/>
    </w:p>
    <w:p w14:paraId="5DD29DD0" w14:textId="4FAB2F3A" w:rsidR="003C5603" w:rsidRDefault="003C5603" w:rsidP="00C8345F">
      <w:r w:rsidRPr="003C5603">
        <w:t xml:space="preserve">Kies in de </w:t>
      </w:r>
      <w:proofErr w:type="spellStart"/>
      <w:r w:rsidRPr="003C5603">
        <w:t>toolbox</w:t>
      </w:r>
      <w:proofErr w:type="spellEnd"/>
      <w:r w:rsidRPr="003C5603">
        <w:t xml:space="preserve"> voor </w:t>
      </w:r>
      <w:r>
        <w:t>1.Download de BGT vlakken van PDOK</w:t>
      </w:r>
    </w:p>
    <w:p w14:paraId="2579C519" w14:textId="645AA374" w:rsidR="00CF2818" w:rsidRPr="00CF2818" w:rsidRDefault="00CF2818" w:rsidP="00C8345F">
      <w:pPr>
        <w:pStyle w:val="ListParagraph"/>
        <w:numPr>
          <w:ilvl w:val="0"/>
          <w:numId w:val="5"/>
        </w:numPr>
        <w:rPr>
          <w:b/>
          <w:bCs/>
        </w:rPr>
      </w:pPr>
      <w:r>
        <w:t>Vul bij de 1</w:t>
      </w:r>
      <w:r w:rsidRPr="00CF2818">
        <w:rPr>
          <w:vertAlign w:val="superscript"/>
        </w:rPr>
        <w:t>e</w:t>
      </w:r>
      <w:r>
        <w:t xml:space="preserve"> parameter in het gebied in waarvoor u de BGT data wilt downloaden. Dit kan een </w:t>
      </w:r>
      <w:proofErr w:type="spellStart"/>
      <w:r>
        <w:t>gpkg</w:t>
      </w:r>
      <w:proofErr w:type="spellEnd"/>
      <w:r>
        <w:t xml:space="preserve"> </w:t>
      </w:r>
      <w:proofErr w:type="spellStart"/>
      <w:r>
        <w:t>layer</w:t>
      </w:r>
      <w:proofErr w:type="spellEnd"/>
      <w:r>
        <w:t xml:space="preserve">, shapefile of featureclass zijn. </w:t>
      </w:r>
    </w:p>
    <w:p w14:paraId="4A82E19C" w14:textId="01B1F71B" w:rsidR="00CF2818" w:rsidRPr="00CF2818" w:rsidRDefault="00CF2818" w:rsidP="00C8345F">
      <w:pPr>
        <w:pStyle w:val="ListParagraph"/>
        <w:numPr>
          <w:ilvl w:val="0"/>
          <w:numId w:val="5"/>
        </w:numPr>
        <w:rPr>
          <w:b/>
          <w:bCs/>
        </w:rPr>
      </w:pPr>
      <w:r>
        <w:t>Vul bij de 2</w:t>
      </w:r>
      <w:r w:rsidRPr="00CF2818">
        <w:rPr>
          <w:vertAlign w:val="superscript"/>
        </w:rPr>
        <w:t>e</w:t>
      </w:r>
      <w:r>
        <w:t xml:space="preserve"> parameter in de locatie waar je de zip file wilt opslaan. </w:t>
      </w:r>
    </w:p>
    <w:p w14:paraId="4284750A" w14:textId="56A57B58" w:rsidR="003C5603" w:rsidRPr="00CF2818" w:rsidRDefault="00CF2818" w:rsidP="00CF2818">
      <w:pPr>
        <w:ind w:left="360"/>
        <w:rPr>
          <w:b/>
          <w:bCs/>
        </w:rPr>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370" cy="1646682"/>
                    </a:xfrm>
                    <a:prstGeom prst="rect">
                      <a:avLst/>
                    </a:prstGeom>
                  </pic:spPr>
                </pic:pic>
              </a:graphicData>
            </a:graphic>
          </wp:inline>
        </w:drawing>
      </w:r>
    </w:p>
    <w:p w14:paraId="47DE0D51" w14:textId="77777777" w:rsidR="00CF2818" w:rsidRPr="003C5603" w:rsidRDefault="00CF2818" w:rsidP="00C8345F">
      <w:pPr>
        <w:rPr>
          <w:b/>
          <w:bCs/>
        </w:rPr>
      </w:pPr>
    </w:p>
    <w:p w14:paraId="33F7E6DB" w14:textId="2CCE0758" w:rsidR="003C5603" w:rsidRDefault="00CF2818" w:rsidP="00C8345F">
      <w:r w:rsidRPr="003C5603">
        <w:rPr>
          <w:b/>
          <w:bCs/>
        </w:rPr>
        <w:t xml:space="preserve">BGT ophalen </w:t>
      </w:r>
      <w:r>
        <w:rPr>
          <w:b/>
          <w:bCs/>
        </w:rPr>
        <w:t>via de PDOK website</w:t>
      </w:r>
    </w:p>
    <w:p w14:paraId="174CF0BA" w14:textId="38BFA894" w:rsidR="00C8345F" w:rsidRDefault="00C8345F" w:rsidP="00C8345F">
      <w:r>
        <w:t xml:space="preserve">Download de BGT via de PDOK Download Viewer: </w:t>
      </w:r>
      <w:hyperlink r:id="rId15"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lastRenderedPageBreak/>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w:t>
      </w:r>
      <w:proofErr w:type="spellStart"/>
      <w:r>
        <w:t>plugin</w:t>
      </w:r>
      <w:proofErr w:type="spellEnd"/>
      <w:r>
        <w:t xml:space="preserve"> “BGT Import”. Deze </w:t>
      </w:r>
      <w:proofErr w:type="spellStart"/>
      <w:r>
        <w:t>plugin</w:t>
      </w:r>
      <w:proofErr w:type="spellEnd"/>
      <w:r>
        <w:t xml:space="preserve"> is te installeren via de </w:t>
      </w:r>
      <w:proofErr w:type="spellStart"/>
      <w:r>
        <w:t>plugin</w:t>
      </w:r>
      <w:proofErr w:type="spellEnd"/>
      <w:r>
        <w:t xml:space="preserve"> manager. </w:t>
      </w:r>
      <w:r w:rsidR="00CF1DD5">
        <w:t>Dit is voor het draaien van de BGT Inlooptool niet een noodzakelijke stap.</w:t>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4" w:name="_Toc60846295"/>
      <w:r w:rsidRPr="0019570B">
        <w:rPr>
          <w:b/>
          <w:bCs/>
          <w:sz w:val="24"/>
          <w:szCs w:val="24"/>
        </w:rPr>
        <w:t>GWSW dataset ophalen</w:t>
      </w:r>
      <w:bookmarkEnd w:id="4"/>
    </w:p>
    <w:p w14:paraId="28E6391A" w14:textId="77777777" w:rsidR="0019570B" w:rsidRDefault="0019570B" w:rsidP="00B313A8"/>
    <w:p w14:paraId="56A9DA7D" w14:textId="48088913" w:rsidR="00143746" w:rsidRDefault="00143746" w:rsidP="00B313A8">
      <w:r>
        <w:t xml:space="preserve">Via de GWSW Server van </w:t>
      </w:r>
      <w:proofErr w:type="spellStart"/>
      <w:r>
        <w:t>Rioned</w:t>
      </w:r>
      <w:proofErr w:type="spellEnd"/>
      <w:r>
        <w:t xml:space="preserve">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2" w:history="1">
        <w:r w:rsidRPr="00565720">
          <w:rPr>
            <w:rStyle w:val="Hyperlink"/>
          </w:rPr>
          <w:t>https://apps.gwsw.nl/</w:t>
        </w:r>
      </w:hyperlink>
    </w:p>
    <w:p w14:paraId="689EC18F" w14:textId="01CF3E2D" w:rsidR="00143746" w:rsidRDefault="00143746" w:rsidP="00B313A8">
      <w:r>
        <w:t xml:space="preserve">Selecteer de menuoptie “GWSW </w:t>
      </w:r>
      <w:proofErr w:type="spellStart"/>
      <w:r>
        <w:t>Geo</w:t>
      </w:r>
      <w:proofErr w:type="spellEnd"/>
      <w:r>
        <w:t xml:space="preserve">”.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5" w:name="_Toc60846296"/>
      <w:r>
        <w:rPr>
          <w:b/>
          <w:bCs/>
          <w:sz w:val="24"/>
          <w:szCs w:val="24"/>
        </w:rPr>
        <w:lastRenderedPageBreak/>
        <w:t>BAG</w:t>
      </w:r>
      <w:r w:rsidRPr="0019570B">
        <w:rPr>
          <w:b/>
          <w:bCs/>
          <w:sz w:val="24"/>
          <w:szCs w:val="24"/>
        </w:rPr>
        <w:t xml:space="preserve"> ophalen</w:t>
      </w:r>
      <w:bookmarkEnd w:id="5"/>
    </w:p>
    <w:p w14:paraId="480C25ED" w14:textId="77777777" w:rsidR="00751C1F" w:rsidRDefault="00751C1F" w:rsidP="00B313A8"/>
    <w:p w14:paraId="17C14E69" w14:textId="4A6549CA" w:rsidR="00297087" w:rsidRDefault="00550F1F" w:rsidP="00B313A8">
      <w:r>
        <w:rPr>
          <w:noProof/>
        </w:rPr>
        <w:drawing>
          <wp:anchor distT="0" distB="0" distL="114300" distR="114300" simplePos="0" relativeHeight="251676672" behindDoc="1" locked="0" layoutInCell="1" allowOverlap="1" wp14:anchorId="43EC5D1A" wp14:editId="3D4B883B">
            <wp:simplePos x="0" y="0"/>
            <wp:positionH relativeFrom="margin">
              <wp:align>left</wp:align>
            </wp:positionH>
            <wp:positionV relativeFrom="page">
              <wp:posOffset>1802765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xml:space="preserve">. </w:t>
      </w:r>
    </w:p>
    <w:p w14:paraId="4B42B7B1" w14:textId="77777777" w:rsidR="00751C1F" w:rsidRDefault="00751C1F" w:rsidP="00B313A8"/>
    <w:p w14:paraId="2FE39F5C" w14:textId="77777777" w:rsidR="00751C1F" w:rsidRDefault="00751C1F" w:rsidP="00B313A8"/>
    <w:p w14:paraId="06692008" w14:textId="77777777" w:rsidR="00751C1F" w:rsidRDefault="00751C1F" w:rsidP="00B313A8"/>
    <w:p w14:paraId="0462102F" w14:textId="77777777" w:rsidR="00751C1F" w:rsidRDefault="00751C1F" w:rsidP="00B313A8"/>
    <w:p w14:paraId="24D23A19" w14:textId="77777777" w:rsidR="00751C1F" w:rsidRDefault="00751C1F" w:rsidP="00B313A8"/>
    <w:p w14:paraId="065B0759" w14:textId="0CDBB6FD" w:rsidR="00751C1F" w:rsidRDefault="00751C1F" w:rsidP="00B313A8">
      <w:r>
        <w:t>WFS link:</w:t>
      </w:r>
    </w:p>
    <w:p w14:paraId="6654F676" w14:textId="7947C874" w:rsidR="00751C1F" w:rsidRPr="00751C1F" w:rsidRDefault="00341C94" w:rsidP="00B313A8">
      <w:pPr>
        <w:rPr>
          <w:rStyle w:val="Hyperlink"/>
        </w:rPr>
      </w:pPr>
      <w:hyperlink r:id="rId24" w:history="1">
        <w:r w:rsidR="00751C1F" w:rsidRPr="00751C1F">
          <w:rPr>
            <w:rStyle w:val="Hyperlink"/>
          </w:rPr>
          <w:t>https://geodata.nationaalgeoregister.nl/bag/wfs/v1_1?request=getCapabilities&amp;service=WFS</w:t>
        </w:r>
      </w:hyperlink>
    </w:p>
    <w:p w14:paraId="548B8FEF" w14:textId="77777777" w:rsidR="00CD3573" w:rsidRDefault="00CD3573" w:rsidP="00B313A8"/>
    <w:p w14:paraId="55F4A14B" w14:textId="2CBC72C4" w:rsidR="00751C1F" w:rsidRDefault="00751C1F" w:rsidP="00B313A8">
      <w:r>
        <w:t xml:space="preserve">De functionaliteit werkt nog NIET in de BGT </w:t>
      </w:r>
      <w:proofErr w:type="spellStart"/>
      <w:r>
        <w:t>InloopTool</w:t>
      </w:r>
      <w:proofErr w:type="spellEnd"/>
      <w:r>
        <w:t xml:space="preserve"> voor ArcGIS Pro in fase 2. Er is geen standaard functionaliteit om snel een </w:t>
      </w:r>
      <w:proofErr w:type="spellStart"/>
      <w:r>
        <w:t>geopackage</w:t>
      </w:r>
      <w:proofErr w:type="spellEnd"/>
      <w:r>
        <w:t xml:space="preserve"> te maken van een klein gebied uit een WFS laag. </w:t>
      </w:r>
    </w:p>
    <w:p w14:paraId="6A5E4916" w14:textId="77777777" w:rsidR="00751C1F" w:rsidRDefault="00751C1F" w:rsidP="00B313A8">
      <w:proofErr w:type="spellStart"/>
      <w:r>
        <w:t>Workaround</w:t>
      </w:r>
      <w:proofErr w:type="spellEnd"/>
      <w:r>
        <w:t>:</w:t>
      </w:r>
    </w:p>
    <w:p w14:paraId="14366336" w14:textId="09DED0E2" w:rsidR="00550F1F" w:rsidRDefault="00751C1F" w:rsidP="00751C1F">
      <w:pPr>
        <w:pStyle w:val="ListParagraph"/>
        <w:numPr>
          <w:ilvl w:val="0"/>
          <w:numId w:val="6"/>
        </w:numPr>
      </w:pPr>
      <w:r>
        <w:t xml:space="preserve">Gebruik de “WFS </w:t>
      </w:r>
      <w:proofErr w:type="spellStart"/>
      <w:r>
        <w:t>to</w:t>
      </w:r>
      <w:proofErr w:type="spellEnd"/>
      <w:r>
        <w:t xml:space="preserve"> feature class” om een feature class van de laag “verblijfsobject”</w:t>
      </w:r>
    </w:p>
    <w:p w14:paraId="44001849" w14:textId="133C4193" w:rsidR="00751C1F" w:rsidRDefault="00751C1F" w:rsidP="00751C1F">
      <w:pPr>
        <w:pStyle w:val="ListParagraph"/>
        <w:numPr>
          <w:ilvl w:val="0"/>
          <w:numId w:val="6"/>
        </w:numPr>
      </w:pPr>
      <w:r>
        <w:t>Clip de verblijfsobject feature class met het projectgebied</w:t>
      </w:r>
    </w:p>
    <w:p w14:paraId="09AC709C" w14:textId="19DFECB2" w:rsidR="00751C1F" w:rsidRDefault="00751C1F" w:rsidP="00751C1F">
      <w:pPr>
        <w:pStyle w:val="ListParagraph"/>
        <w:numPr>
          <w:ilvl w:val="0"/>
          <w:numId w:val="6"/>
        </w:numPr>
      </w:pPr>
      <w:r>
        <w:t xml:space="preserve">Exporteer het </w:t>
      </w:r>
      <w:proofErr w:type="spellStart"/>
      <w:r>
        <w:t>geclipte</w:t>
      </w:r>
      <w:proofErr w:type="spellEnd"/>
      <w:r>
        <w:t xml:space="preserve"> verblijfsobject naar een </w:t>
      </w:r>
      <w:proofErr w:type="spellStart"/>
      <w:r>
        <w:t>Geopackage</w:t>
      </w:r>
      <w:proofErr w:type="spellEnd"/>
    </w:p>
    <w:p w14:paraId="75783A5B" w14:textId="3C56372F" w:rsidR="00751C1F" w:rsidRDefault="00751C1F" w:rsidP="00B313A8"/>
    <w:p w14:paraId="528FDE0A" w14:textId="669A7B71" w:rsidR="00751C1F" w:rsidRDefault="00751C1F" w:rsidP="00B313A8">
      <w:r>
        <w:t xml:space="preserve">Opmerking: </w:t>
      </w:r>
    </w:p>
    <w:p w14:paraId="4F7E7B7C" w14:textId="7953F37E" w:rsidR="00751C1F" w:rsidRDefault="00751C1F" w:rsidP="00B313A8">
      <w:r>
        <w:t xml:space="preserve">Voor ArcGIS Pro 2.8.0 kan het zijn dat de WFS lagen worden weergegeven als tabellen en niet als lagen met geografische data. Dit ziet eruit zoals hieronder weergegeven. </w:t>
      </w:r>
    </w:p>
    <w:p w14:paraId="4F2074CD" w14:textId="2C5B0667" w:rsidR="00FE33C2" w:rsidRDefault="00751C1F" w:rsidP="00B313A8">
      <w:r>
        <w:rPr>
          <w:noProof/>
        </w:rPr>
        <w:lastRenderedPageBreak/>
        <w:drawing>
          <wp:inline distT="0" distB="0" distL="0" distR="0" wp14:anchorId="3B117B14" wp14:editId="33D995A5">
            <wp:extent cx="575945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33830"/>
                    </a:xfrm>
                    <a:prstGeom prst="rect">
                      <a:avLst/>
                    </a:prstGeom>
                  </pic:spPr>
                </pic:pic>
              </a:graphicData>
            </a:graphic>
          </wp:inline>
        </w:drawing>
      </w:r>
    </w:p>
    <w:p w14:paraId="4A0FCA46" w14:textId="0A6B4172" w:rsidR="00B15065" w:rsidRPr="00AE3EC6" w:rsidRDefault="00B15065" w:rsidP="00B15065">
      <w:pPr>
        <w:pStyle w:val="Heading1"/>
        <w:numPr>
          <w:ilvl w:val="1"/>
          <w:numId w:val="1"/>
        </w:numPr>
        <w:ind w:left="426" w:hanging="426"/>
        <w:rPr>
          <w:b/>
          <w:bCs/>
          <w:sz w:val="24"/>
          <w:szCs w:val="24"/>
        </w:rPr>
      </w:pPr>
      <w:bookmarkStart w:id="6" w:name="_Toc60846297"/>
      <w:r>
        <w:rPr>
          <w:b/>
          <w:bCs/>
          <w:sz w:val="24"/>
          <w:szCs w:val="24"/>
        </w:rPr>
        <w:t>Testdata</w:t>
      </w:r>
      <w:bookmarkEnd w:id="6"/>
    </w:p>
    <w:p w14:paraId="750B49A8" w14:textId="3A962A2E" w:rsidR="00B15065" w:rsidRDefault="00B15065" w:rsidP="00B313A8">
      <w:r>
        <w:t>Indien niet alle bovenstaande data voorhanden is kan ook gebruik worden gemaakt van de testdata.</w:t>
      </w:r>
    </w:p>
    <w:p w14:paraId="4A4D35EE" w14:textId="46CB6B6F" w:rsidR="00B15065" w:rsidRDefault="00341C94" w:rsidP="00B313A8">
      <w:hyperlink r:id="rId26" w:history="1">
        <w:r w:rsidR="00B15065" w:rsidRPr="00565720">
          <w:rPr>
            <w:rStyle w:val="Hyperlink"/>
          </w:rPr>
          <w:t>https://github.com/nens/bgt-inlooptool/tree/master/test-data</w:t>
        </w:r>
      </w:hyperlink>
    </w:p>
    <w:p w14:paraId="022FAEF4" w14:textId="5DB37E00" w:rsidR="00143746" w:rsidRDefault="00B15065" w:rsidP="00B313A8">
      <w:r>
        <w:rPr>
          <w:noProof/>
        </w:rPr>
        <w:drawing>
          <wp:anchor distT="0" distB="0" distL="114300" distR="114300" simplePos="0" relativeHeight="251670528" behindDoc="1" locked="0" layoutInCell="1" allowOverlap="1" wp14:anchorId="1C24FD12" wp14:editId="75540C8D">
            <wp:simplePos x="0" y="0"/>
            <wp:positionH relativeFrom="margin">
              <wp:align>left</wp:align>
            </wp:positionH>
            <wp:positionV relativeFrom="paragraph">
              <wp:posOffset>4740</wp:posOffset>
            </wp:positionV>
            <wp:extent cx="4320000" cy="2937600"/>
            <wp:effectExtent l="0" t="0" r="4445" b="0"/>
            <wp:wrapTight wrapText="bothSides">
              <wp:wrapPolygon edited="0">
                <wp:start x="0" y="0"/>
                <wp:lineTo x="0" y="21432"/>
                <wp:lineTo x="21527" y="21432"/>
                <wp:lineTo x="21527"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0000" cy="2937600"/>
                    </a:xfrm>
                    <a:prstGeom prst="rect">
                      <a:avLst/>
                    </a:prstGeom>
                  </pic:spPr>
                </pic:pic>
              </a:graphicData>
            </a:graphic>
            <wp14:sizeRelH relativeFrom="margin">
              <wp14:pctWidth>0</wp14:pctWidth>
            </wp14:sizeRelH>
            <wp14:sizeRelV relativeFrom="margin">
              <wp14:pctHeight>0</wp14:pctHeight>
            </wp14:sizeRelV>
          </wp:anchor>
        </w:drawing>
      </w:r>
    </w:p>
    <w:p w14:paraId="151C7FE6" w14:textId="4A5659B2" w:rsidR="0019570B" w:rsidRDefault="0019570B" w:rsidP="00B313A8"/>
    <w:p w14:paraId="6DBBD14F" w14:textId="5959C71F" w:rsidR="0019570B" w:rsidRDefault="0019570B" w:rsidP="00B313A8"/>
    <w:p w14:paraId="6438E12D" w14:textId="75237148" w:rsidR="0019570B" w:rsidRDefault="0019570B" w:rsidP="00B313A8"/>
    <w:p w14:paraId="6BBDD39C" w14:textId="6C6BFCA2" w:rsidR="0019570B" w:rsidRDefault="0019570B" w:rsidP="00B313A8"/>
    <w:p w14:paraId="05C7C186" w14:textId="5B57F018" w:rsidR="0019570B" w:rsidRDefault="0019570B" w:rsidP="00B313A8"/>
    <w:p w14:paraId="57A2AE52" w14:textId="17066552" w:rsidR="0019570B" w:rsidRDefault="0019570B" w:rsidP="00B313A8"/>
    <w:p w14:paraId="6B69B2FC" w14:textId="5104503A" w:rsidR="0019570B" w:rsidRDefault="0019570B" w:rsidP="00B313A8"/>
    <w:p w14:paraId="2D86A374" w14:textId="21395F93" w:rsidR="0019570B" w:rsidRDefault="0019570B" w:rsidP="00B313A8"/>
    <w:p w14:paraId="10CC6DFD" w14:textId="0DA44620" w:rsidR="0019570B" w:rsidRDefault="0019570B" w:rsidP="00B313A8"/>
    <w:p w14:paraId="7BC5C8DE" w14:textId="77777777" w:rsidR="0019570B" w:rsidRPr="00296099" w:rsidRDefault="00E818CD" w:rsidP="0019570B">
      <w:pPr>
        <w:pStyle w:val="Heading1"/>
        <w:numPr>
          <w:ilvl w:val="0"/>
          <w:numId w:val="1"/>
        </w:numPr>
        <w:ind w:left="357" w:hanging="357"/>
        <w:rPr>
          <w:rFonts w:cstheme="majorHAnsi"/>
          <w:b/>
          <w:bCs/>
        </w:rPr>
      </w:pPr>
      <w:r>
        <w:br w:type="page"/>
      </w:r>
      <w:bookmarkStart w:id="7" w:name="_Toc60846298"/>
      <w:r w:rsidR="0019570B" w:rsidRPr="00296099">
        <w:rPr>
          <w:rFonts w:cstheme="majorHAnsi"/>
          <w:b/>
          <w:bCs/>
        </w:rPr>
        <w:lastRenderedPageBreak/>
        <w:t>BGT Inlooptool draaien</w:t>
      </w:r>
      <w:bookmarkEnd w:id="7"/>
    </w:p>
    <w:p w14:paraId="7356878B" w14:textId="1D745A46" w:rsidR="00431936" w:rsidRDefault="00431936" w:rsidP="00431936"/>
    <w:p w14:paraId="232902EF" w14:textId="44088BA6" w:rsidR="00431936" w:rsidRDefault="000E28BE" w:rsidP="00431936">
      <w:r>
        <w:t xml:space="preserve">Start de BGT Inloop tool </w:t>
      </w:r>
      <w:r w:rsidR="005C2A74">
        <w:t xml:space="preserve">door in de </w:t>
      </w:r>
      <w:proofErr w:type="spellStart"/>
      <w:r w:rsidR="00CF2818">
        <w:t>BGTInloopToolbox</w:t>
      </w:r>
      <w:proofErr w:type="spellEnd"/>
      <w:r w:rsidR="005C2A74">
        <w:t xml:space="preserve"> op “</w:t>
      </w:r>
      <w:r w:rsidR="00CF2818">
        <w:t>BGT Inlooptool</w:t>
      </w:r>
      <w:r w:rsidR="005C2A74">
        <w:t xml:space="preserve">” te drukken. </w:t>
      </w:r>
      <w:r>
        <w:t xml:space="preserve"> </w:t>
      </w:r>
    </w:p>
    <w:p w14:paraId="06780622" w14:textId="77777777" w:rsidR="00BA26E5" w:rsidRDefault="00BA26E5" w:rsidP="0010077A">
      <w:r>
        <w:t xml:space="preserve">De BGT, GWSW leidingen en opslag locatie zijn verplicht om in te vullen. De BAG, het kolken bestand en een interesse gebied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7948F5C3" w14:textId="5608F691" w:rsidR="005C2A74" w:rsidRDefault="00C36D6E" w:rsidP="00431936">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405" cy="4661406"/>
                    </a:xfrm>
                    <a:prstGeom prst="rect">
                      <a:avLst/>
                    </a:prstGeom>
                  </pic:spPr>
                </pic:pic>
              </a:graphicData>
            </a:graphic>
          </wp:inline>
        </w:drawing>
      </w:r>
    </w:p>
    <w:p w14:paraId="4D4AF85C" w14:textId="77777777" w:rsidR="00BA26E5" w:rsidRPr="00431936" w:rsidRDefault="00BA26E5"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8" w:name="_Toc60846299"/>
      <w:r w:rsidRPr="00AF2F41">
        <w:rPr>
          <w:b/>
          <w:bCs/>
          <w:sz w:val="24"/>
          <w:szCs w:val="24"/>
        </w:rPr>
        <w:t>Instellingen BGT Inlooptool</w:t>
      </w:r>
      <w:bookmarkEnd w:id="8"/>
    </w:p>
    <w:p w14:paraId="22F19044" w14:textId="77777777" w:rsidR="0032615C" w:rsidRDefault="0032615C" w:rsidP="00B313A8"/>
    <w:p w14:paraId="7D0CD2F4" w14:textId="77777777" w:rsidR="00582377" w:rsidRDefault="00582377" w:rsidP="00582377">
      <w:r>
        <w:t xml:space="preserve">De BGT Inlooptool maakt bij de start onderscheid in niet aangesloten (met name onverhard) en aangesloten vlakken . De typeringen “begroeid terreindeel”, “waterdeel”, “ondersteunend </w:t>
      </w:r>
      <w:r>
        <w:lastRenderedPageBreak/>
        <w:t xml:space="preserve">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Pr>
          <w:b/>
          <w:bCs/>
          <w:sz w:val="24"/>
          <w:szCs w:val="24"/>
        </w:rPr>
        <w:t>Bijlage 1 Stroomdiagram</w:t>
      </w:r>
      <w:r>
        <w:fldChar w:fldCharType="end"/>
      </w:r>
      <w:r>
        <w:t xml:space="preserve"> is de volledige beslisboom opgenomen.</w:t>
      </w:r>
    </w:p>
    <w:p w14:paraId="7005DCF0" w14:textId="77777777" w:rsidR="00582377" w:rsidRDefault="00582377" w:rsidP="00582377">
      <w:r>
        <w:t xml:space="preserve">Maximale afstand afwateringsvoorziening: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 .</w:t>
      </w:r>
    </w:p>
    <w:p w14:paraId="2BF9DE99" w14:textId="77777777" w:rsidR="00582377" w:rsidRPr="00CB3AFD" w:rsidRDefault="00582377" w:rsidP="00582377">
      <w:pPr>
        <w:rPr>
          <w:color w:val="8EAADB" w:themeColor="accent1" w:themeTint="99"/>
        </w:rPr>
      </w:pPr>
      <w:r>
        <w:t xml:space="preserve">Maximale afstand verhardingsvlak tot oppervlaktewater: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Pr>
          <w:color w:val="8EAADB" w:themeColor="accent1" w:themeTint="99"/>
        </w:rPr>
        <w:t xml:space="preserve"> </w:t>
      </w:r>
    </w:p>
    <w:p w14:paraId="2BDD4D5A" w14:textId="77777777"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 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77777777" w:rsidR="00582377" w:rsidRDefault="00582377" w:rsidP="00582377">
      <w:r w:rsidRPr="00D97211">
        <w:t xml:space="preserve">Maximale afstand verhardingsvlak tot kolk: </w:t>
      </w:r>
      <w:r w:rsidRPr="00D97211">
        <w:rPr>
          <w:color w:val="8EAADB" w:themeColor="accent1" w:themeTint="99"/>
        </w:rPr>
        <w:t>Als het vlak verder af ligt van een kolk dan deze maximale afstand dan is het vlak “niet aangesloten”.</w:t>
      </w:r>
      <w:r w:rsidRPr="00DD111C">
        <w:rPr>
          <w:color w:val="8EAADB" w:themeColor="accent1" w:themeTint="99"/>
        </w:rPr>
        <w:t xml:space="preserve"> </w:t>
      </w:r>
    </w:p>
    <w:p w14:paraId="22532978" w14:textId="77777777"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het vlak tot de HWA buis</w:t>
      </w:r>
      <w:r>
        <w:rPr>
          <w:color w:val="8EAADB" w:themeColor="accent1" w:themeTint="99"/>
        </w:rPr>
        <w:t>. Indien dit verschil groter is en gemengd dichter bij het vlak ligt watert het vlak af op gemengd.</w:t>
      </w:r>
    </w:p>
    <w:p w14:paraId="6B6AA7EC" w14:textId="77777777" w:rsidR="00582377" w:rsidRDefault="00582377" w:rsidP="00582377">
      <w:pPr>
        <w:rPr>
          <w:color w:val="8EAADB" w:themeColor="accent1" w:themeTint="99"/>
        </w:rPr>
      </w:pPr>
      <w:r>
        <w:t xml:space="preserve">Maximale afstand drievoudig stelsel: </w:t>
      </w:r>
      <w:r>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w:t>
      </w:r>
      <w:proofErr w:type="spellStart"/>
      <w:r>
        <w:rPr>
          <w:color w:val="8EAADB" w:themeColor="accent1" w:themeTint="99"/>
        </w:rPr>
        <w:t>zeros</w:t>
      </w:r>
      <w:proofErr w:type="spellEnd"/>
      <w:r>
        <w:rPr>
          <w:color w:val="8EAADB" w:themeColor="accent1" w:themeTint="99"/>
        </w:rPr>
        <w:t xml:space="preserve"> (ongeveer 2005).</w:t>
      </w:r>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77777777" w:rsidR="00582377" w:rsidRDefault="00582377" w:rsidP="00582377">
      <w:pPr>
        <w:rPr>
          <w:color w:val="8EAADB" w:themeColor="accent1" w:themeTint="99"/>
        </w:rPr>
      </w:pPr>
      <w:r>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 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xml:space="preserve">”]. Indien aangevinkt gaat de tool verder kijken naar het bouwjaar van het pand Oude panden (gebouwd vóór opgegeven bouwjaar)  gaan naar 100% gemengd. Nieuwe panden worden volledig afgekoppeld van het gemengde riool. </w:t>
      </w:r>
    </w:p>
    <w:p w14:paraId="39F2A9F0" w14:textId="77777777" w:rsidR="00582377" w:rsidRDefault="00582377" w:rsidP="00582377">
      <w:pPr>
        <w:rPr>
          <w:color w:val="8EAADB" w:themeColor="accent1" w:themeTint="99"/>
        </w:rPr>
      </w:pPr>
      <w:r>
        <w:t xml:space="preserve">Bouwjaar gescheiden binnenhuisriolering: </w:t>
      </w:r>
      <w:r w:rsidRPr="00CB3AFD">
        <w:rPr>
          <w:color w:val="8EAADB" w:themeColor="accent1" w:themeTint="99"/>
        </w:rPr>
        <w:t>Het jaartal vanaf wanneer de meeste woningen gescheiden riolering aanbieden</w:t>
      </w:r>
      <w:r>
        <w:rPr>
          <w:color w:val="8EAADB" w:themeColor="accent1" w:themeTint="99"/>
        </w:rPr>
        <w:t xml:space="preserve">. Deze gegevens haalt de tool uit de BAG. Het bepaalt (als de optie </w:t>
      </w:r>
      <w:r>
        <w:rPr>
          <w:color w:val="8EAADB" w:themeColor="accent1" w:themeTint="99"/>
        </w:rPr>
        <w:lastRenderedPageBreak/>
        <w:t>voor afkoppelen wordt gebruikt) of het pand onder niet, voor de helft of volledig wordt afgekoppeld indien er naast het gemengde riool ook een andere hemelwater ontvangende voorziening binnen X meter van het gemengde riool aanwezig is.</w:t>
      </w: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9" w:name="_Toc60846300"/>
      <w:r w:rsidRPr="00296099">
        <w:rPr>
          <w:b/>
          <w:bCs/>
          <w:sz w:val="24"/>
          <w:szCs w:val="24"/>
        </w:rPr>
        <w:t>Resultaat BGT Inlooptool</w:t>
      </w:r>
      <w:bookmarkEnd w:id="9"/>
    </w:p>
    <w:p w14:paraId="3D3A5B98" w14:textId="02D8B335" w:rsidR="00E2674B" w:rsidRDefault="00E2674B">
      <w:r>
        <w:rPr>
          <w:noProof/>
        </w:rPr>
        <w:drawing>
          <wp:anchor distT="0" distB="0" distL="114300" distR="114300" simplePos="0" relativeHeight="251678720" behindDoc="1" locked="0" layoutInCell="1" allowOverlap="1" wp14:anchorId="4E5FBBB0" wp14:editId="49B03B10">
            <wp:simplePos x="0" y="0"/>
            <wp:positionH relativeFrom="column">
              <wp:posOffset>0</wp:posOffset>
            </wp:positionH>
            <wp:positionV relativeFrom="paragraph">
              <wp:posOffset>281940</wp:posOffset>
            </wp:positionV>
            <wp:extent cx="4320000" cy="2757600"/>
            <wp:effectExtent l="0" t="0" r="4445" b="5080"/>
            <wp:wrapTight wrapText="bothSides">
              <wp:wrapPolygon edited="0">
                <wp:start x="0" y="0"/>
                <wp:lineTo x="0" y="21491"/>
                <wp:lineTo x="21527" y="21491"/>
                <wp:lineTo x="21527" y="0"/>
                <wp:lineTo x="0" y="0"/>
              </wp:wrapPolygon>
            </wp:wrapTight>
            <wp:docPr id="16" name="Afbeelding 29"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14:sizeRelH relativeFrom="margin">
              <wp14:pctWidth>0</wp14:pctWidth>
            </wp14:sizeRelH>
            <wp14:sizeRelV relativeFrom="margin">
              <wp14:pctHeight>0</wp14:pctHeight>
            </wp14:sizeRelV>
          </wp:anchor>
        </w:drawing>
      </w:r>
    </w:p>
    <w:p w14:paraId="387B676D" w14:textId="39ABED65" w:rsidR="001F0445" w:rsidRDefault="006E13FB">
      <w:r>
        <w:t>Hier</w:t>
      </w:r>
      <w:r w:rsidR="002E7616">
        <w:t xml:space="preserve">naast een voorbeeld van het resultaat. In dit geval van de testdata. </w:t>
      </w:r>
    </w:p>
    <w:p w14:paraId="16C8CA8D" w14:textId="3908D1F0"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25FFE4B1" w14:textId="77777777" w:rsidR="00E2674B" w:rsidRDefault="00E2674B"/>
    <w:p w14:paraId="294C2F63" w14:textId="6DBF3CE6" w:rsidR="00E2674B" w:rsidRDefault="00E2674B"/>
    <w:p w14:paraId="5C9047CD" w14:textId="261F743E" w:rsidR="00854952" w:rsidRDefault="00854952"/>
    <w:p w14:paraId="1FBB302A" w14:textId="741E2789" w:rsidR="00854952" w:rsidRDefault="00854952">
      <w:r>
        <w:t xml:space="preserve">De opmaak van de output van de ArcGIS </w:t>
      </w:r>
      <w:proofErr w:type="spellStart"/>
      <w:r>
        <w:t>Plugin</w:t>
      </w:r>
      <w:proofErr w:type="spellEnd"/>
      <w:r>
        <w:t xml:space="preserve"> is nog niet uitgewerkt. Dit zal worden toevoegt in de volgende sprint. De output kan worden gevonden in de gemaakte resultaat </w:t>
      </w:r>
      <w:proofErr w:type="spellStart"/>
      <w:r>
        <w:t>gpkg</w:t>
      </w:r>
      <w:proofErr w:type="spellEnd"/>
      <w:r>
        <w:t xml:space="preserve"> als </w:t>
      </w:r>
      <w:proofErr w:type="spellStart"/>
      <w:r>
        <w:t>main.bgt_inlooptabel</w:t>
      </w:r>
      <w:proofErr w:type="spellEnd"/>
      <w:r>
        <w:t xml:space="preserve"> of in de resultaat </w:t>
      </w:r>
      <w:proofErr w:type="spellStart"/>
      <w:r>
        <w:t>gdb</w:t>
      </w:r>
      <w:proofErr w:type="spellEnd"/>
      <w:r>
        <w:t xml:space="preserve"> als </w:t>
      </w:r>
      <w:proofErr w:type="spellStart"/>
      <w:r>
        <w:t>main_bgt_inlooptabel</w:t>
      </w:r>
      <w:proofErr w:type="spellEnd"/>
      <w:r>
        <w:t xml:space="preserve">. </w:t>
      </w:r>
    </w:p>
    <w:p w14:paraId="5B910044" w14:textId="77777777" w:rsidR="00E2674B" w:rsidRDefault="00E2674B">
      <w:r>
        <w:br/>
      </w:r>
    </w:p>
    <w:p w14:paraId="4F1D5072" w14:textId="77777777" w:rsidR="00E2674B" w:rsidRDefault="00E2674B">
      <w:r>
        <w:br w:type="page"/>
      </w:r>
    </w:p>
    <w:p w14:paraId="40DAC8C1" w14:textId="64C405BF" w:rsidR="00D56207" w:rsidRDefault="00D56207">
      <w:r>
        <w:lastRenderedPageBreak/>
        <w:t>Onderstaand is de attributentabel van het resultaat van de BGT Inlooptool weergegeven. De vlakken hebben een unieke code van de BGT meegekregen (</w:t>
      </w:r>
      <w:proofErr w:type="spellStart"/>
      <w:r>
        <w:t>bgt</w:t>
      </w:r>
      <w:proofErr w:type="spellEnd"/>
      <w:r>
        <w:t xml:space="preserve"> _identificatie) zodat de link met de BGT mogelijk is. Daarnaast is elk vlak in percentages </w:t>
      </w:r>
      <w:r w:rsidR="006E13FB">
        <w:t xml:space="preserve">(0%, 50% of 100%) </w:t>
      </w:r>
      <w:r>
        <w:t xml:space="preserve">verdeelt over 5 categorieën (conform de nieuwe standaard inlooptabel).  </w:t>
      </w:r>
    </w:p>
    <w:p w14:paraId="3AE5EF69" w14:textId="4D38A4A8" w:rsidR="00DE0582" w:rsidRDefault="00E2674B">
      <w:r>
        <w:rPr>
          <w:noProof/>
        </w:rPr>
        <w:drawing>
          <wp:inline distT="0" distB="0" distL="0" distR="0" wp14:anchorId="1111975A" wp14:editId="3C0A70E9">
            <wp:extent cx="5759450" cy="2727325"/>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72732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1"/>
          <w:headerReference w:type="default" r:id="rId32"/>
          <w:footerReference w:type="even" r:id="rId33"/>
          <w:footerReference w:type="default" r:id="rId34"/>
          <w:headerReference w:type="first" r:id="rId35"/>
          <w:footerReference w:type="first" r:id="rId36"/>
          <w:pgSz w:w="11906" w:h="16838" w:code="9"/>
          <w:pgMar w:top="567" w:right="1418" w:bottom="567" w:left="1418" w:header="709" w:footer="709" w:gutter="0"/>
          <w:cols w:space="708"/>
          <w:titlePg/>
          <w:docGrid w:linePitch="360"/>
        </w:sectPr>
      </w:pPr>
    </w:p>
    <w:p w14:paraId="16D00B79" w14:textId="09593EB7" w:rsidR="00DE0582" w:rsidRDefault="00E2674B" w:rsidP="00DE0582">
      <w:pPr>
        <w:pStyle w:val="Heading1"/>
        <w:ind w:left="426"/>
        <w:rPr>
          <w:b/>
          <w:bCs/>
          <w:sz w:val="24"/>
          <w:szCs w:val="24"/>
        </w:rPr>
      </w:pPr>
      <w:bookmarkStart w:id="10" w:name="_Ref60220246"/>
      <w:bookmarkStart w:id="11" w:name="_Ref60220255"/>
      <w:bookmarkStart w:id="12" w:name="_Toc60846301"/>
      <w:r>
        <w:rPr>
          <w:noProof/>
        </w:rPr>
        <w:lastRenderedPageBreak/>
        <w:drawing>
          <wp:anchor distT="0" distB="0" distL="114300" distR="114300" simplePos="0" relativeHeight="251672576" behindDoc="1" locked="0" layoutInCell="1" allowOverlap="1" wp14:anchorId="6778E40F" wp14:editId="0EAD5E0F">
            <wp:simplePos x="0" y="0"/>
            <wp:positionH relativeFrom="margin">
              <wp:posOffset>-232410</wp:posOffset>
            </wp:positionH>
            <wp:positionV relativeFrom="paragraph">
              <wp:posOffset>383371</wp:posOffset>
            </wp:positionV>
            <wp:extent cx="8359140" cy="5929164"/>
            <wp:effectExtent l="0" t="0" r="3810" b="0"/>
            <wp:wrapTight wrapText="bothSides">
              <wp:wrapPolygon edited="0">
                <wp:start x="0" y="0"/>
                <wp:lineTo x="0" y="21514"/>
                <wp:lineTo x="21561" y="21514"/>
                <wp:lineTo x="21561"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59140" cy="592916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Stroomdiagram</w:t>
      </w:r>
      <w:bookmarkEnd w:id="10"/>
      <w:bookmarkEnd w:id="11"/>
      <w:bookmarkEnd w:id="12"/>
    </w:p>
    <w:p w14:paraId="2FED562B" w14:textId="7137EBAD" w:rsidR="003241E0" w:rsidRDefault="003241E0" w:rsidP="003241E0"/>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8315A" w14:textId="77777777" w:rsidR="00341C94" w:rsidRDefault="00341C94" w:rsidP="00C47861">
      <w:pPr>
        <w:spacing w:after="0" w:line="240" w:lineRule="auto"/>
      </w:pPr>
      <w:r>
        <w:separator/>
      </w:r>
    </w:p>
  </w:endnote>
  <w:endnote w:type="continuationSeparator" w:id="0">
    <w:p w14:paraId="3E5FC7E8" w14:textId="77777777" w:rsidR="00341C94" w:rsidRDefault="00341C94"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C409" w14:textId="77777777" w:rsidR="0012407D" w:rsidRDefault="0012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0CF" w14:textId="77777777" w:rsidR="0012407D" w:rsidRDefault="00124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B9AAE" w14:textId="77777777" w:rsidR="00341C94" w:rsidRDefault="00341C94" w:rsidP="00C47861">
      <w:pPr>
        <w:spacing w:after="0" w:line="240" w:lineRule="auto"/>
      </w:pPr>
      <w:r>
        <w:separator/>
      </w:r>
    </w:p>
  </w:footnote>
  <w:footnote w:type="continuationSeparator" w:id="0">
    <w:p w14:paraId="013D0258" w14:textId="77777777" w:rsidR="00341C94" w:rsidRDefault="00341C94" w:rsidP="00C47861">
      <w:pPr>
        <w:spacing w:after="0" w:line="240" w:lineRule="auto"/>
      </w:pPr>
      <w:r>
        <w:continuationSeparator/>
      </w:r>
    </w:p>
  </w:footnote>
  <w:footnote w:id="1">
    <w:p w14:paraId="2B83BB88" w14:textId="77777777" w:rsidR="00296099" w:rsidRDefault="00296099" w:rsidP="00296099">
      <w:r w:rsidRPr="00914B83">
        <w:t xml:space="preserve">  https://nl.wikipedia.org/wiki/Web_Feature_Service</w:t>
      </w:r>
    </w:p>
    <w:p w14:paraId="7C6938C0" w14:textId="0D05631C" w:rsidR="00E818CD" w:rsidRPr="00710866" w:rsidRDefault="00E818C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A8A2" w14:textId="77777777" w:rsidR="0012407D" w:rsidRDefault="0012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BA98" w14:textId="77777777" w:rsidR="0012407D" w:rsidRDefault="001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C0127"/>
    <w:rsid w:val="000C6E2A"/>
    <w:rsid w:val="000E28BE"/>
    <w:rsid w:val="000F1C8F"/>
    <w:rsid w:val="0010077A"/>
    <w:rsid w:val="0010683B"/>
    <w:rsid w:val="0012407D"/>
    <w:rsid w:val="001339B3"/>
    <w:rsid w:val="00143746"/>
    <w:rsid w:val="00194BD2"/>
    <w:rsid w:val="001953C4"/>
    <w:rsid w:val="0019570B"/>
    <w:rsid w:val="001C2A8B"/>
    <w:rsid w:val="001F0445"/>
    <w:rsid w:val="00237CCA"/>
    <w:rsid w:val="00296099"/>
    <w:rsid w:val="00297087"/>
    <w:rsid w:val="002C4721"/>
    <w:rsid w:val="002E17F5"/>
    <w:rsid w:val="002E7616"/>
    <w:rsid w:val="002F1D32"/>
    <w:rsid w:val="003241E0"/>
    <w:rsid w:val="00325FB0"/>
    <w:rsid w:val="0032615C"/>
    <w:rsid w:val="00341C94"/>
    <w:rsid w:val="00344271"/>
    <w:rsid w:val="003465B7"/>
    <w:rsid w:val="0038731B"/>
    <w:rsid w:val="003A2375"/>
    <w:rsid w:val="003A2472"/>
    <w:rsid w:val="003B185D"/>
    <w:rsid w:val="003B5C45"/>
    <w:rsid w:val="003C5603"/>
    <w:rsid w:val="003D26E3"/>
    <w:rsid w:val="003F2455"/>
    <w:rsid w:val="004232BF"/>
    <w:rsid w:val="00431936"/>
    <w:rsid w:val="00444889"/>
    <w:rsid w:val="004520CC"/>
    <w:rsid w:val="0045277C"/>
    <w:rsid w:val="0045439A"/>
    <w:rsid w:val="00462FE5"/>
    <w:rsid w:val="00497A13"/>
    <w:rsid w:val="004B66E0"/>
    <w:rsid w:val="004C2DB8"/>
    <w:rsid w:val="004D099E"/>
    <w:rsid w:val="00503659"/>
    <w:rsid w:val="00550F1F"/>
    <w:rsid w:val="00557B5C"/>
    <w:rsid w:val="00582377"/>
    <w:rsid w:val="005855A6"/>
    <w:rsid w:val="005A3A38"/>
    <w:rsid w:val="005B551D"/>
    <w:rsid w:val="005C2A74"/>
    <w:rsid w:val="005C6C6E"/>
    <w:rsid w:val="005F7CD6"/>
    <w:rsid w:val="00613D5D"/>
    <w:rsid w:val="0064355C"/>
    <w:rsid w:val="006473C2"/>
    <w:rsid w:val="00650428"/>
    <w:rsid w:val="0067297F"/>
    <w:rsid w:val="006A159C"/>
    <w:rsid w:val="006C25B6"/>
    <w:rsid w:val="006E07C5"/>
    <w:rsid w:val="006E13FB"/>
    <w:rsid w:val="006F0355"/>
    <w:rsid w:val="00710866"/>
    <w:rsid w:val="00751C1F"/>
    <w:rsid w:val="00756953"/>
    <w:rsid w:val="007F2CB2"/>
    <w:rsid w:val="00854952"/>
    <w:rsid w:val="00855DC8"/>
    <w:rsid w:val="0089392A"/>
    <w:rsid w:val="008B065D"/>
    <w:rsid w:val="008E0605"/>
    <w:rsid w:val="008E651B"/>
    <w:rsid w:val="00904101"/>
    <w:rsid w:val="00912DA1"/>
    <w:rsid w:val="00914B83"/>
    <w:rsid w:val="00993879"/>
    <w:rsid w:val="009A121F"/>
    <w:rsid w:val="009A7040"/>
    <w:rsid w:val="009C461A"/>
    <w:rsid w:val="009F5A89"/>
    <w:rsid w:val="009F7017"/>
    <w:rsid w:val="00A60170"/>
    <w:rsid w:val="00A60D65"/>
    <w:rsid w:val="00A8387A"/>
    <w:rsid w:val="00A861A4"/>
    <w:rsid w:val="00AC2109"/>
    <w:rsid w:val="00AE3EC6"/>
    <w:rsid w:val="00AF2876"/>
    <w:rsid w:val="00AF2F41"/>
    <w:rsid w:val="00B15065"/>
    <w:rsid w:val="00B16B6F"/>
    <w:rsid w:val="00B313A8"/>
    <w:rsid w:val="00B63EBE"/>
    <w:rsid w:val="00B6798D"/>
    <w:rsid w:val="00B83AA7"/>
    <w:rsid w:val="00BA26E5"/>
    <w:rsid w:val="00BB201A"/>
    <w:rsid w:val="00BB3006"/>
    <w:rsid w:val="00BC4FDA"/>
    <w:rsid w:val="00C11631"/>
    <w:rsid w:val="00C36D6E"/>
    <w:rsid w:val="00C47861"/>
    <w:rsid w:val="00C542C9"/>
    <w:rsid w:val="00C8345F"/>
    <w:rsid w:val="00CA0E27"/>
    <w:rsid w:val="00CA6C8F"/>
    <w:rsid w:val="00CB3AFD"/>
    <w:rsid w:val="00CD3573"/>
    <w:rsid w:val="00CE60B0"/>
    <w:rsid w:val="00CF1DD5"/>
    <w:rsid w:val="00CF2818"/>
    <w:rsid w:val="00CF68A3"/>
    <w:rsid w:val="00D11F9F"/>
    <w:rsid w:val="00D13641"/>
    <w:rsid w:val="00D50EBE"/>
    <w:rsid w:val="00D53776"/>
    <w:rsid w:val="00D56207"/>
    <w:rsid w:val="00D7588D"/>
    <w:rsid w:val="00D81702"/>
    <w:rsid w:val="00D829AC"/>
    <w:rsid w:val="00DA2B25"/>
    <w:rsid w:val="00DB6C66"/>
    <w:rsid w:val="00DD111C"/>
    <w:rsid w:val="00DE0582"/>
    <w:rsid w:val="00DE61D7"/>
    <w:rsid w:val="00E2674B"/>
    <w:rsid w:val="00E4493B"/>
    <w:rsid w:val="00E56E4A"/>
    <w:rsid w:val="00E75F95"/>
    <w:rsid w:val="00E818CD"/>
    <w:rsid w:val="00EA2250"/>
    <w:rsid w:val="00ED1D79"/>
    <w:rsid w:val="00ED31E1"/>
    <w:rsid w:val="00F213ED"/>
    <w:rsid w:val="00F5757B"/>
    <w:rsid w:val="00F72A3A"/>
    <w:rsid w:val="00F819D7"/>
    <w:rsid w:val="00FA40F9"/>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gtinlooptool@nelen-schuurmans.nl" TargetMode="External"/><Relationship Id="rId18" Type="http://schemas.openxmlformats.org/officeDocument/2006/relationships/image" Target="media/image9.jpg"/><Relationship Id="rId26" Type="http://schemas.openxmlformats.org/officeDocument/2006/relationships/hyperlink" Target="https://github.com/nens/bgt-inlooptool/tree/master/test-data"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odata.nationaalgeoregister.nl/bag/wfs/v1_1?request=getCapabilities&amp;service=WFS" TargetMode="External"/><Relationship Id="rId32" Type="http://schemas.openxmlformats.org/officeDocument/2006/relationships/header" Target="header2.xml"/><Relationship Id="rId37"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app.pdok.nl/lv/bgt/download-viewer/"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pps.gwsw.nl/" TargetMode="External"/><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1513</Words>
  <Characters>8322</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20</cp:revision>
  <cp:lastPrinted>2021-01-06T13:35:00Z</cp:lastPrinted>
  <dcterms:created xsi:type="dcterms:W3CDTF">2021-01-25T12:17:00Z</dcterms:created>
  <dcterms:modified xsi:type="dcterms:W3CDTF">2021-06-14T08:34:00Z</dcterms:modified>
</cp:coreProperties>
</file>