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EFC" w:rsidRPr="007E3E43" w:rsidRDefault="005100B1" w:rsidP="005A7EFC">
      <w:pPr>
        <w:rPr>
          <w:color w:val="008986"/>
          <w:sz w:val="32"/>
          <w:szCs w:val="32"/>
        </w:rPr>
      </w:pPr>
      <w:r>
        <w:rPr>
          <w:color w:val="008986"/>
          <w:sz w:val="32"/>
          <w:szCs w:val="32"/>
        </w:rPr>
        <w:t>Memo</w:t>
      </w:r>
    </w:p>
    <w:tbl>
      <w:tblPr>
        <w:tblW w:w="0" w:type="auto"/>
        <w:tblLook w:val="01E0" w:firstRow="1" w:lastRow="1" w:firstColumn="1" w:lastColumn="1" w:noHBand="0" w:noVBand="0"/>
      </w:tblPr>
      <w:tblGrid>
        <w:gridCol w:w="4322"/>
        <w:gridCol w:w="4322"/>
      </w:tblGrid>
      <w:tr w:rsidR="009E29CB" w:rsidTr="00AB5C77">
        <w:tc>
          <w:tcPr>
            <w:tcW w:w="4322" w:type="dxa"/>
          </w:tcPr>
          <w:p w:rsidR="009E29CB" w:rsidRPr="00183C85" w:rsidRDefault="009E29CB" w:rsidP="00AB5C77">
            <w:pPr>
              <w:spacing w:before="60"/>
              <w:rPr>
                <w:color w:val="008986"/>
                <w:sz w:val="16"/>
                <w:szCs w:val="16"/>
              </w:rPr>
            </w:pPr>
            <w:r w:rsidRPr="00183C85">
              <w:rPr>
                <w:color w:val="008986"/>
                <w:sz w:val="16"/>
                <w:szCs w:val="16"/>
              </w:rPr>
              <w:t>aan:</w:t>
            </w:r>
          </w:p>
          <w:p w:rsidR="009E29CB" w:rsidRDefault="00877CB2" w:rsidP="00AB5C77">
            <w:pPr>
              <w:spacing w:before="60"/>
            </w:pPr>
            <w:r>
              <w:t>BIJ12</w:t>
            </w:r>
          </w:p>
        </w:tc>
        <w:tc>
          <w:tcPr>
            <w:tcW w:w="4322" w:type="dxa"/>
          </w:tcPr>
          <w:p w:rsidR="009E29CB" w:rsidRDefault="009E29CB" w:rsidP="00AB5C77">
            <w:pPr>
              <w:spacing w:before="60"/>
            </w:pPr>
          </w:p>
        </w:tc>
      </w:tr>
    </w:tbl>
    <w:p w:rsidR="009E29CB" w:rsidRDefault="009E29CB"/>
    <w:tbl>
      <w:tblPr>
        <w:tblW w:w="8647" w:type="dxa"/>
        <w:tblLayout w:type="fixed"/>
        <w:tblLook w:val="01E0" w:firstRow="1" w:lastRow="1" w:firstColumn="1" w:lastColumn="1" w:noHBand="0" w:noVBand="0"/>
      </w:tblPr>
      <w:tblGrid>
        <w:gridCol w:w="1495"/>
        <w:gridCol w:w="7152"/>
      </w:tblGrid>
      <w:tr w:rsidR="00E57DDD" w:rsidTr="004979FB">
        <w:trPr>
          <w:trHeight w:val="284"/>
        </w:trPr>
        <w:tc>
          <w:tcPr>
            <w:tcW w:w="1495" w:type="dxa"/>
          </w:tcPr>
          <w:p w:rsidR="00E57DDD" w:rsidRPr="00183C85" w:rsidRDefault="00E57DDD" w:rsidP="00AB5C77">
            <w:pPr>
              <w:spacing w:before="60"/>
              <w:rPr>
                <w:color w:val="008986"/>
                <w:sz w:val="16"/>
                <w:szCs w:val="16"/>
              </w:rPr>
            </w:pPr>
            <w:r>
              <w:rPr>
                <w:color w:val="008986"/>
                <w:sz w:val="16"/>
                <w:szCs w:val="16"/>
              </w:rPr>
              <w:t>Project</w:t>
            </w:r>
            <w:r w:rsidRPr="00183C85">
              <w:rPr>
                <w:color w:val="008986"/>
                <w:sz w:val="16"/>
                <w:szCs w:val="16"/>
              </w:rPr>
              <w:t>:</w:t>
            </w:r>
          </w:p>
        </w:tc>
        <w:tc>
          <w:tcPr>
            <w:tcW w:w="7152" w:type="dxa"/>
            <w:shd w:val="clear" w:color="auto" w:fill="auto"/>
            <w:vAlign w:val="center"/>
          </w:tcPr>
          <w:p w:rsidR="00E57DDD" w:rsidRDefault="00AE2C06" w:rsidP="00AE2C06">
            <w:pPr>
              <w:spacing w:before="60"/>
            </w:pPr>
            <w:r>
              <w:t xml:space="preserve">Technisch beheer </w:t>
            </w:r>
            <w:r w:rsidR="00877CB2">
              <w:t>LDO</w:t>
            </w:r>
          </w:p>
        </w:tc>
      </w:tr>
      <w:tr w:rsidR="002D744C" w:rsidTr="00AB5C77">
        <w:trPr>
          <w:trHeight w:val="284"/>
        </w:trPr>
        <w:tc>
          <w:tcPr>
            <w:tcW w:w="1495" w:type="dxa"/>
          </w:tcPr>
          <w:p w:rsidR="002D744C" w:rsidRDefault="002D744C" w:rsidP="005100B1">
            <w:pPr>
              <w:spacing w:before="60"/>
              <w:rPr>
                <w:color w:val="008986"/>
                <w:sz w:val="16"/>
                <w:szCs w:val="16"/>
              </w:rPr>
            </w:pPr>
            <w:r>
              <w:rPr>
                <w:color w:val="008986"/>
                <w:sz w:val="16"/>
                <w:szCs w:val="16"/>
              </w:rPr>
              <w:t>Versie</w:t>
            </w:r>
          </w:p>
        </w:tc>
        <w:tc>
          <w:tcPr>
            <w:tcW w:w="7152" w:type="dxa"/>
            <w:shd w:val="clear" w:color="auto" w:fill="auto"/>
            <w:vAlign w:val="center"/>
          </w:tcPr>
          <w:p w:rsidR="002D744C" w:rsidRDefault="002D744C" w:rsidP="00AB5C77">
            <w:pPr>
              <w:spacing w:before="60"/>
            </w:pPr>
            <w:r>
              <w:t>0.</w:t>
            </w:r>
            <w:r w:rsidR="004074A1">
              <w:t>2</w:t>
            </w:r>
          </w:p>
        </w:tc>
      </w:tr>
      <w:tr w:rsidR="005D04AE" w:rsidTr="00AB5C77">
        <w:trPr>
          <w:trHeight w:val="284"/>
        </w:trPr>
        <w:tc>
          <w:tcPr>
            <w:tcW w:w="1495" w:type="dxa"/>
          </w:tcPr>
          <w:p w:rsidR="005D04AE" w:rsidRPr="00183C85" w:rsidRDefault="00145236" w:rsidP="005100B1">
            <w:pPr>
              <w:spacing w:before="60"/>
              <w:rPr>
                <w:color w:val="008986"/>
                <w:sz w:val="16"/>
                <w:szCs w:val="16"/>
              </w:rPr>
            </w:pPr>
            <w:r>
              <w:rPr>
                <w:color w:val="008986"/>
                <w:sz w:val="16"/>
                <w:szCs w:val="16"/>
              </w:rPr>
              <w:t>Datum</w:t>
            </w:r>
            <w:r w:rsidR="005D04AE" w:rsidRPr="00183C85">
              <w:rPr>
                <w:color w:val="008986"/>
                <w:sz w:val="16"/>
                <w:szCs w:val="16"/>
              </w:rPr>
              <w:t>:</w:t>
            </w:r>
          </w:p>
        </w:tc>
        <w:tc>
          <w:tcPr>
            <w:tcW w:w="7152" w:type="dxa"/>
            <w:shd w:val="clear" w:color="auto" w:fill="auto"/>
            <w:vAlign w:val="center"/>
          </w:tcPr>
          <w:p w:rsidR="005D04AE" w:rsidRDefault="004074A1" w:rsidP="00EF72B7">
            <w:pPr>
              <w:spacing w:before="60"/>
            </w:pPr>
            <w:r>
              <w:t>21</w:t>
            </w:r>
            <w:r w:rsidR="00EF72B7">
              <w:t>-0</w:t>
            </w:r>
            <w:r>
              <w:t>8</w:t>
            </w:r>
            <w:r w:rsidR="00877CB2">
              <w:t>-201</w:t>
            </w:r>
            <w:r w:rsidR="00EF72B7">
              <w:t>6</w:t>
            </w:r>
          </w:p>
        </w:tc>
      </w:tr>
      <w:tr w:rsidR="00145236" w:rsidTr="00AB5C77">
        <w:trPr>
          <w:trHeight w:val="284"/>
        </w:trPr>
        <w:tc>
          <w:tcPr>
            <w:tcW w:w="1495" w:type="dxa"/>
          </w:tcPr>
          <w:p w:rsidR="00145236" w:rsidRDefault="00145236" w:rsidP="00AB5C77">
            <w:pPr>
              <w:spacing w:before="60"/>
              <w:rPr>
                <w:color w:val="008986"/>
                <w:sz w:val="16"/>
                <w:szCs w:val="16"/>
              </w:rPr>
            </w:pPr>
            <w:r>
              <w:rPr>
                <w:color w:val="008986"/>
                <w:sz w:val="16"/>
                <w:szCs w:val="16"/>
              </w:rPr>
              <w:t>Opgemaakt door:</w:t>
            </w:r>
          </w:p>
        </w:tc>
        <w:tc>
          <w:tcPr>
            <w:tcW w:w="7152" w:type="dxa"/>
            <w:shd w:val="clear" w:color="auto" w:fill="auto"/>
            <w:vAlign w:val="center"/>
          </w:tcPr>
          <w:p w:rsidR="00145236" w:rsidRDefault="00877CB2" w:rsidP="00AB5C77">
            <w:pPr>
              <w:spacing w:before="60"/>
            </w:pPr>
            <w:r>
              <w:t>Nelen &amp; Schuurmans</w:t>
            </w:r>
          </w:p>
        </w:tc>
      </w:tr>
    </w:tbl>
    <w:p w:rsidR="00EB50D0" w:rsidRPr="00EB50D0" w:rsidRDefault="00EB50D0" w:rsidP="00EB50D0">
      <w:pPr>
        <w:keepNext/>
        <w:keepLines/>
        <w:spacing w:before="480"/>
        <w:outlineLvl w:val="0"/>
        <w:rPr>
          <w:b/>
          <w:bCs/>
          <w:color w:val="006663"/>
          <w:sz w:val="28"/>
          <w:szCs w:val="28"/>
        </w:rPr>
      </w:pPr>
      <w:r w:rsidRPr="00EB50D0">
        <w:rPr>
          <w:b/>
          <w:bCs/>
          <w:color w:val="006663"/>
          <w:sz w:val="28"/>
          <w:szCs w:val="28"/>
        </w:rPr>
        <w:t>Technisch beheer Landelijk Database Overstromingsgegevens</w:t>
      </w:r>
    </w:p>
    <w:p w:rsidR="00EB50D0" w:rsidRDefault="00EB50D0" w:rsidP="00EB50D0">
      <w:r w:rsidRPr="00EB50D0">
        <w:t xml:space="preserve">Dit document is opgesteld voor BIJ12 om inzicht te geven in de architectuur en configuratie management database (CMDB) van de landelijke database overstromingsgegevens (LDO). Naast de beschrijving van de architectuur van het LDO wordt beheerprocessen aangestipt bijv. de wijze waarop Nelen &amp; Schuurmans het versiebeheer actueel bijhoudt. </w:t>
      </w:r>
    </w:p>
    <w:p w:rsidR="00001AC6" w:rsidRDefault="00001AC6" w:rsidP="00E57DDD">
      <w:r>
        <w:rPr>
          <w:noProof/>
          <w:lang w:val="en-US" w:eastAsia="en-US"/>
        </w:rPr>
        <w:drawing>
          <wp:inline distT="0" distB="0" distL="0" distR="0" wp14:anchorId="4AC95011" wp14:editId="28118574">
            <wp:extent cx="5400040" cy="31153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4.jpg"/>
                    <pic:cNvPicPr/>
                  </pic:nvPicPr>
                  <pic:blipFill>
                    <a:blip r:embed="rId8">
                      <a:extLst>
                        <a:ext uri="{28A0092B-C50C-407E-A947-70E740481C1C}">
                          <a14:useLocalDpi xmlns:a14="http://schemas.microsoft.com/office/drawing/2010/main" val="0"/>
                        </a:ext>
                      </a:extLst>
                    </a:blip>
                    <a:stretch>
                      <a:fillRect/>
                    </a:stretch>
                  </pic:blipFill>
                  <pic:spPr>
                    <a:xfrm>
                      <a:off x="0" y="0"/>
                      <a:ext cx="5400040" cy="3115310"/>
                    </a:xfrm>
                    <a:prstGeom prst="rect">
                      <a:avLst/>
                    </a:prstGeom>
                  </pic:spPr>
                </pic:pic>
              </a:graphicData>
            </a:graphic>
          </wp:inline>
        </w:drawing>
      </w:r>
    </w:p>
    <w:p w:rsidR="001C1859" w:rsidRDefault="001C1859" w:rsidP="001C1859">
      <w:pPr>
        <w:rPr>
          <w:i/>
          <w:sz w:val="16"/>
        </w:rPr>
      </w:pPr>
      <w:r w:rsidRPr="001C1859">
        <w:rPr>
          <w:i/>
          <w:sz w:val="16"/>
        </w:rPr>
        <w:t xml:space="preserve">Figuur 1. Generiek schematisch </w:t>
      </w:r>
      <w:r>
        <w:rPr>
          <w:i/>
          <w:sz w:val="16"/>
        </w:rPr>
        <w:t>C</w:t>
      </w:r>
      <w:r w:rsidRPr="001C1859">
        <w:rPr>
          <w:i/>
          <w:sz w:val="16"/>
        </w:rPr>
        <w:t>MDB administratie van een applicatie</w:t>
      </w:r>
    </w:p>
    <w:p w:rsidR="001C1859" w:rsidRPr="001C1859" w:rsidRDefault="001C1859" w:rsidP="001C1859">
      <w:pPr>
        <w:rPr>
          <w:i/>
          <w:sz w:val="16"/>
        </w:rPr>
      </w:pPr>
    </w:p>
    <w:p w:rsidR="006111E0" w:rsidRDefault="001C1859" w:rsidP="00E57DDD">
      <w:r>
        <w:t xml:space="preserve">Hierboven in Figuur 1 staat een </w:t>
      </w:r>
      <w:r w:rsidR="00757BE7">
        <w:t>algemeen</w:t>
      </w:r>
      <w:r>
        <w:t xml:space="preserve"> CMDB overzicht van </w:t>
      </w:r>
      <w:r w:rsidR="00757BE7">
        <w:t xml:space="preserve">een applicatie beheert door </w:t>
      </w:r>
      <w:r>
        <w:t>het GBO</w:t>
      </w:r>
      <w:r w:rsidR="00757BE7">
        <w:t xml:space="preserve"> provincies. Aan de leveranciers</w:t>
      </w:r>
      <w:r>
        <w:t>zijde zijn compon</w:t>
      </w:r>
      <w:r w:rsidR="003069DE">
        <w:t>enten weergegeven waarin BIJ12 tot op heden</w:t>
      </w:r>
      <w:r>
        <w:t xml:space="preserve"> </w:t>
      </w:r>
      <w:r w:rsidR="003069DE">
        <w:t>een verminderde zicht op heeft</w:t>
      </w:r>
      <w:r>
        <w:t xml:space="preserve">. Dit document beschrijft per </w:t>
      </w:r>
      <w:r w:rsidR="004E722F">
        <w:t>component</w:t>
      </w:r>
      <w:r>
        <w:t xml:space="preserve"> waar en in welke hoedanigheid hetgeen aanwezig is.</w:t>
      </w:r>
      <w:r w:rsidR="004E722F">
        <w:t xml:space="preserve"> </w:t>
      </w:r>
    </w:p>
    <w:p w:rsidR="00757BE7" w:rsidRDefault="00757BE7" w:rsidP="00E57DDD">
      <w:r>
        <w:t>In het technisch beheer is</w:t>
      </w:r>
      <w:r w:rsidR="006111E0">
        <w:t xml:space="preserve"> onderscheid gemaakt in componenten die bij BIJ12 </w:t>
      </w:r>
      <w:r>
        <w:t>opvraagbaar</w:t>
      </w:r>
      <w:r w:rsidR="006111E0">
        <w:t xml:space="preserve"> zijn en onderdelen waar enkel de leverancier van de actuele situatie</w:t>
      </w:r>
      <w:r>
        <w:t xml:space="preserve"> op de hoogte is</w:t>
      </w:r>
      <w:r w:rsidR="006111E0">
        <w:t>. In Figuur 1 wordt dit</w:t>
      </w:r>
      <w:r w:rsidR="003069DE">
        <w:t xml:space="preserve"> onderscheid</w:t>
      </w:r>
      <w:r w:rsidR="006111E0">
        <w:t xml:space="preserve"> ook weergegeven waarbij</w:t>
      </w:r>
      <w:r w:rsidR="003069DE">
        <w:t xml:space="preserve"> onderdelen in</w:t>
      </w:r>
      <w:r w:rsidR="006111E0">
        <w:t xml:space="preserve"> </w:t>
      </w:r>
      <w:r w:rsidR="003069DE">
        <w:t>de rij met</w:t>
      </w:r>
      <w:r w:rsidR="006111E0">
        <w:t xml:space="preserve"> zes rode blokken beschikbaar zijn bij BIJ12. </w:t>
      </w:r>
    </w:p>
    <w:p w:rsidR="00757BE7" w:rsidRDefault="00757BE7">
      <w:pPr>
        <w:spacing w:before="0" w:line="240" w:lineRule="auto"/>
      </w:pPr>
      <w:r>
        <w:br w:type="page"/>
      </w:r>
    </w:p>
    <w:p w:rsidR="006111E0" w:rsidRDefault="000C32F1" w:rsidP="00E57DDD">
      <w:r>
        <w:lastRenderedPageBreak/>
        <w:t>Dit zijn de beheer componenten</w:t>
      </w:r>
      <w:r w:rsidR="006111E0">
        <w:t>:</w:t>
      </w:r>
    </w:p>
    <w:p w:rsidR="006111E0" w:rsidRDefault="006111E0" w:rsidP="006111E0">
      <w:pPr>
        <w:pStyle w:val="ListParagraph"/>
        <w:numPr>
          <w:ilvl w:val="0"/>
          <w:numId w:val="2"/>
        </w:numPr>
      </w:pPr>
      <w:r>
        <w:t>Handleiding</w:t>
      </w:r>
    </w:p>
    <w:p w:rsidR="006111E0" w:rsidRDefault="006111E0" w:rsidP="006111E0">
      <w:pPr>
        <w:pStyle w:val="ListParagraph"/>
        <w:numPr>
          <w:ilvl w:val="0"/>
          <w:numId w:val="2"/>
        </w:numPr>
      </w:pPr>
      <w:r>
        <w:t>Known Error</w:t>
      </w:r>
    </w:p>
    <w:p w:rsidR="006111E0" w:rsidRDefault="006111E0" w:rsidP="006111E0">
      <w:pPr>
        <w:pStyle w:val="ListParagraph"/>
        <w:numPr>
          <w:ilvl w:val="0"/>
          <w:numId w:val="2"/>
        </w:numPr>
      </w:pPr>
      <w:r>
        <w:t>FAQ</w:t>
      </w:r>
    </w:p>
    <w:p w:rsidR="006111E0" w:rsidRDefault="006111E0" w:rsidP="006111E0">
      <w:pPr>
        <w:pStyle w:val="ListParagraph"/>
        <w:numPr>
          <w:ilvl w:val="0"/>
          <w:numId w:val="2"/>
        </w:numPr>
      </w:pPr>
      <w:r>
        <w:t>FO/TO</w:t>
      </w:r>
    </w:p>
    <w:p w:rsidR="006111E0" w:rsidRDefault="006111E0" w:rsidP="006111E0">
      <w:pPr>
        <w:pStyle w:val="ListParagraph"/>
        <w:numPr>
          <w:ilvl w:val="0"/>
          <w:numId w:val="2"/>
        </w:numPr>
      </w:pPr>
      <w:r>
        <w:t>Problem</w:t>
      </w:r>
    </w:p>
    <w:p w:rsidR="006111E0" w:rsidRDefault="006111E0" w:rsidP="006111E0">
      <w:pPr>
        <w:pStyle w:val="ListParagraph"/>
        <w:numPr>
          <w:ilvl w:val="0"/>
          <w:numId w:val="2"/>
        </w:numPr>
      </w:pPr>
      <w:r>
        <w:t>Baseline</w:t>
      </w:r>
    </w:p>
    <w:p w:rsidR="002A725E" w:rsidRDefault="002A725E" w:rsidP="00565BC8"/>
    <w:p w:rsidR="006111E0" w:rsidRDefault="000C32F1" w:rsidP="00565BC8">
      <w:r>
        <w:t xml:space="preserve">De acht technische componenten onderaan Figuur 1 zijn in het beheer van Nelen &amp; Schuurmans en voor een actuele </w:t>
      </w:r>
      <w:r w:rsidR="00565BC8">
        <w:t xml:space="preserve">situatie kan de leverancier geraadpleegd worden. Dit document beschrijft </w:t>
      </w:r>
      <w:r w:rsidR="00757BE7">
        <w:t>de status van het CMDB</w:t>
      </w:r>
      <w:r w:rsidR="00565BC8">
        <w:t xml:space="preserve">. </w:t>
      </w:r>
      <w:r w:rsidR="004E722F">
        <w:t>Het technisch beheer van een applicatie is dynamisch en daarom is</w:t>
      </w:r>
      <w:r w:rsidR="001C1859">
        <w:t xml:space="preserve"> </w:t>
      </w:r>
      <w:r w:rsidR="004E722F">
        <w:t>dit</w:t>
      </w:r>
      <w:r w:rsidR="006111E0">
        <w:t xml:space="preserve"> </w:t>
      </w:r>
      <w:r w:rsidR="004E722F">
        <w:t>document ook</w:t>
      </w:r>
      <w:r w:rsidR="001C1859">
        <w:t xml:space="preserve"> een werkdocument dat door de tijd wordt bijgehouden. Per kwartaal wordt de documentatie</w:t>
      </w:r>
      <w:r w:rsidR="00386586">
        <w:t>, indien nodig, bijgewerkt en</w:t>
      </w:r>
      <w:r w:rsidR="001C1859">
        <w:t xml:space="preserve"> verstrekt aan BIJ12. Deze periodiciteit van een kwartaal komt overeen met de planning en uitvoering van</w:t>
      </w:r>
      <w:r w:rsidR="006111E0">
        <w:t xml:space="preserve"> </w:t>
      </w:r>
      <w:r w:rsidR="00EF72B7">
        <w:t>(</w:t>
      </w:r>
      <w:r w:rsidR="006111E0">
        <w:t>onderhouds</w:t>
      </w:r>
      <w:r w:rsidR="00EF72B7">
        <w:t>)</w:t>
      </w:r>
      <w:r w:rsidR="006111E0">
        <w:t>werkzaamheden</w:t>
      </w:r>
    </w:p>
    <w:p w:rsidR="001D116A" w:rsidRPr="00EF72B7" w:rsidRDefault="001D116A" w:rsidP="00EF72B7">
      <w:pPr>
        <w:pStyle w:val="Heading1"/>
      </w:pPr>
      <w:r w:rsidRPr="00EF72B7">
        <w:t>Proces en rolverdeling</w:t>
      </w:r>
    </w:p>
    <w:p w:rsidR="001D116A" w:rsidRPr="00EF72B7" w:rsidRDefault="00EF72B7" w:rsidP="001D116A">
      <w:pPr>
        <w:pStyle w:val="ListParagraph"/>
        <w:numPr>
          <w:ilvl w:val="0"/>
          <w:numId w:val="3"/>
        </w:numPr>
        <w:spacing w:before="0" w:line="240" w:lineRule="auto"/>
        <w:contextualSpacing w:val="0"/>
        <w:rPr>
          <w:rFonts w:cstheme="minorBidi"/>
        </w:rPr>
      </w:pPr>
      <w:r>
        <w:rPr>
          <w:rFonts w:cstheme="minorBidi"/>
        </w:rPr>
        <w:t>Wijzigingen van dit CMDB</w:t>
      </w:r>
      <w:r w:rsidR="001D116A" w:rsidRPr="00EF72B7">
        <w:rPr>
          <w:rFonts w:cstheme="minorBidi"/>
        </w:rPr>
        <w:t>-document (incl. datamodel) gebeuren door Nelen en Schuurmans nav wijzigingen / releases en worden vastgesteld door het change advisory board van BIJ12 – unit GBO provincies;</w:t>
      </w:r>
    </w:p>
    <w:p w:rsidR="001D116A" w:rsidRPr="00EF72B7" w:rsidRDefault="001D116A" w:rsidP="001D116A">
      <w:pPr>
        <w:pStyle w:val="ListParagraph"/>
        <w:numPr>
          <w:ilvl w:val="0"/>
          <w:numId w:val="3"/>
        </w:numPr>
        <w:spacing w:before="0" w:line="240" w:lineRule="auto"/>
        <w:contextualSpacing w:val="0"/>
        <w:rPr>
          <w:rFonts w:cstheme="minorBidi"/>
        </w:rPr>
      </w:pPr>
      <w:r w:rsidRPr="00EF72B7">
        <w:rPr>
          <w:rFonts w:cstheme="minorBidi"/>
        </w:rPr>
        <w:t>Nelen en Schuurmans verzorgt het versiebeheer van Lizard en de bijbehorende documentatie (</w:t>
      </w:r>
      <w:r w:rsidR="005A57A2" w:rsidRPr="00EF72B7">
        <w:rPr>
          <w:rFonts w:cstheme="minorBidi"/>
        </w:rPr>
        <w:t xml:space="preserve">bijv. </w:t>
      </w:r>
      <w:r w:rsidRPr="00EF72B7">
        <w:rPr>
          <w:rFonts w:cstheme="minorBidi"/>
        </w:rPr>
        <w:t>FO/TO, handleiding, CMDB) zodat die synchroon blijft lopen met de productie-versie van Lizard;</w:t>
      </w:r>
    </w:p>
    <w:p w:rsidR="001D116A" w:rsidRPr="00EF72B7" w:rsidRDefault="001D116A" w:rsidP="001D116A">
      <w:pPr>
        <w:pStyle w:val="ListParagraph"/>
        <w:numPr>
          <w:ilvl w:val="0"/>
          <w:numId w:val="3"/>
        </w:numPr>
        <w:spacing w:before="0" w:line="240" w:lineRule="auto"/>
        <w:contextualSpacing w:val="0"/>
        <w:rPr>
          <w:rFonts w:cstheme="minorBidi"/>
        </w:rPr>
      </w:pPr>
      <w:r w:rsidRPr="00EF72B7">
        <w:rPr>
          <w:rFonts w:cstheme="minorBidi"/>
        </w:rPr>
        <w:t>Known Errors, FAQs en problems worden, indien ze voorkomen, door Nelen en Schuurmans geregistreerd in een voor BIJ12 toegankelijke omgeving;</w:t>
      </w:r>
    </w:p>
    <w:p w:rsidR="001D116A" w:rsidRPr="00EF72B7" w:rsidRDefault="001D116A" w:rsidP="001D116A">
      <w:pPr>
        <w:pStyle w:val="ListParagraph"/>
        <w:numPr>
          <w:ilvl w:val="0"/>
          <w:numId w:val="3"/>
        </w:numPr>
        <w:spacing w:before="0" w:line="240" w:lineRule="auto"/>
        <w:contextualSpacing w:val="0"/>
        <w:rPr>
          <w:rFonts w:cstheme="minorBidi"/>
        </w:rPr>
      </w:pPr>
      <w:r w:rsidRPr="00EF72B7">
        <w:rPr>
          <w:rFonts w:cstheme="minorBidi"/>
        </w:rPr>
        <w:t>Incidenten en changes worden geregistreerd via helpdesk.gbo-provincies.nl;</w:t>
      </w:r>
    </w:p>
    <w:p w:rsidR="00E12B26" w:rsidRDefault="00E12B26" w:rsidP="006111E0">
      <w:pPr>
        <w:pStyle w:val="Heading1"/>
      </w:pPr>
      <w:r>
        <w:t>Beheer</w:t>
      </w:r>
      <w:r w:rsidR="0069487A">
        <w:t xml:space="preserve"> </w:t>
      </w:r>
      <w:r w:rsidR="004E722F">
        <w:t>componenten</w:t>
      </w:r>
    </w:p>
    <w:p w:rsidR="00386586" w:rsidRPr="002A725E" w:rsidRDefault="00386586" w:rsidP="00386586">
      <w:pPr>
        <w:rPr>
          <w:i/>
        </w:rPr>
      </w:pPr>
      <w:r w:rsidRPr="002A725E">
        <w:rPr>
          <w:i/>
        </w:rPr>
        <w:t>Beschikbaar bij BIJ12:</w:t>
      </w:r>
    </w:p>
    <w:p w:rsidR="00B9741F" w:rsidRDefault="00E12B26" w:rsidP="00CF0123">
      <w:pPr>
        <w:ind w:left="1410" w:hanging="1410"/>
      </w:pPr>
      <w:r>
        <w:t>Handleiding</w:t>
      </w:r>
      <w:r w:rsidR="00CF0123">
        <w:tab/>
      </w:r>
      <w:r>
        <w:t>de handleiding is beschikbaar via het portaal flooding.lizard.net.  Rechtsboven in het portaal be</w:t>
      </w:r>
      <w:r w:rsidR="00E40A4B">
        <w:t>vindt zich</w:t>
      </w:r>
      <w:r>
        <w:t xml:space="preserve"> een </w:t>
      </w:r>
      <w:r>
        <w:rPr>
          <w:i/>
        </w:rPr>
        <w:t>help</w:t>
      </w:r>
      <w:r>
        <w:t>-button waarme</w:t>
      </w:r>
      <w:r w:rsidR="00CF0123">
        <w:t>e de handleiding wordt geopend.</w:t>
      </w:r>
      <w:r w:rsidR="00EF72B7">
        <w:t xml:space="preserve"> Hier is de laatste versie opvraagbaar. Het versiebeheer is ingericht in Github:</w:t>
      </w:r>
    </w:p>
    <w:p w:rsidR="00EF72B7" w:rsidRPr="00EF72B7" w:rsidRDefault="00EF72B7" w:rsidP="00EF72B7">
      <w:pPr>
        <w:ind w:left="1410"/>
        <w:rPr>
          <w:color w:val="0000FF" w:themeColor="hyperlink"/>
          <w:u w:val="single"/>
        </w:rPr>
      </w:pPr>
      <w:r>
        <w:tab/>
      </w:r>
      <w:hyperlink r:id="rId9" w:history="1">
        <w:r w:rsidR="004074A1" w:rsidRPr="00277F0F">
          <w:rPr>
            <w:rStyle w:val="Hyperlink"/>
          </w:rPr>
          <w:t>https://github.com/lizardsystem/flooding/</w:t>
        </w:r>
      </w:hyperlink>
      <w:r w:rsidR="004074A1">
        <w:rPr>
          <w:rStyle w:val="Hyperlink"/>
        </w:rPr>
        <w:t>docs/</w:t>
      </w:r>
    </w:p>
    <w:p w:rsidR="004E7EBB" w:rsidRDefault="00CF0123" w:rsidP="00CF0123">
      <w:pPr>
        <w:ind w:left="1410" w:hanging="1410"/>
      </w:pPr>
      <w:r>
        <w:t>Known error</w:t>
      </w:r>
      <w:r>
        <w:tab/>
        <w:t xml:space="preserve">Fouten worden geregistreerd in het TopDesk systeem van BIJ12. </w:t>
      </w:r>
      <w:r w:rsidR="004E7EBB">
        <w:t>Dit TopDesk systeem maakt het mogelijk om op basis van meldingen uit het verleden Known errors te specificeren. Via GitHub zijn de Known errors te raadplegen en vindt het beheer plaatst. Zie GitHub:</w:t>
      </w:r>
    </w:p>
    <w:p w:rsidR="00CF0123" w:rsidRPr="004E7EBB" w:rsidRDefault="004E7EBB" w:rsidP="004074A1">
      <w:pPr>
        <w:tabs>
          <w:tab w:val="left" w:pos="708"/>
          <w:tab w:val="left" w:pos="1416"/>
          <w:tab w:val="left" w:pos="2124"/>
          <w:tab w:val="left" w:pos="2832"/>
          <w:tab w:val="left" w:pos="3540"/>
          <w:tab w:val="left" w:pos="4248"/>
          <w:tab w:val="left" w:pos="4956"/>
          <w:tab w:val="left" w:pos="5664"/>
          <w:tab w:val="left" w:pos="6900"/>
        </w:tabs>
        <w:ind w:left="1410"/>
        <w:rPr>
          <w:color w:val="0000FF" w:themeColor="hyperlink"/>
          <w:u w:val="single"/>
        </w:rPr>
      </w:pPr>
      <w:r>
        <w:tab/>
      </w:r>
      <w:hyperlink r:id="rId10" w:history="1">
        <w:r w:rsidR="004074A1" w:rsidRPr="00277F0F">
          <w:rPr>
            <w:rStyle w:val="Hyperlink"/>
          </w:rPr>
          <w:t>https://github.com/lizardsystem/flooding/</w:t>
        </w:r>
      </w:hyperlink>
      <w:r w:rsidR="004074A1">
        <w:rPr>
          <w:rStyle w:val="Hyperlink"/>
        </w:rPr>
        <w:t>docs/</w:t>
      </w:r>
    </w:p>
    <w:p w:rsidR="004E7EBB" w:rsidRDefault="00CF0123" w:rsidP="00CF0123">
      <w:pPr>
        <w:ind w:left="1410" w:hanging="1410"/>
      </w:pPr>
      <w:r>
        <w:t>FAQ</w:t>
      </w:r>
      <w:r>
        <w:tab/>
        <w:t xml:space="preserve">Momenteel is nog geen FAQ beschikbaar </w:t>
      </w:r>
      <w:r w:rsidR="00E225E3">
        <w:t xml:space="preserve">en is </w:t>
      </w:r>
      <w:r>
        <w:t xml:space="preserve">hier nog geen vraag naar geweest. </w:t>
      </w:r>
      <w:r w:rsidR="004E7EBB">
        <w:t>Op basis van meldingen in het TopDesk systeem is het mogelijk de FAQ te extraheren.</w:t>
      </w:r>
      <w:r>
        <w:t xml:space="preserve"> </w:t>
      </w:r>
      <w:r w:rsidR="004E7EBB">
        <w:t>Deze FAQ is beschikbaar en wordt beheerd in Github:</w:t>
      </w:r>
    </w:p>
    <w:p w:rsidR="00CF0123" w:rsidRPr="004E7EBB" w:rsidRDefault="004E7EBB" w:rsidP="004E7EBB">
      <w:pPr>
        <w:ind w:left="1410"/>
        <w:rPr>
          <w:color w:val="0000FF" w:themeColor="hyperlink"/>
          <w:u w:val="single"/>
        </w:rPr>
      </w:pPr>
      <w:r>
        <w:tab/>
      </w:r>
      <w:hyperlink r:id="rId11" w:history="1">
        <w:r w:rsidR="004074A1" w:rsidRPr="00277F0F">
          <w:rPr>
            <w:rStyle w:val="Hyperlink"/>
          </w:rPr>
          <w:t>https://github.com/lizardsystem/flooding/</w:t>
        </w:r>
      </w:hyperlink>
      <w:r w:rsidR="004074A1">
        <w:rPr>
          <w:rStyle w:val="Hyperlink"/>
        </w:rPr>
        <w:t>docs/</w:t>
      </w:r>
    </w:p>
    <w:p w:rsidR="00CF0123" w:rsidRDefault="00EF3186" w:rsidP="00CF0123">
      <w:pPr>
        <w:ind w:left="1410" w:hanging="1410"/>
      </w:pPr>
      <w:r>
        <w:t>FO/TO</w:t>
      </w:r>
      <w:r>
        <w:tab/>
        <w:t>Zowel het technisch als functioneel ontwerp is beschikbaar bij BIJ12.</w:t>
      </w:r>
      <w:r w:rsidR="00B34652">
        <w:t xml:space="preserve"> Het versiebeheer wordt bijgehouden in GitHub:</w:t>
      </w:r>
    </w:p>
    <w:p w:rsidR="00B34652" w:rsidRDefault="00B34652" w:rsidP="00CF0123">
      <w:pPr>
        <w:ind w:left="1410" w:hanging="1410"/>
      </w:pPr>
      <w:r>
        <w:tab/>
      </w:r>
      <w:hyperlink r:id="rId12" w:history="1">
        <w:r w:rsidR="004074A1" w:rsidRPr="00277F0F">
          <w:rPr>
            <w:rStyle w:val="Hyperlink"/>
          </w:rPr>
          <w:t>https://github.com/lizardsystem/flooding/</w:t>
        </w:r>
      </w:hyperlink>
      <w:r w:rsidR="004074A1">
        <w:rPr>
          <w:rStyle w:val="Hyperlink"/>
        </w:rPr>
        <w:t>docs/</w:t>
      </w:r>
    </w:p>
    <w:p w:rsidR="00B34652" w:rsidRDefault="00B34652" w:rsidP="00CF0123">
      <w:pPr>
        <w:ind w:left="1410" w:hanging="1410"/>
      </w:pPr>
    </w:p>
    <w:p w:rsidR="00B34652" w:rsidRDefault="00B34652" w:rsidP="00CF0123">
      <w:pPr>
        <w:ind w:left="1410" w:hanging="1410"/>
      </w:pPr>
    </w:p>
    <w:p w:rsidR="00B34652" w:rsidRDefault="00B34652" w:rsidP="00CF0123">
      <w:pPr>
        <w:ind w:left="1410" w:hanging="1410"/>
      </w:pPr>
    </w:p>
    <w:p w:rsidR="00EF3186" w:rsidRDefault="00EF3186" w:rsidP="00B34652">
      <w:pPr>
        <w:ind w:left="1410" w:hanging="1410"/>
      </w:pPr>
      <w:r>
        <w:t>Problem</w:t>
      </w:r>
      <w:r>
        <w:tab/>
        <w:t xml:space="preserve">Bij problemen met de applicatie zijn de contactlijnen duidelijk. </w:t>
      </w:r>
      <w:r w:rsidR="00724D39">
        <w:t>Het TopDesk portaal van BIJ12</w:t>
      </w:r>
      <w:r>
        <w:t xml:space="preserve"> is het loket waaraan meldingen gericht worden. </w:t>
      </w:r>
      <w:r w:rsidR="00724D39">
        <w:t xml:space="preserve">Gebruikers kunnen met een persoonlijk account een call aanmaken. De functioneel beheerder van TopDesk communiceert met de servicedesk van Nelen &amp; Schuurmans. </w:t>
      </w:r>
      <w:r>
        <w:t>Zowel telefonisch als per email kunnen meldingen doorgegeven worden. Het communicatiemiddel is afhankelijk van de prioriteit van de melding.</w:t>
      </w:r>
      <w:r w:rsidR="002A475C">
        <w:t xml:space="preserve"> Nelen &amp; Schuurmans zorgt dat de status van de probleemoplossing bekend is in het TopDesk portaal van BIJ12.</w:t>
      </w:r>
      <w:r w:rsidR="001A1E29">
        <w:t xml:space="preserve"> Dit stelt BIJ12 in staat om te communiceren met de aanmelder van het probleem  over de afhandeling.</w:t>
      </w:r>
    </w:p>
    <w:p w:rsidR="00A83A3C" w:rsidRDefault="00EF3186" w:rsidP="00CF0123">
      <w:pPr>
        <w:ind w:left="1410" w:hanging="1410"/>
      </w:pPr>
      <w:r>
        <w:t>Baseline</w:t>
      </w:r>
      <w:r>
        <w:tab/>
      </w:r>
      <w:r w:rsidR="006B2646">
        <w:t xml:space="preserve">Als recovery plan is een twee splitsing gemaakt tussen hardware en software. </w:t>
      </w:r>
      <w:r w:rsidR="00A83A3C">
        <w:t>Van de gehele technische infrastructuur bestaande uit</w:t>
      </w:r>
      <w:r w:rsidR="0040075C">
        <w:t xml:space="preserve"> webservers, data</w:t>
      </w:r>
      <w:r w:rsidR="00A83A3C">
        <w:t>bases en virtual machines wordt</w:t>
      </w:r>
      <w:r w:rsidR="0040075C">
        <w:t xml:space="preserve"> iedere </w:t>
      </w:r>
      <w:r w:rsidR="00A83A3C">
        <w:t>week</w:t>
      </w:r>
      <w:r w:rsidR="0040075C">
        <w:t xml:space="preserve"> automatisch </w:t>
      </w:r>
      <w:r w:rsidR="00A83A3C">
        <w:t>een back-up gemaakt</w:t>
      </w:r>
      <w:r w:rsidR="0040075C">
        <w:t xml:space="preserve">. </w:t>
      </w:r>
      <w:r w:rsidR="008811FA">
        <w:t>Versiebeheer van de code vindt plaats via een Github-repository.</w:t>
      </w:r>
      <w:r w:rsidR="00A83A3C">
        <w:t xml:space="preserve"> Het gebruik van Github maakt het mogelijk om softwareversies terug te gaan indien dat vereist is.</w:t>
      </w:r>
      <w:r w:rsidR="008811FA">
        <w:t xml:space="preserve"> De</w:t>
      </w:r>
      <w:r w:rsidR="00A83A3C">
        <w:t xml:space="preserve"> repository</w:t>
      </w:r>
      <w:r w:rsidR="008811FA">
        <w:t xml:space="preserve"> is </w:t>
      </w:r>
      <w:r w:rsidR="00A83A3C">
        <w:t xml:space="preserve">door BIJ12 </w:t>
      </w:r>
      <w:r w:rsidR="008811FA">
        <w:t>in te zien op:</w:t>
      </w:r>
    </w:p>
    <w:p w:rsidR="00EF3186" w:rsidRDefault="008811FA" w:rsidP="00A83A3C">
      <w:pPr>
        <w:ind w:left="1410"/>
        <w:rPr>
          <w:rStyle w:val="Hyperlink"/>
        </w:rPr>
      </w:pPr>
      <w:r>
        <w:t xml:space="preserve"> </w:t>
      </w:r>
      <w:hyperlink r:id="rId13" w:history="1">
        <w:r w:rsidRPr="0040039D">
          <w:rPr>
            <w:rStyle w:val="Hyperlink"/>
          </w:rPr>
          <w:t>https://github.com/lizardsystem/flooding-lib/</w:t>
        </w:r>
      </w:hyperlink>
    </w:p>
    <w:p w:rsidR="002A725E" w:rsidRDefault="002A725E" w:rsidP="00CF0123">
      <w:pPr>
        <w:ind w:left="1410" w:hanging="1410"/>
      </w:pPr>
    </w:p>
    <w:p w:rsidR="008811FA" w:rsidRDefault="00386586" w:rsidP="00D0306F">
      <w:pPr>
        <w:spacing w:before="0" w:line="240" w:lineRule="auto"/>
        <w:rPr>
          <w:i/>
        </w:rPr>
      </w:pPr>
      <w:r w:rsidRPr="002A725E">
        <w:rPr>
          <w:i/>
        </w:rPr>
        <w:t>Beschikbaar bij Nelen &amp; Schuurmans:</w:t>
      </w:r>
    </w:p>
    <w:p w:rsidR="00A20588" w:rsidRPr="00757BE7" w:rsidRDefault="00A20588" w:rsidP="00CF0123">
      <w:pPr>
        <w:ind w:left="1410" w:hanging="1410"/>
      </w:pPr>
      <w:r w:rsidRPr="00757BE7">
        <w:t>Server</w:t>
      </w:r>
      <w:r w:rsidRPr="00757BE7">
        <w:tab/>
      </w:r>
      <w:r w:rsidR="00564A04" w:rsidRPr="00757BE7">
        <w:t>CHASSI DELL BLAD M1000E</w:t>
      </w:r>
    </w:p>
    <w:p w:rsidR="00A20588" w:rsidRPr="00757BE7" w:rsidRDefault="00A20588" w:rsidP="00CF0123">
      <w:pPr>
        <w:ind w:left="1410" w:hanging="1410"/>
        <w:rPr>
          <w:lang w:val="en-US"/>
        </w:rPr>
      </w:pPr>
      <w:r w:rsidRPr="00757BE7">
        <w:rPr>
          <w:lang w:val="en-US"/>
        </w:rPr>
        <w:t>VM</w:t>
      </w:r>
      <w:r w:rsidRPr="00757BE7">
        <w:rPr>
          <w:lang w:val="en-US"/>
        </w:rPr>
        <w:tab/>
      </w:r>
      <w:r w:rsidR="00564A04" w:rsidRPr="00757BE7">
        <w:rPr>
          <w:lang w:val="en-US"/>
        </w:rPr>
        <w:t>VMWare ESX 5.5</w:t>
      </w:r>
    </w:p>
    <w:p w:rsidR="00A20588" w:rsidRPr="00564A04" w:rsidRDefault="00A20588" w:rsidP="00CF0123">
      <w:pPr>
        <w:ind w:left="1410" w:hanging="1410"/>
        <w:rPr>
          <w:lang w:val="en-US"/>
        </w:rPr>
      </w:pPr>
      <w:r w:rsidRPr="00564A04">
        <w:rPr>
          <w:lang w:val="en-US"/>
        </w:rPr>
        <w:t>OS</w:t>
      </w:r>
      <w:r w:rsidRPr="00564A04">
        <w:rPr>
          <w:lang w:val="en-US"/>
        </w:rPr>
        <w:tab/>
        <w:t>Windows Server 2008 R2</w:t>
      </w:r>
      <w:r w:rsidRPr="00564A04">
        <w:rPr>
          <w:lang w:val="en-US"/>
        </w:rPr>
        <w:br/>
      </w:r>
      <w:r w:rsidR="00564A04" w:rsidRPr="00564A04">
        <w:rPr>
          <w:lang w:val="en-US"/>
        </w:rPr>
        <w:t>Linux Ubuntu 12.04</w:t>
      </w:r>
    </w:p>
    <w:p w:rsidR="00A20588" w:rsidRPr="00A20588" w:rsidRDefault="00A20588" w:rsidP="00A20588">
      <w:pPr>
        <w:ind w:left="1410" w:hanging="1410"/>
      </w:pPr>
      <w:r w:rsidRPr="00564A04">
        <w:t>Database</w:t>
      </w:r>
      <w:r w:rsidRPr="00564A04">
        <w:tab/>
        <w:t xml:space="preserve">PosgreSQL </w:t>
      </w:r>
      <w:r w:rsidR="00564A04" w:rsidRPr="00564A04">
        <w:t>8.4</w:t>
      </w:r>
      <w:r w:rsidR="00564A04">
        <w:br/>
        <w:t>PostGIS 1.4</w:t>
      </w:r>
    </w:p>
    <w:p w:rsidR="00A20588" w:rsidRPr="001B400B" w:rsidRDefault="00CB2436" w:rsidP="00A20588">
      <w:pPr>
        <w:ind w:left="1410" w:hanging="1410"/>
        <w:rPr>
          <w:i/>
        </w:rPr>
      </w:pPr>
      <w:r>
        <w:t>Datamodel</w:t>
      </w:r>
      <w:r>
        <w:tab/>
        <w:t xml:space="preserve">zie </w:t>
      </w:r>
      <w:r w:rsidR="001B400B" w:rsidRPr="001B400B">
        <w:t>Bijlage I Datamodel</w:t>
      </w:r>
      <w:r w:rsidR="001B400B">
        <w:t xml:space="preserve"> </w:t>
      </w:r>
      <w:r w:rsidR="001B400B" w:rsidRPr="001B400B">
        <w:t>dec2015</w:t>
      </w:r>
      <w:r w:rsidR="00434B7D">
        <w:t>.jpg</w:t>
      </w:r>
    </w:p>
    <w:p w:rsidR="00A20588" w:rsidRPr="00A013BB" w:rsidRDefault="00A20588" w:rsidP="00A013BB">
      <w:pPr>
        <w:ind w:left="1410" w:hanging="1410"/>
      </w:pPr>
      <w:r w:rsidRPr="00A013BB">
        <w:t>Koppeling</w:t>
      </w:r>
      <w:r w:rsidRPr="00A013BB">
        <w:tab/>
      </w:r>
      <w:r w:rsidR="00A013BB" w:rsidRPr="00A013BB">
        <w:t xml:space="preserve">Aanlevering van kaartlagen aan </w:t>
      </w:r>
      <w:r w:rsidR="00A013BB">
        <w:t>de</w:t>
      </w:r>
      <w:r w:rsidR="00A013BB" w:rsidRPr="00A013BB">
        <w:t xml:space="preserve"> provincial</w:t>
      </w:r>
      <w:r w:rsidR="00A013BB">
        <w:t>e</w:t>
      </w:r>
      <w:r w:rsidR="00A013BB" w:rsidRPr="00A013BB">
        <w:t xml:space="preserve"> INSPIRE voorziening</w:t>
      </w:r>
      <w:r w:rsidR="00A013BB">
        <w:t xml:space="preserve"> (CDS)</w:t>
      </w:r>
      <w:r w:rsidR="00A013BB" w:rsidRPr="00A013BB">
        <w:t>.</w:t>
      </w:r>
      <w:r w:rsidR="00A013BB">
        <w:t xml:space="preserve"> De kaartlagen zijn te benaderen via: </w:t>
      </w:r>
      <w:hyperlink r:id="rId14" w:history="1">
        <w:r w:rsidR="00A013BB" w:rsidRPr="00110E3B">
          <w:rPr>
            <w:rStyle w:val="Hyperlink"/>
          </w:rPr>
          <w:t>http://flod-geoserver1.lizard.net/xml/</w:t>
        </w:r>
      </w:hyperlink>
      <w:r w:rsidR="00A013BB">
        <w:t>. De kaartlagen zijn in de WFS 1.1 en WFS 2.0 op te vragen.</w:t>
      </w:r>
    </w:p>
    <w:p w:rsidR="00D000E0" w:rsidRDefault="00A20588" w:rsidP="00564A04">
      <w:pPr>
        <w:rPr>
          <w:lang w:val="en-US"/>
        </w:rPr>
      </w:pPr>
      <w:r w:rsidRPr="00F85964">
        <w:rPr>
          <w:lang w:val="en-US"/>
        </w:rPr>
        <w:t>Software</w:t>
      </w:r>
      <w:r w:rsidRPr="00F85964">
        <w:rPr>
          <w:lang w:val="en-US"/>
        </w:rPr>
        <w:tab/>
      </w:r>
      <w:r w:rsidR="00564A04">
        <w:rPr>
          <w:lang w:val="en-US"/>
        </w:rPr>
        <w:tab/>
      </w:r>
      <w:r w:rsidR="00D000E0">
        <w:rPr>
          <w:lang w:val="en-US"/>
        </w:rPr>
        <w:t>VMWare ESX 5.5</w:t>
      </w:r>
    </w:p>
    <w:p w:rsidR="00564A04" w:rsidRPr="00564A04" w:rsidRDefault="00564A04" w:rsidP="00D000E0">
      <w:pPr>
        <w:ind w:left="708" w:firstLine="708"/>
        <w:rPr>
          <w:lang w:val="en-US"/>
        </w:rPr>
      </w:pPr>
      <w:r w:rsidRPr="00564A04">
        <w:rPr>
          <w:lang w:val="en-US"/>
        </w:rPr>
        <w:t>Python 2.7.3,</w:t>
      </w:r>
    </w:p>
    <w:p w:rsidR="00564A04" w:rsidRPr="00564A04" w:rsidRDefault="00564A04" w:rsidP="00564A04">
      <w:pPr>
        <w:rPr>
          <w:lang w:val="en-US"/>
        </w:rPr>
      </w:pPr>
      <w:r w:rsidRPr="00564A04">
        <w:rPr>
          <w:lang w:val="en-US"/>
        </w:rPr>
        <w:tab/>
      </w:r>
      <w:r w:rsidRPr="00564A04">
        <w:rPr>
          <w:lang w:val="en-US"/>
        </w:rPr>
        <w:tab/>
        <w:t>Django 1.6.6,</w:t>
      </w:r>
    </w:p>
    <w:p w:rsidR="00564A04" w:rsidRPr="00564A04" w:rsidRDefault="00564A04" w:rsidP="00564A04">
      <w:pPr>
        <w:rPr>
          <w:lang w:val="en-US"/>
        </w:rPr>
      </w:pPr>
      <w:r w:rsidRPr="00564A04">
        <w:rPr>
          <w:lang w:val="en-US"/>
        </w:rPr>
        <w:tab/>
      </w:r>
      <w:r w:rsidRPr="00564A04">
        <w:rPr>
          <w:lang w:val="en-US"/>
        </w:rPr>
        <w:tab/>
        <w:t>SmartClient 9.0,</w:t>
      </w:r>
    </w:p>
    <w:p w:rsidR="00564A04" w:rsidRPr="00564A04" w:rsidRDefault="00564A04" w:rsidP="00564A04">
      <w:pPr>
        <w:rPr>
          <w:lang w:val="en-US"/>
        </w:rPr>
      </w:pPr>
      <w:r w:rsidRPr="00564A04">
        <w:rPr>
          <w:lang w:val="en-US"/>
        </w:rPr>
        <w:tab/>
      </w:r>
      <w:r w:rsidRPr="00564A04">
        <w:rPr>
          <w:lang w:val="en-US"/>
        </w:rPr>
        <w:tab/>
        <w:t>OpenLayers-2.12-rc7,</w:t>
      </w:r>
    </w:p>
    <w:p w:rsidR="00564A04" w:rsidRPr="00564A04" w:rsidRDefault="00564A04" w:rsidP="00564A04">
      <w:pPr>
        <w:rPr>
          <w:lang w:val="en-US"/>
        </w:rPr>
      </w:pPr>
      <w:r w:rsidRPr="00564A04">
        <w:rPr>
          <w:lang w:val="en-US"/>
        </w:rPr>
        <w:tab/>
      </w:r>
      <w:r w:rsidRPr="00564A04">
        <w:rPr>
          <w:lang w:val="en-US"/>
        </w:rPr>
        <w:tab/>
        <w:t>Flooding 1.95.1,</w:t>
      </w:r>
    </w:p>
    <w:p w:rsidR="00564A04" w:rsidRPr="00564A04" w:rsidRDefault="00564A04" w:rsidP="00564A04">
      <w:pPr>
        <w:rPr>
          <w:lang w:val="en-US"/>
        </w:rPr>
      </w:pPr>
      <w:r w:rsidRPr="00564A04">
        <w:rPr>
          <w:lang w:val="en-US"/>
        </w:rPr>
        <w:tab/>
      </w:r>
      <w:r w:rsidRPr="00564A04">
        <w:rPr>
          <w:lang w:val="en-US"/>
        </w:rPr>
        <w:tab/>
        <w:t xml:space="preserve">RabbitMQ 2.8.6          </w:t>
      </w:r>
    </w:p>
    <w:p w:rsidR="00564A04" w:rsidRPr="002A475C" w:rsidRDefault="00564A04" w:rsidP="00564A04">
      <w:r w:rsidRPr="00564A04">
        <w:rPr>
          <w:lang w:val="en-US"/>
        </w:rPr>
        <w:tab/>
      </w:r>
      <w:r w:rsidRPr="00564A04">
        <w:rPr>
          <w:lang w:val="en-US"/>
        </w:rPr>
        <w:tab/>
      </w:r>
      <w:r w:rsidRPr="002A475C">
        <w:t>Geoserver 2.3.4</w:t>
      </w:r>
    </w:p>
    <w:p w:rsidR="00564A04" w:rsidRPr="002A475C" w:rsidRDefault="00564A04" w:rsidP="00564A04">
      <w:r w:rsidRPr="002A475C">
        <w:tab/>
      </w:r>
      <w:r w:rsidRPr="002A475C">
        <w:tab/>
        <w:t>SOBEK 2.11.002c</w:t>
      </w:r>
    </w:p>
    <w:p w:rsidR="00564A04" w:rsidRPr="002A475C" w:rsidRDefault="00564A04" w:rsidP="00564A04">
      <w:r w:rsidRPr="002A475C">
        <w:tab/>
      </w:r>
      <w:r w:rsidRPr="002A475C">
        <w:tab/>
        <w:t>SOBEK 2.12.003</w:t>
      </w:r>
    </w:p>
    <w:p w:rsidR="00564A04" w:rsidRPr="002A475C" w:rsidRDefault="00564A04" w:rsidP="00564A04">
      <w:r w:rsidRPr="002A475C">
        <w:tab/>
      </w:r>
      <w:r w:rsidRPr="002A475C">
        <w:tab/>
        <w:t>SOBEK 2.13.002</w:t>
      </w:r>
    </w:p>
    <w:p w:rsidR="00A20588" w:rsidRPr="00F85964" w:rsidRDefault="00564A04" w:rsidP="00564A04">
      <w:pPr>
        <w:rPr>
          <w:lang w:val="en-US"/>
        </w:rPr>
      </w:pPr>
      <w:r w:rsidRPr="002A475C">
        <w:tab/>
      </w:r>
      <w:r w:rsidRPr="002A475C">
        <w:tab/>
      </w:r>
      <w:r>
        <w:rPr>
          <w:lang w:val="en-US"/>
        </w:rPr>
        <w:t>HIS-SSM v2.5</w:t>
      </w:r>
    </w:p>
    <w:p w:rsidR="00564A04" w:rsidRPr="00564A04" w:rsidRDefault="00A20588" w:rsidP="00564A04">
      <w:pPr>
        <w:rPr>
          <w:lang w:val="en-US"/>
        </w:rPr>
      </w:pPr>
      <w:r w:rsidRPr="00564A04">
        <w:rPr>
          <w:lang w:val="en-US"/>
        </w:rPr>
        <w:t>Domein</w:t>
      </w:r>
      <w:r w:rsidR="00564A04">
        <w:rPr>
          <w:lang w:val="en-US"/>
        </w:rPr>
        <w:tab/>
      </w:r>
      <w:r w:rsidRPr="00564A04">
        <w:rPr>
          <w:lang w:val="en-US"/>
        </w:rPr>
        <w:tab/>
      </w:r>
      <w:bookmarkStart w:id="0" w:name="_GoBack"/>
      <w:bookmarkEnd w:id="0"/>
      <w:r w:rsidR="00564A04" w:rsidRPr="00564A04">
        <w:rPr>
          <w:lang w:val="en-US"/>
        </w:rPr>
        <w:t>flooding.lizard.net</w:t>
      </w:r>
    </w:p>
    <w:sectPr w:rsidR="00564A04" w:rsidRPr="00564A04" w:rsidSect="00EB50D0">
      <w:headerReference w:type="default" r:id="rId15"/>
      <w:footerReference w:type="even" r:id="rId16"/>
      <w:footerReference w:type="default" r:id="rId17"/>
      <w:headerReference w:type="first" r:id="rId18"/>
      <w:pgSz w:w="11906" w:h="16838" w:code="9"/>
      <w:pgMar w:top="1701" w:right="1701" w:bottom="1701" w:left="1701" w:header="709" w:footer="709"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7BB8" w:rsidRDefault="00427BB8">
      <w:r>
        <w:separator/>
      </w:r>
    </w:p>
  </w:endnote>
  <w:endnote w:type="continuationSeparator" w:id="0">
    <w:p w:rsidR="00427BB8" w:rsidRDefault="00427B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yntax LT Std">
    <w:altName w:val="Charis SIL"/>
    <w:panose1 w:val="020D0502030503020204"/>
    <w:charset w:val="00"/>
    <w:family w:val="swiss"/>
    <w:notTrueType/>
    <w:pitch w:val="variable"/>
    <w:sig w:usb0="800000AF"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4105" w:rsidRDefault="007111D5" w:rsidP="005B4105">
    <w:pPr>
      <w:pStyle w:val="Footer"/>
      <w:framePr w:wrap="around" w:vAnchor="text" w:hAnchor="margin" w:xAlign="right" w:y="1"/>
      <w:rPr>
        <w:rStyle w:val="PageNumber"/>
      </w:rPr>
    </w:pPr>
    <w:r>
      <w:rPr>
        <w:rStyle w:val="PageNumber"/>
      </w:rPr>
      <w:fldChar w:fldCharType="begin"/>
    </w:r>
    <w:r w:rsidR="005B4105">
      <w:rPr>
        <w:rStyle w:val="PageNumber"/>
      </w:rPr>
      <w:instrText xml:space="preserve">PAGE  </w:instrText>
    </w:r>
    <w:r>
      <w:rPr>
        <w:rStyle w:val="PageNumber"/>
      </w:rPr>
      <w:fldChar w:fldCharType="end"/>
    </w:r>
  </w:p>
  <w:p w:rsidR="005B4105" w:rsidRDefault="005B4105" w:rsidP="005B41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4105" w:rsidRDefault="007111D5" w:rsidP="005B4105">
    <w:pPr>
      <w:pStyle w:val="Footer"/>
      <w:framePr w:wrap="around" w:vAnchor="text" w:hAnchor="margin" w:xAlign="right" w:y="1"/>
      <w:rPr>
        <w:rStyle w:val="PageNumber"/>
      </w:rPr>
    </w:pPr>
    <w:r>
      <w:rPr>
        <w:rStyle w:val="PageNumber"/>
      </w:rPr>
      <w:fldChar w:fldCharType="begin"/>
    </w:r>
    <w:r w:rsidR="005B4105">
      <w:rPr>
        <w:rStyle w:val="PageNumber"/>
      </w:rPr>
      <w:instrText xml:space="preserve">PAGE  </w:instrText>
    </w:r>
    <w:r>
      <w:rPr>
        <w:rStyle w:val="PageNumber"/>
      </w:rPr>
      <w:fldChar w:fldCharType="separate"/>
    </w:r>
    <w:r w:rsidR="004074A1">
      <w:rPr>
        <w:rStyle w:val="PageNumber"/>
        <w:noProof/>
      </w:rPr>
      <w:t>1</w:t>
    </w:r>
    <w:r>
      <w:rPr>
        <w:rStyle w:val="PageNumber"/>
      </w:rPr>
      <w:fldChar w:fldCharType="end"/>
    </w:r>
  </w:p>
  <w:p w:rsidR="005A7EFC" w:rsidRPr="005A7EFC" w:rsidRDefault="00B9741F" w:rsidP="005B4105">
    <w:pPr>
      <w:tabs>
        <w:tab w:val="left" w:pos="180"/>
        <w:tab w:val="right" w:pos="9000"/>
      </w:tabs>
      <w:spacing w:before="0"/>
      <w:ind w:right="360"/>
      <w:rPr>
        <w:sz w:val="16"/>
        <w:szCs w:val="16"/>
      </w:rPr>
    </w:pPr>
    <w:r>
      <w:rPr>
        <w:rStyle w:val="PageNumber"/>
        <w:sz w:val="16"/>
        <w:szCs w:val="16"/>
      </w:rPr>
      <w:t>Memo</w:t>
    </w:r>
    <w:r w:rsidR="005A7EFC">
      <w:rPr>
        <w:rStyle w:val="PageNumber"/>
        <w:sz w:val="16"/>
        <w:szCs w:val="16"/>
      </w:rPr>
      <w:tab/>
    </w:r>
    <w:r w:rsidR="001078A4">
      <w:rPr>
        <w:rStyle w:val="PageNumber"/>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7BB8" w:rsidRDefault="00427BB8">
      <w:r>
        <w:separator/>
      </w:r>
    </w:p>
  </w:footnote>
  <w:footnote w:type="continuationSeparator" w:id="0">
    <w:p w:rsidR="00427BB8" w:rsidRDefault="00427B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7EFC" w:rsidRDefault="00B9741F">
    <w:pPr>
      <w:pStyle w:val="Header"/>
    </w:pPr>
    <w:r>
      <w:rPr>
        <w:noProof/>
        <w:lang w:val="en-US" w:eastAsia="en-US"/>
      </w:rPr>
      <w:drawing>
        <wp:anchor distT="0" distB="0" distL="114300" distR="114300" simplePos="0" relativeHeight="251660288" behindDoc="0" locked="0" layoutInCell="1" allowOverlap="1" wp14:anchorId="023B39FE" wp14:editId="352C686A">
          <wp:simplePos x="0" y="0"/>
          <wp:positionH relativeFrom="column">
            <wp:posOffset>3859472</wp:posOffset>
          </wp:positionH>
          <wp:positionV relativeFrom="paragraph">
            <wp:posOffset>-213995</wp:posOffset>
          </wp:positionV>
          <wp:extent cx="2409825" cy="1114425"/>
          <wp:effectExtent l="19050" t="0" r="9525" b="0"/>
          <wp:wrapSquare wrapText="bothSides"/>
          <wp:docPr id="3" name="Afbeelding 1" descr="LogoN&amp;S_2012_brief_transpar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LogoN&amp;S_2012_brief_transparant"/>
                  <pic:cNvPicPr>
                    <a:picLocks noChangeAspect="1" noChangeArrowheads="1"/>
                  </pic:cNvPicPr>
                </pic:nvPicPr>
                <pic:blipFill>
                  <a:blip r:embed="rId1"/>
                  <a:srcRect/>
                  <a:stretch>
                    <a:fillRect/>
                  </a:stretch>
                </pic:blipFill>
                <pic:spPr bwMode="auto">
                  <a:xfrm>
                    <a:off x="0" y="0"/>
                    <a:ext cx="2409825" cy="1114425"/>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55A1" w:rsidRDefault="003C3C1A">
    <w:pPr>
      <w:pStyle w:val="Header"/>
    </w:pPr>
    <w:r>
      <w:rPr>
        <w:noProof/>
        <w:lang w:val="en-US" w:eastAsia="en-US"/>
      </w:rPr>
      <w:drawing>
        <wp:anchor distT="0" distB="0" distL="114300" distR="114300" simplePos="0" relativeHeight="251658240" behindDoc="0" locked="0" layoutInCell="1" allowOverlap="1" wp14:anchorId="03AE8B9F" wp14:editId="5A2F0676">
          <wp:simplePos x="0" y="0"/>
          <wp:positionH relativeFrom="column">
            <wp:posOffset>3777615</wp:posOffset>
          </wp:positionH>
          <wp:positionV relativeFrom="paragraph">
            <wp:posOffset>-278765</wp:posOffset>
          </wp:positionV>
          <wp:extent cx="2409825" cy="1114425"/>
          <wp:effectExtent l="19050" t="0" r="9525" b="0"/>
          <wp:wrapSquare wrapText="bothSides"/>
          <wp:docPr id="1" name="Afbeelding 1" descr="LogoN&amp;S_2012_brief_transpar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LogoN&amp;S_2012_brief_transparant"/>
                  <pic:cNvPicPr>
                    <a:picLocks noChangeAspect="1" noChangeArrowheads="1"/>
                  </pic:cNvPicPr>
                </pic:nvPicPr>
                <pic:blipFill>
                  <a:blip r:embed="rId1"/>
                  <a:srcRect/>
                  <a:stretch>
                    <a:fillRect/>
                  </a:stretch>
                </pic:blipFill>
                <pic:spPr bwMode="auto">
                  <a:xfrm>
                    <a:off x="0" y="0"/>
                    <a:ext cx="2409825" cy="111442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31FAA"/>
    <w:multiLevelType w:val="hybridMultilevel"/>
    <w:tmpl w:val="E222F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4C28A3"/>
    <w:multiLevelType w:val="hybridMultilevel"/>
    <w:tmpl w:val="46CA3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834B1A"/>
    <w:multiLevelType w:val="hybridMultilevel"/>
    <w:tmpl w:val="AE9C02CA"/>
    <w:lvl w:ilvl="0" w:tplc="6360F2CA">
      <w:start w:val="16"/>
      <w:numFmt w:val="bullet"/>
      <w:lvlText w:val="-"/>
      <w:lvlJc w:val="left"/>
      <w:pPr>
        <w:ind w:left="720" w:hanging="360"/>
      </w:pPr>
      <w:rPr>
        <w:rFonts w:ascii="Verdana" w:eastAsiaTheme="minorHAnsi" w:hAnsi="Verdana"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77CB2"/>
    <w:rsid w:val="00000207"/>
    <w:rsid w:val="00001AC6"/>
    <w:rsid w:val="00004A9B"/>
    <w:rsid w:val="00024852"/>
    <w:rsid w:val="0004300B"/>
    <w:rsid w:val="000850EA"/>
    <w:rsid w:val="000A44B3"/>
    <w:rsid w:val="000C32F1"/>
    <w:rsid w:val="000C7437"/>
    <w:rsid w:val="000E5BD5"/>
    <w:rsid w:val="00100504"/>
    <w:rsid w:val="001078A4"/>
    <w:rsid w:val="00112CFF"/>
    <w:rsid w:val="00113146"/>
    <w:rsid w:val="00114400"/>
    <w:rsid w:val="0012660E"/>
    <w:rsid w:val="00131C5C"/>
    <w:rsid w:val="00145236"/>
    <w:rsid w:val="001631FF"/>
    <w:rsid w:val="00183C85"/>
    <w:rsid w:val="00197408"/>
    <w:rsid w:val="001A1E29"/>
    <w:rsid w:val="001A55A1"/>
    <w:rsid w:val="001B400B"/>
    <w:rsid w:val="001C1859"/>
    <w:rsid w:val="001D116A"/>
    <w:rsid w:val="001D35CC"/>
    <w:rsid w:val="002071C5"/>
    <w:rsid w:val="00207C97"/>
    <w:rsid w:val="00242303"/>
    <w:rsid w:val="00272080"/>
    <w:rsid w:val="002A475C"/>
    <w:rsid w:val="002A725E"/>
    <w:rsid w:val="002D2B06"/>
    <w:rsid w:val="002D744C"/>
    <w:rsid w:val="002E192A"/>
    <w:rsid w:val="003069DE"/>
    <w:rsid w:val="003259ED"/>
    <w:rsid w:val="00332296"/>
    <w:rsid w:val="00343DF8"/>
    <w:rsid w:val="00386586"/>
    <w:rsid w:val="003C3C1A"/>
    <w:rsid w:val="0040075C"/>
    <w:rsid w:val="004074A1"/>
    <w:rsid w:val="00411CF5"/>
    <w:rsid w:val="00425568"/>
    <w:rsid w:val="00427BB8"/>
    <w:rsid w:val="00434B7D"/>
    <w:rsid w:val="004979FB"/>
    <w:rsid w:val="004A78D0"/>
    <w:rsid w:val="004B4B71"/>
    <w:rsid w:val="004C3BF5"/>
    <w:rsid w:val="004E722F"/>
    <w:rsid w:val="004E7EBB"/>
    <w:rsid w:val="004F4F29"/>
    <w:rsid w:val="005100B1"/>
    <w:rsid w:val="0051727A"/>
    <w:rsid w:val="0053255D"/>
    <w:rsid w:val="00550355"/>
    <w:rsid w:val="00564A04"/>
    <w:rsid w:val="00565BC8"/>
    <w:rsid w:val="00587A54"/>
    <w:rsid w:val="005A57A2"/>
    <w:rsid w:val="005A7EFC"/>
    <w:rsid w:val="005B4105"/>
    <w:rsid w:val="005D04AE"/>
    <w:rsid w:val="005D7131"/>
    <w:rsid w:val="006111E0"/>
    <w:rsid w:val="00675A4F"/>
    <w:rsid w:val="0069487A"/>
    <w:rsid w:val="006A1298"/>
    <w:rsid w:val="006A63FB"/>
    <w:rsid w:val="006B2646"/>
    <w:rsid w:val="007111D5"/>
    <w:rsid w:val="00724D39"/>
    <w:rsid w:val="00757BE7"/>
    <w:rsid w:val="0078050C"/>
    <w:rsid w:val="007B2581"/>
    <w:rsid w:val="007D395E"/>
    <w:rsid w:val="007E3E43"/>
    <w:rsid w:val="00820C49"/>
    <w:rsid w:val="00824037"/>
    <w:rsid w:val="00844F15"/>
    <w:rsid w:val="00877CB2"/>
    <w:rsid w:val="008811FA"/>
    <w:rsid w:val="008F3EB3"/>
    <w:rsid w:val="0093182A"/>
    <w:rsid w:val="00983C40"/>
    <w:rsid w:val="009C2642"/>
    <w:rsid w:val="009E29CB"/>
    <w:rsid w:val="00A013BB"/>
    <w:rsid w:val="00A14660"/>
    <w:rsid w:val="00A20588"/>
    <w:rsid w:val="00A40BA8"/>
    <w:rsid w:val="00A83A3C"/>
    <w:rsid w:val="00AB5C77"/>
    <w:rsid w:val="00AE2C06"/>
    <w:rsid w:val="00B111BD"/>
    <w:rsid w:val="00B34652"/>
    <w:rsid w:val="00B36BDB"/>
    <w:rsid w:val="00B65187"/>
    <w:rsid w:val="00B84D29"/>
    <w:rsid w:val="00B94112"/>
    <w:rsid w:val="00B9741F"/>
    <w:rsid w:val="00C25EA1"/>
    <w:rsid w:val="00C5548B"/>
    <w:rsid w:val="00C812E2"/>
    <w:rsid w:val="00CB2436"/>
    <w:rsid w:val="00CC1DC9"/>
    <w:rsid w:val="00CF0123"/>
    <w:rsid w:val="00CF6E43"/>
    <w:rsid w:val="00D000E0"/>
    <w:rsid w:val="00D0306F"/>
    <w:rsid w:val="00D316FF"/>
    <w:rsid w:val="00D472F9"/>
    <w:rsid w:val="00D65CD9"/>
    <w:rsid w:val="00D94C87"/>
    <w:rsid w:val="00E12B26"/>
    <w:rsid w:val="00E225E3"/>
    <w:rsid w:val="00E40A4B"/>
    <w:rsid w:val="00E40D44"/>
    <w:rsid w:val="00E57DDD"/>
    <w:rsid w:val="00E80CE9"/>
    <w:rsid w:val="00EB50D0"/>
    <w:rsid w:val="00ED0606"/>
    <w:rsid w:val="00EF258D"/>
    <w:rsid w:val="00EF3186"/>
    <w:rsid w:val="00EF72B7"/>
    <w:rsid w:val="00F17DD8"/>
    <w:rsid w:val="00F85964"/>
    <w:rsid w:val="00F97D59"/>
    <w:rsid w:val="00FC1513"/>
    <w:rsid w:val="00FC77DA"/>
    <w:rsid w:val="00FD19CD"/>
    <w:rsid w:val="00FF0DF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5DD102"/>
  <w15:docId w15:val="{7855DFE9-9C92-41E4-91F3-DD29E83FD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04A9B"/>
    <w:pPr>
      <w:spacing w:before="120" w:line="288" w:lineRule="auto"/>
    </w:pPr>
    <w:rPr>
      <w:rFonts w:ascii="Syntax LT Std" w:hAnsi="Syntax LT Std"/>
      <w:sz w:val="18"/>
    </w:rPr>
  </w:style>
  <w:style w:type="paragraph" w:styleId="Heading1">
    <w:name w:val="heading 1"/>
    <w:basedOn w:val="Normal"/>
    <w:next w:val="Normal"/>
    <w:link w:val="Heading1Char"/>
    <w:uiPriority w:val="9"/>
    <w:qFormat/>
    <w:rsid w:val="00E57DDD"/>
    <w:pPr>
      <w:keepNext/>
      <w:keepLines/>
      <w:spacing w:before="480"/>
      <w:outlineLvl w:val="0"/>
    </w:pPr>
    <w:rPr>
      <w:b/>
      <w:bCs/>
      <w:color w:val="00666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A7EFC"/>
    <w:pPr>
      <w:spacing w:before="12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A7EFC"/>
    <w:pPr>
      <w:tabs>
        <w:tab w:val="center" w:pos="4536"/>
        <w:tab w:val="right" w:pos="9072"/>
      </w:tabs>
    </w:pPr>
  </w:style>
  <w:style w:type="paragraph" w:styleId="Footer">
    <w:name w:val="footer"/>
    <w:basedOn w:val="Normal"/>
    <w:rsid w:val="005A7EFC"/>
    <w:pPr>
      <w:tabs>
        <w:tab w:val="center" w:pos="4536"/>
        <w:tab w:val="right" w:pos="9072"/>
      </w:tabs>
    </w:pPr>
  </w:style>
  <w:style w:type="character" w:styleId="PageNumber">
    <w:name w:val="page number"/>
    <w:basedOn w:val="DefaultParagraphFont"/>
    <w:rsid w:val="005A7EFC"/>
  </w:style>
  <w:style w:type="character" w:customStyle="1" w:styleId="Heading1Char">
    <w:name w:val="Heading 1 Char"/>
    <w:basedOn w:val="DefaultParagraphFont"/>
    <w:link w:val="Heading1"/>
    <w:uiPriority w:val="9"/>
    <w:rsid w:val="00E57DDD"/>
    <w:rPr>
      <w:rFonts w:ascii="Syntax LT Std" w:eastAsia="Times New Roman" w:hAnsi="Syntax LT Std" w:cs="Times New Roman"/>
      <w:b/>
      <w:bCs/>
      <w:color w:val="006663"/>
      <w:sz w:val="28"/>
      <w:szCs w:val="28"/>
    </w:rPr>
  </w:style>
  <w:style w:type="paragraph" w:styleId="BalloonText">
    <w:name w:val="Balloon Text"/>
    <w:basedOn w:val="Normal"/>
    <w:link w:val="BalloonTextChar"/>
    <w:uiPriority w:val="99"/>
    <w:semiHidden/>
    <w:unhideWhenUsed/>
    <w:rsid w:val="00AE2C06"/>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C06"/>
    <w:rPr>
      <w:rFonts w:ascii="Tahoma" w:hAnsi="Tahoma" w:cs="Tahoma"/>
      <w:sz w:val="16"/>
      <w:szCs w:val="16"/>
    </w:rPr>
  </w:style>
  <w:style w:type="character" w:styleId="Hyperlink">
    <w:name w:val="Hyperlink"/>
    <w:basedOn w:val="DefaultParagraphFont"/>
    <w:uiPriority w:val="99"/>
    <w:unhideWhenUsed/>
    <w:rsid w:val="008811FA"/>
    <w:rPr>
      <w:color w:val="0000FF" w:themeColor="hyperlink"/>
      <w:u w:val="single"/>
    </w:rPr>
  </w:style>
  <w:style w:type="paragraph" w:styleId="ListParagraph">
    <w:name w:val="List Paragraph"/>
    <w:basedOn w:val="Normal"/>
    <w:uiPriority w:val="34"/>
    <w:qFormat/>
    <w:rsid w:val="006111E0"/>
    <w:pPr>
      <w:ind w:left="720"/>
      <w:contextualSpacing/>
    </w:pPr>
  </w:style>
  <w:style w:type="paragraph" w:styleId="NoSpacing">
    <w:name w:val="No Spacing"/>
    <w:uiPriority w:val="1"/>
    <w:qFormat/>
    <w:rsid w:val="00564A04"/>
    <w:rPr>
      <w:rFonts w:ascii="Syntax LT Std" w:hAnsi="Syntax LT Std"/>
      <w:sz w:val="18"/>
    </w:rPr>
  </w:style>
  <w:style w:type="character" w:styleId="CommentReference">
    <w:name w:val="annotation reference"/>
    <w:basedOn w:val="DefaultParagraphFont"/>
    <w:uiPriority w:val="99"/>
    <w:semiHidden/>
    <w:unhideWhenUsed/>
    <w:rsid w:val="004F4F29"/>
    <w:rPr>
      <w:sz w:val="16"/>
      <w:szCs w:val="16"/>
    </w:rPr>
  </w:style>
  <w:style w:type="paragraph" w:styleId="CommentText">
    <w:name w:val="annotation text"/>
    <w:basedOn w:val="Normal"/>
    <w:link w:val="CommentTextChar"/>
    <w:uiPriority w:val="99"/>
    <w:semiHidden/>
    <w:unhideWhenUsed/>
    <w:rsid w:val="004F4F29"/>
    <w:pPr>
      <w:spacing w:line="240" w:lineRule="auto"/>
    </w:pPr>
    <w:rPr>
      <w:sz w:val="20"/>
    </w:rPr>
  </w:style>
  <w:style w:type="character" w:customStyle="1" w:styleId="CommentTextChar">
    <w:name w:val="Comment Text Char"/>
    <w:basedOn w:val="DefaultParagraphFont"/>
    <w:link w:val="CommentText"/>
    <w:uiPriority w:val="99"/>
    <w:semiHidden/>
    <w:rsid w:val="004F4F29"/>
    <w:rPr>
      <w:rFonts w:ascii="Syntax LT Std" w:hAnsi="Syntax LT Std"/>
    </w:rPr>
  </w:style>
  <w:style w:type="paragraph" w:styleId="CommentSubject">
    <w:name w:val="annotation subject"/>
    <w:basedOn w:val="CommentText"/>
    <w:next w:val="CommentText"/>
    <w:link w:val="CommentSubjectChar"/>
    <w:uiPriority w:val="99"/>
    <w:semiHidden/>
    <w:unhideWhenUsed/>
    <w:rsid w:val="004F4F29"/>
    <w:rPr>
      <w:b/>
      <w:bCs/>
    </w:rPr>
  </w:style>
  <w:style w:type="character" w:customStyle="1" w:styleId="CommentSubjectChar">
    <w:name w:val="Comment Subject Char"/>
    <w:basedOn w:val="CommentTextChar"/>
    <w:link w:val="CommentSubject"/>
    <w:uiPriority w:val="99"/>
    <w:semiHidden/>
    <w:rsid w:val="004F4F29"/>
    <w:rPr>
      <w:rFonts w:ascii="Syntax LT Std" w:hAnsi="Syntax LT Std"/>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716565">
      <w:bodyDiv w:val="1"/>
      <w:marLeft w:val="0"/>
      <w:marRight w:val="0"/>
      <w:marTop w:val="0"/>
      <w:marBottom w:val="0"/>
      <w:divBdr>
        <w:top w:val="none" w:sz="0" w:space="0" w:color="auto"/>
        <w:left w:val="none" w:sz="0" w:space="0" w:color="auto"/>
        <w:bottom w:val="none" w:sz="0" w:space="0" w:color="auto"/>
        <w:right w:val="none" w:sz="0" w:space="0" w:color="auto"/>
      </w:divBdr>
    </w:div>
    <w:div w:id="645010477">
      <w:bodyDiv w:val="1"/>
      <w:marLeft w:val="0"/>
      <w:marRight w:val="0"/>
      <w:marTop w:val="0"/>
      <w:marBottom w:val="0"/>
      <w:divBdr>
        <w:top w:val="none" w:sz="0" w:space="0" w:color="auto"/>
        <w:left w:val="none" w:sz="0" w:space="0" w:color="auto"/>
        <w:bottom w:val="none" w:sz="0" w:space="0" w:color="auto"/>
        <w:right w:val="none" w:sz="0" w:space="0" w:color="auto"/>
      </w:divBdr>
    </w:div>
    <w:div w:id="1397238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lizardsystem/flooding-lib/"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lizardsystem/flooding/"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izardsystem/flooding/"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lizardsystem/floodi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lizardsystem/flooding/" TargetMode="External"/><Relationship Id="rId14" Type="http://schemas.openxmlformats.org/officeDocument/2006/relationships/hyperlink" Target="http://flod-geoserver1.lizard.net/x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berends\Desktop\Memo.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8537C4-7028-44DC-BDC0-622D50939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Memo.dotx</Template>
  <TotalTime>52</TotalTime>
  <Pages>3</Pages>
  <Words>855</Words>
  <Characters>4879</Characters>
  <Application>Microsoft Office Word</Application>
  <DocSecurity>0</DocSecurity>
  <Lines>40</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Memo</vt:lpstr>
      <vt:lpstr>Memo</vt:lpstr>
    </vt:vector>
  </TitlesOfParts>
  <Company>-</Company>
  <LinksUpToDate>false</LinksUpToDate>
  <CharactersWithSpaces>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dc:title>
  <dc:creator>Thomas Berends</dc:creator>
  <cp:lastModifiedBy>Thomas Berends</cp:lastModifiedBy>
  <cp:revision>12</cp:revision>
  <cp:lastPrinted>1900-12-31T23:00:00Z</cp:lastPrinted>
  <dcterms:created xsi:type="dcterms:W3CDTF">2016-01-05T06:35:00Z</dcterms:created>
  <dcterms:modified xsi:type="dcterms:W3CDTF">2016-09-21T08:25:00Z</dcterms:modified>
</cp:coreProperties>
</file>