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2026-10-13T10:11:00.995Z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2026-10-13T10:11:00.995Z; synchronized 2026-10-13T10:11:00.995Z; retrieved 2026-10-13T10:11:00.995Z.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2026-10-13T10:11:00.995Z; synchronized 2026-10-13T10:11:00.995Z; retrieved 2026-10-13T10:11:00.995Z.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2026-10-13T10:11:00.995Z.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4db25065-38d4-470a-8398-122e512c49e2; authorization decision 4fcba0b0-efa5-406a-9d26-4f3b0ce5b30b.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2026-10-13T10:11:00.995Z; updated 2026-10-13T10:11:00.995Z.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4db25065-38d4-470a-8398-122e512c49e2; authorization decision 4fcba0b0-efa5-406a-9d26-4f3b0ce5b30b.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2026-10-13T10:11:00.995Z; updated 2026-10-13T10:11:00.995Z.</w:t>
      </w:r>
    </w:p>
    <w:p>
      <w:pPr/>
      <w:r>
        <w:rPr>
          <w:b w:val="0"/>
          <w:i w:val="0"/>
        </w:rPr>
        <w:t>Source federal_legislation; record synthetic-status-4242; version synthetic-status-v1; citation d5f4befb-ffcc-48f0-89ca-1b39f68da09c; authorization decision 08f9661c-ebeb-4d85-91b3-e8132cf6b3b4.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2026-10-13T10:11:00.995Z; updated 2026-10-13T10:11:00.995Z.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10:11:00.995Z","inputSha256":"6c4575b0d85c19e99705df7cc2741860673e6549ef4a76d27fd46cfad53fe5cf","readsSha256":"2c0ff0794cae4aa4ae9c7c4bbb651261bfb984728fc1287e6e90b90bd2a77554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