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2026-10-13T10:30:01.043Z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2026-10-13T10:30:01.043Z; synchronized 2026-10-13T10:30:01.043Z; retrieved 2026-10-13T10:30:01.043Z.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2026-10-13T10:30:01.043Z; synchronized 2026-10-13T10:30:01.043Z; retrieved 2026-10-13T10:30:01.043Z.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2026-10-13T10:30:01.043Z.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69e7815a-9692-4a74-b77d-5d9deaa5e42a; authorization decision 86fafaf1-8627-49a8-b783-ff405a93f9e0.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2026-10-13T10:30:01.043Z; updated 2026-10-13T10:30:01.043Z.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69e7815a-9692-4a74-b77d-5d9deaa5e42a; authorization decision 86fafaf1-8627-49a8-b783-ff405a93f9e0.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2026-10-13T10:30:01.043Z; updated 2026-10-13T10:30:01.043Z.</w:t>
      </w:r>
    </w:p>
    <w:p>
      <w:pPr/>
      <w:r>
        <w:rPr>
          <w:b w:val="0"/>
          <w:i w:val="0"/>
        </w:rPr>
        <w:t>Source federal_legislation; record synthetic-status-4242; version synthetic-status-v1; citation 95a39731-d6e8-4bb1-bb7f-ffd5bd08f120; authorization decision 5d6535e1-91f7-45ed-ad76-f62e1739e02b.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2026-10-13T10:30:01.043Z; updated 2026-10-13T10:30:01.043Z.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30:01.043Z","inputSha256":"7ea7af3fc1f0b456ebdf90cdd06446ef3064ed1e5b72d1881d0cebd5a8dd72d2","readsSha256":"ccbd21ac447957df99cde166b6072cf3cd9ed3d10cf91cc2394a3fcf9c85f146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