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2026-10-13T16:09:10.239Z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6f1d0203bc2b7c7fd329a7822a16cced8c9aa29510b9d85f4da90a78aae854f1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6207c8aea0c9d7c0b5ceb24416ef5665b53c6daafaa25c928e961ab5384eeb1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2d2b49396738e063ee84984a4f69b6f2dafb71c13621772a2d5784381806a4bd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2026-10-13T16:09:11.294Z;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2026-10-13T16:09:11.294Z;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recall was inspected as unverified discovery metadata. Composite content hashes are not plain full-text SHA256; material quote binding is unsupported here.</w:t>
      </w:r>
    </w:p>
    <w:p>
      <w:pPr/>
      <w:r>
        <w:rPr>
          <w:b w:val="0"/>
          <w:i w:val="0"/>
        </w:rPr>
        <w:t>client_knowledge_memory; authority derived; status partial; freshness unknown; snapshot unknown; retrieved unknown;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Synthetic pending task page; no snapshot qualification.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coverage is a source assertion; no qualified freshness, snapshot or exhaustive absence.</w:t>
      </w:r>
    </w:p>
    <w:p>
      <w:pPr/>
      <w:r>
        <w:rPr>
          <w:b w:val="0"/>
          <w:i w:val="0"/>
        </w:rPr>
        <w:t>Limitation: Receipt lineage does not authenticate native cursor contents or establish current source truth.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client_knowledge_monday; authority derived; status partial; freshness unknown; snapshot unknown; retrieved unknown;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Collection calls 15/24; body/inventory pages capped 3, material records capped 3; source bytes 53586.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16:09:11.239Z","selection":{"subject":{"kind":"client","entityType":"client","entityIds":["99999999-9999-4999-8999-999999999999"],"tenantId":"71000000-0000-4000-8000-000000000020","actorId":"71000000-0000-4000-8000-000000000021","authorizationDecisionId":"71000000-0000-4000-8000-000000000072","policyRevision":"aaaaaaaaaaaaaaaaaaaaaaaaaaaaaaaaaaaaaaaaaaaaaaaaaaaaaaaaaaaaaaaa","scopes":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191895e95b09d51bedc6029f28ff565308f8e7184bbf9a3f3227a5ca3de08a36","readsSha256":"0c3c8cedbab80ee6f5b3c0b3f2715e3b8f617ac811320141217d5c692efb2939","parent":null,"collection":{"calls":15,"bytes":53586,"limits":{"maxCalls":24,"maxPages":3,"maxMaterial":3,"maxSourceBytes":2097152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