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2026-10-13T09:12:27.070Z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2026-10-13T09:12:27.070Z; synchronized 2026-10-13T09:12:27.070Z; retrieved 2026-10-13T09:12:27.070Z.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2026-10-13T09:12:27.070Z; synchronized 2026-10-13T09:12:27.070Z; retrieved 2026-10-13T09:12:27.070Z.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2026-10-13T09:12:27.070Z.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207ea0ce-b63c-40c9-b8bf-eef87f9abaf8; authorization decision e8923188-b2df-49ff-9259-a794b00ca1c1.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2026-10-13T09:12:27.070Z; updated 2026-10-13T09:12:27.070Z.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207ea0ce-b63c-40c9-b8bf-eef87f9abaf8; authorization decision e8923188-b2df-49ff-9259-a794b00ca1c1.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2026-10-13T09:12:27.070Z; updated 2026-10-13T09:12:27.070Z.</w:t>
      </w:r>
    </w:p>
    <w:p>
      <w:pPr/>
      <w:r>
        <w:rPr>
          <w:b w:val="0"/>
          <w:i w:val="0"/>
        </w:rPr>
        <w:t>Source federal_legislation; record synthetic-status-4242; version synthetic-status-v1; citation 26c552bd-6da3-47e8-b2bb-081e03bc2b60; authorization decision a4d4611f-a205-4c67-8202-80f75ce93dbc.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2026-10-13T09:12:27.070Z; updated 2026-10-13T09:12:27.070Z.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09:12:27.070Z","inputSha256":"4569a60846a8f9f8b808766e9cc6945f2b7b03f0735079fdab3e4a57b652e972","readsSha256":"2a8da275fbed5b938b57adf658c142766da7ac11e8cbdd3aa0d414a6deffd9ce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