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2026-10-13T08:51:52.033Z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2026-10-13T08:51:52.033Z; synchronized 2026-10-13T08:51:52.033Z; retrieved 2026-10-13T08:51:52.033Z.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2026-10-13T08:51:52.033Z; synchronized 2026-10-13T08:51:52.033Z; retrieved 2026-10-13T08:51:52.033Z.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2026-10-13T08:51:52.033Z.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946aa69a-bea0-44e9-9a5e-8e058f3ae82a; authorization decision 28a65c5c-55aa-420b-a877-d5b232414773.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2026-10-13T08:51:52.033Z; updated 2026-10-13T08:51:52.033Z.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946aa69a-bea0-44e9-9a5e-8e058f3ae82a; authorization decision 28a65c5c-55aa-420b-a877-d5b232414773.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2026-10-13T08:51:52.033Z; updated 2026-10-13T08:51:52.033Z.</w:t>
      </w:r>
    </w:p>
    <w:p>
      <w:pPr/>
      <w:r>
        <w:rPr>
          <w:b w:val="0"/>
          <w:i w:val="0"/>
        </w:rPr>
        <w:t>Source federal_legislation; record synthetic-status-4242; version synthetic-status-v1; citation 845ac7ed-7f4a-4eb8-90c7-bfad456c32aa; authorization decision 7224ee69-401d-40ad-b807-382cca1bc950.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2026-10-13T08:51:52.033Z; updated 2026-10-13T08:51:52.033Z.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08:51:52.033Z","inputSha256":"b2cdd66971c37c6a645ef23b8c27ad622eb4a8171e43e8ee65fe44bdfbec7e4b","readsSha256":"21e13a5f1fd83b427a97c0fad36c0d44158d6dd5626523611dfd617278356597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