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2026-10-13T09:08:42.538Z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Proposed: Request confirmation of the demonstration authority and the separate appropriations basis before describing the program as funded.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2026-10-13T09:08:42.538Z; synchronized 2026-10-13T09:08:42.538Z; retrieved 2026-10-13T09:08:42.538Z.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2026-10-13T09:08:42.538Z; synchronized 2026-10-13T09:08:42.538Z; retrieved 2026-10-13T09:08:42.538Z.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2026-10-13T09:08:42.538Z.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f4008102-3dfc-45b4-8914-1677b7f7136d; authorization decision 0bedc231-66c6-4083-b292-73afb8b275a0.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2026-10-13T09:08:42.538Z; updated 2026-10-13T09:08:42.538Z.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f4008102-3dfc-45b4-8914-1677b7f7136d; authorization decision 0bedc231-66c6-4083-b292-73afb8b275a0.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2026-10-13T09:08:42.538Z; updated 2026-10-13T09:08:42.538Z.</w:t>
      </w:r>
    </w:p>
    <w:p>
      <w:pPr/>
      <w:r>
        <w:rPr>
          <w:b w:val="0"/>
          <w:i w:val="0"/>
        </w:rPr>
        <w:t>Source federal_legislation; record synthetic-status-4242; version synthetic-status-v1; citation f6089bde-a18d-468e-8db3-861ab8e4dcbb; authorization decision d7cfb59a-0c71-48da-9be7-9524a9686c26.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2026-10-13T09:08:42.538Z; updated 2026-10-13T09:08:42.538Z.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09:08:42.538Z","inputSha256":"09fdcdf252b18c67f266994139d62b94ad781e8562b3a499cf24b096ce11a234","readsSha256":"d135b6d9b275447f0f5f864418b92116fd78196d981c95370f5ef8ab9c69389c","parent":nul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