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2026-10-13T14:47:37.677Z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2026-10-13T14:47:36.677Z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2026-10-13T14:47:36.677Z; sent unknown; created 2026-10-13T14:47:36.677Z.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synthetic-message-v1; UTF-16 characters 2002-2103;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Revised review note: Confirm who owns the briefing and whether it was delivered. The quoted promise is not delivery evidence.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{"asOfInclusive":"2026-10-13T14:47:37.677Z","storedCreatedAtEndInclusive":"2026-10-13T14:47:37.677Z","effectiveStartInclusive":null,"missingEffectiveDates":"included"}.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2026-10-13T14:47:37.677Z.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{"asOfInclusive":"2026-10-13T14:47:37.677Z","storedCreatedAtEndInclusive":"2026-10-13T14:47:37.677Z","effectiveStartInclusive":null,"missingEffectiveDates":"included"}.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2026-10-13T14:47:37.677Z.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synthetic-message-v1; authority authoritative; authorization decision 71000000-0000-4000-8000-000000000072.</w:t>
      </w:r>
    </w:p>
    <w:p>
      <w:pPr/>
      <w:r>
        <w:rPr>
          <w:b w:val="0"/>
          <w:i w:val="0"/>
        </w:rPr>
        <w:t>Full body SHA256 6d11d9c8182f5791f71a9a4bea6e99c79b5667dcea447e2c181cf8f13695415a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2026-10-13T14:47:37.708Z;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14:47:37.677Z","inputSha256":"b4c5043ce356a2f57cb243a7dd9e8c49e7230cf6ddbaf5fa479019b8f4b71e1e","readsSha256":"4d0751db598d24fbadff88baf1ac0b84c4b0ad2ab5d5ca091f8688508daa583c","parent":{"versionId":"153f069b-edfc-4a4b-92d7-e95a34f2b1ac","objectSha256":"b1b5894ccbc089ef0d5e0da4b08c60b441f1de112596b2408f86ce0f006c6ff7","specSha256":"9a2302325192d3f0e87a97e253951986dbe51a5da17fa6a249e570c0811b2bfb","provenanceSha256":"5ac429ad12e9e3d5a04bc704c941b170745179665d9962941444e9ef73133bdc"},"collection":{"calls":6,"bytes":20030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