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2026-10-13T10:16:30.008Z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2026-10-13T10:16:30.008Z; synchronized 2026-10-13T10:16:30.008Z; retrieved 2026-10-13T10:16:30.008Z.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2026-10-13T10:16:30.008Z; synchronized 2026-10-13T10:16:30.008Z; retrieved 2026-10-13T10:16:30.008Z.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2026-10-13T10:16:30.008Z.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4d861aec-b5ae-4d01-87da-0515539a9805; authorization decision 82b0201b-6ea9-4b43-abb2-3305e98f101b.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2026-10-13T10:16:30.008Z; updated 2026-10-13T10:16:30.008Z.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4d861aec-b5ae-4d01-87da-0515539a9805; authorization decision 82b0201b-6ea9-4b43-abb2-3305e98f101b.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2026-10-13T10:16:30.008Z; updated 2026-10-13T10:16:30.008Z.</w:t>
      </w:r>
    </w:p>
    <w:p>
      <w:pPr/>
      <w:r>
        <w:rPr>
          <w:b w:val="0"/>
          <w:i w:val="0"/>
        </w:rPr>
        <w:t>Source federal_legislation; record synthetic-status-4242; version synthetic-status-v1; citation c6d9a78a-2965-48ca-b693-3aa3d36a3347; authorization decision e2407c74-05db-4ce9-9c08-72d839bb1cc2.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2026-10-13T10:16:30.008Z; updated 2026-10-13T10:16:30.008Z.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10:16:30.008Z","inputSha256":"cb1fcc43afdc5ce1a7d7389ee612685bb37bd9139f8b549113ea742f99dd2d91","readsSha256":"173cf8a32fdbf93bef5b894f448217cd3db0347a679cee705fd4625e60e5fb69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