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2026-10-13T20:51:36.280Z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2026-10-13T20:51:36.280Z; synchronized 2026-10-13T20:51:36.280Z; retrieved 2026-10-13T20:51:36.280Z.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2026-10-13T20:51:36.280Z; synchronized 2026-10-13T20:51:36.280Z; retrieved 2026-10-13T20:51:36.280Z.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2026-10-13T20:51:36.280Z.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a626687c-1462-49f1-8792-6bc95d458e21; authorization decision df8bd170-1806-4870-a0a9-43a089a151b2.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2026-10-13T20:51:36.280Z; updated 2026-10-13T20:51:36.280Z.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a626687c-1462-49f1-8792-6bc95d458e21; authorization decision df8bd170-1806-4870-a0a9-43a089a151b2.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2026-10-13T20:51:36.280Z; updated 2026-10-13T20:51:36.280Z.</w:t>
      </w:r>
    </w:p>
    <w:p>
      <w:pPr/>
      <w:r>
        <w:rPr>
          <w:b w:val="0"/>
          <w:i w:val="0"/>
        </w:rPr>
        <w:t>Source federal_legislation; record synthetic-status-4242; version synthetic-status-v1; citation 8f74c353-de76-4e6c-821d-ef905c72e8cd; authorization decision 86759a87-0822-45e0-b95a-6a88fcd729ea.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2026-10-13T20:51:36.280Z; updated 2026-10-13T20:51:36.280Z.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20:51:36.280Z","inputSha256":"d09ef25a166472cdcaa9066ab2cf3b6bed7d9e218547e6d4891d3f77df2a88a2","readsSha256":"9beee9bf9c7dfeb50490714ddc8e9b2292eca9d658fc7fd8e5b6d3e0fdb7ef8a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