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2026-10-13T09:00:39.712Z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2026-10-13T09:00:39.712Z; synchronized 2026-10-13T09:00:39.712Z; retrieved 2026-10-13T09:00:39.712Z.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2026-10-13T09:00:39.712Z; synchronized 2026-10-13T09:00:39.712Z; retrieved 2026-10-13T09:00:39.712Z.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2026-10-13T09:00:39.712Z.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2e1cac57-24fa-4a10-b22b-0682bd2f09c4; authorization decision 1ded95b2-172b-432e-ae67-bf581d6607bb.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2026-10-13T09:00:39.712Z; updated 2026-10-13T09:00:39.712Z.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2e1cac57-24fa-4a10-b22b-0682bd2f09c4; authorization decision 1ded95b2-172b-432e-ae67-bf581d6607bb.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2026-10-13T09:00:39.712Z; updated 2026-10-13T09:00:39.712Z.</w:t>
      </w:r>
    </w:p>
    <w:p>
      <w:pPr/>
      <w:r>
        <w:rPr>
          <w:b w:val="0"/>
          <w:i w:val="0"/>
        </w:rPr>
        <w:t>Source federal_legislation; record synthetic-status-4242; version synthetic-status-v1; citation c12d60b0-6150-4f89-b301-bd4d76d531cd; authorization decision 25249a1f-d22b-4e83-bd12-e27b5d7a8483.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2026-10-13T09:00:39.712Z; updated 2026-10-13T09:00:39.712Z.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09:00:39.712Z","inputSha256":"27e1191d3902e145085599a418e9778716b9c85fd3ef32499c19fe4cf84d238e","readsSha256":"b4055d0620b296e5bfa1b01516c63922fc24598bf30c5960aecd63d71ec04837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