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2026-10-13T10:34:04.108Z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Proposed: Request confirmation of the demonstration authority and the separate appropriations basis before describing the program as funded.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2026-10-13T10:34:04.108Z; synchronized 2026-10-13T10:34:04.108Z; retrieved 2026-10-13T10:34:04.108Z.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2026-10-13T10:34:04.108Z; synchronized 2026-10-13T10:34:04.108Z; retrieved 2026-10-13T10:34:04.108Z.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2026-10-13T10:34:04.108Z.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269bf0a2-7c0e-4773-9146-9b2491c39aed; authorization decision 5125b86c-ae51-4cb8-8304-331a61f830cb.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2026-10-13T10:34:04.108Z; updated 2026-10-13T10:34:04.108Z.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269bf0a2-7c0e-4773-9146-9b2491c39aed; authorization decision 5125b86c-ae51-4cb8-8304-331a61f830cb.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2026-10-13T10:34:04.108Z; updated 2026-10-13T10:34:04.108Z.</w:t>
      </w:r>
    </w:p>
    <w:p>
      <w:pPr/>
      <w:r>
        <w:rPr>
          <w:b w:val="0"/>
          <w:i w:val="0"/>
        </w:rPr>
        <w:t>Source federal_legislation; record synthetic-status-4242; version synthetic-status-v1; citation 55fe36f3-2b83-4f50-b959-99cd7eb84c17; authorization decision f9291cd9-8a26-46ae-9ff9-d3211d4c9f9a.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2026-10-13T10:34:04.108Z; updated 2026-10-13T10:34:04.108Z.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34:04.108Z","inputSha256":"18da7d3af8eb9957f0ee8bd936dd123c30aececb2cbc462980604ddf547b039c","readsSha256":"8260a0ca406835d9ceb94d15c1fa36917ac0a70f813855e4411cd180e3f5831f","parent":null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