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2026-10-13T15:09:19.342Z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2026-10-13T15:09:18.342Z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2026-10-13T15:09:18.342Z; sent unknown; created 2026-10-13T15:09:18.342Z.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synthetic-message-utf16-v2;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Revised review note: Confirm who owns the briefing and whether it was delivered. The quoted promise is not delivery evidence.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Source entity_candidates;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Source tenant_contacts;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{"asOfInclusive":"2026-10-13T15:09:19.342Z","storedCreatedAtEndInclusive":"2026-10-13T15:09:19.342Z","effectiveStartInclusive":null,"missingEffectiveDates":"included"}.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2026-10-13T15:09:19.342Z.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{"asOfInclusive":"2026-10-13T15:09:19.342Z","storedCreatedAtEndInclusive":"2026-10-13T15:09:19.342Z","effectiveStartInclusive":null,"missingEffectiveDates":"included"}.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2026-10-13T15:09:19.342Z.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synthetic-message-utf16-v2;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2026-10-13T15:09:19.386Z;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15:09:19.342Z","inputSha256":"8efa05ee74b247a09b4bb785fb84a309866e104764a42e2e2f41da174a883b44","readsSha256":"12af4c348e1ed60d25a3b066877ea9314d5f294cca88e63c3f1bd26a5fe8cda3","parent":{"versionId":"071e4036-3f6c-405b-9094-85c84f3e77f2","objectSha256":"34a5f6bf4a523c8c7ff36087e59e148b9cc6bca3752139d81176be7008ed66f3","specSha256":"9f838bb28dd8521018d6ea6d4db569a671e468f8df99a4c9be06c310a69a4ffd","provenanceSha256":"760a4dcbadb1f5e89ddfde5c104b25b518e99c0201216d5a4171eea6428bc580"},"collection":{"calls":6,"bytes":20042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