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Times New Roman" w:cs="Times New Roman" w:eastAsia="Times New Roman" w:hAnsi="Times New Roman"/>
          <w:b/>
          <w:bCs/>
          <w:sz w:val="28"/>
          <w:szCs w:val="28"/>
        </w:rPr>
        <w:t xml:space="preserve">CÔNG TY CỔ PHẦN CHIẾU SÁNG CÔNG CỘNG TP.HCM</w:t>
      </w:r>
    </w:p>
    <w:p>
      <w:pPr>
        <w:spacing w:after="600"/>
        <w:jc w:val="center"/>
      </w:pPr>
      <w:r>
        <w:rPr>
          <w:rFonts w:ascii="Times New Roman" w:cs="Times New Roman" w:eastAsia="Times New Roman" w:hAnsi="Times New Roman"/>
          <w:i/>
          <w:iCs/>
          <w:sz w:val="26"/>
          <w:szCs w:val="26"/>
        </w:rPr>
        <w:t xml:space="preserve">Đơn vị: Chiếu sáng khu vực Trung tâm</w:t>
      </w:r>
    </w:p>
    <w:p>
      <w:pPr>
        <w:spacing w:after="120" w:before="1400"/>
        <w:jc w:val="center"/>
      </w:pPr>
      <w:r>
        <w:rPr>
          <w:rFonts w:ascii="Times New Roman" w:cs="Times New Roman" w:eastAsia="Times New Roman" w:hAnsi="Times New Roman"/>
          <w:b/>
          <w:bCs/>
          <w:color w:val="1F4E79"/>
          <w:sz w:val="40"/>
          <w:szCs w:val="40"/>
        </w:rPr>
        <w:t xml:space="preserve">TÀI LIỆU ĐẶC TẢ YÊU CẦU PHẦN MỀM</w:t>
      </w:r>
    </w:p>
    <w:p>
      <w:pPr>
        <w:spacing w:after="80"/>
        <w:jc w:val="center"/>
      </w:pPr>
      <w:r>
        <w:rPr>
          <w:rFonts w:ascii="Times New Roman" w:cs="Times New Roman" w:eastAsia="Times New Roman" w:hAnsi="Times New Roman"/>
          <w:i/>
          <w:iCs/>
          <w:sz w:val="26"/>
          <w:szCs w:val="26"/>
        </w:rPr>
        <w:t xml:space="preserve">(Software Requirements Specification – SRS)</w:t>
      </w:r>
    </w:p>
    <w:p>
      <w:pPr>
        <w:spacing w:after="1600" w:before="200"/>
        <w:jc w:val="center"/>
      </w:pPr>
      <w:r>
        <w:rPr>
          <w:rFonts w:ascii="Times New Roman" w:cs="Times New Roman" w:eastAsia="Times New Roman" w:hAnsi="Times New Roman"/>
          <w:b/>
          <w:bCs/>
          <w:sz w:val="32"/>
          <w:szCs w:val="32"/>
        </w:rPr>
        <w:t xml:space="preserve">HỆ THỐNG CHẤM CÔNG – NGHỈ PHÉP – DUYỆT ĐƠN</w:t>
      </w:r>
    </w:p>
    <w:p>
      <w:pPr>
        <w:spacing w:after="60"/>
        <w:jc w:val="center"/>
      </w:pPr>
      <w:r>
        <w:rPr>
          <w:rFonts w:ascii="Times New Roman" w:cs="Times New Roman" w:eastAsia="Times New Roman" w:hAnsi="Times New Roman"/>
          <w:sz w:val="26"/>
          <w:szCs w:val="26"/>
        </w:rPr>
        <w:t xml:space="preserve">Phiên bản: v1.1</w:t>
      </w:r>
    </w:p>
    <w:p>
      <w:pPr>
        <w:spacing w:after="60"/>
        <w:jc w:val="center"/>
      </w:pPr>
      <w:r>
        <w:rPr>
          <w:rFonts w:ascii="Times New Roman" w:cs="Times New Roman" w:eastAsia="Times New Roman" w:hAnsi="Times New Roman"/>
          <w:sz w:val="26"/>
          <w:szCs w:val="26"/>
        </w:rPr>
        <w:t xml:space="preserve">Ngày lập: 19/06/2026</w:t>
      </w:r>
    </w:p>
    <w:p>
      <w:pPr>
        <w:spacing w:after="60"/>
        <w:jc w:val="center"/>
      </w:pPr>
      <w:r>
        <w:rPr>
          <w:rFonts w:ascii="Times New Roman" w:cs="Times New Roman" w:eastAsia="Times New Roman" w:hAnsi="Times New Roman"/>
          <w:i/>
          <w:iCs/>
          <w:sz w:val="24"/>
          <w:szCs w:val="24"/>
        </w:rPr>
        <w:t xml:space="preserve">Căn cứ: Nội quy lao động (QĐ số 44/QĐ-CTCSCC) &amp; Bộ luật Lao động 2019</w:t>
      </w:r>
    </w:p>
    <w:p>
      <w:r>
        <w:br w:type="page"/>
      </w:r>
    </w:p>
    <w:p>
      <w:pPr>
        <w:spacing w:after="200"/>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 tài liệu</w:t>
      </w:r>
    </w:p>
    <w:p>
      <w:pPr>
        <w:spacing w:after="120" w:line="276"/>
        <w:jc w:val="both"/>
      </w:pPr>
      <w:r>
        <w:rPr>
          <w:rFonts w:ascii="Times New Roman" w:cs="Times New Roman" w:eastAsia="Times New Roman" w:hAnsi="Times New Roman"/>
          <w:sz w:val="26"/>
          <w:szCs w:val="26"/>
        </w:rPr>
        <w:t xml:space="preserve">Tài liệu này đặc tả đầy đủ các yêu cầu của Hệ thống Chấm công – Nghỉ phép – Duyệt đơn cho đơn vị Chiếu sáng khu vực Trung tâm. Tài liệu là cơ sở thống nhất giữa bộ phận nghiệp vụ (Nhân sự, các đơn vị trực thuộc) và bộ phận phát triển phần mềm; đồng thời là căn cứ để kiểm thử và nghiệm thu, bảo đảm hệ thống vận hành đúng Nội quy lao động của Công ty và quy định của pháp luật.</w:t>
      </w:r>
    </w:p>
    <w:p>
      <w:pPr>
        <w:pStyle w:val="Heading2"/>
      </w:pPr>
      <w:r>
        <w:rPr>
          <w:rFonts w:ascii="Times New Roman" w:cs="Times New Roman" w:eastAsia="Times New Roman" w:hAnsi="Times New Roman"/>
        </w:rPr>
        <w:t xml:space="preserve">1.2. Phạm vi hệ thống</w:t>
      </w:r>
    </w:p>
    <w:p>
      <w:pPr>
        <w:spacing w:after="120" w:line="276"/>
        <w:jc w:val="both"/>
      </w:pPr>
      <w:r>
        <w:rPr>
          <w:rFonts w:ascii="Times New Roman" w:cs="Times New Roman" w:eastAsia="Times New Roman" w:hAnsi="Times New Roman"/>
          <w:sz w:val="26"/>
          <w:szCs w:val="26"/>
        </w:rPr>
        <w:t xml:space="preserve">Hệ thống số hóa toàn bộ nghiệp vụ quản lý thời gian làm việc của người lao động, bao gồm: chấm công hàng ngày (văn phòng và hiện trường), quản lý ca/lịch trực, quản lý các loại đơn (nghỉ phép, nghỉ việc riêng, nghỉ không lương, làm thêm giờ, công tác), quy trình duyệt đơn nhiều cấp, tính toán số dư phép tự động, cảnh báo ngưỡng kỷ luật, và kết xuất bảng công phục vụ tính lương.</w:t>
      </w:r>
    </w:p>
    <w:p>
      <w:pPr>
        <w:pStyle w:val="Heading2"/>
      </w:pPr>
      <w:r>
        <w:rPr>
          <w:rFonts w:ascii="Times New Roman" w:cs="Times New Roman" w:eastAsia="Times New Roman" w:hAnsi="Times New Roman"/>
        </w:rPr>
        <w:t xml:space="preserve">1.3. Đối tượng sử dụng tài liệu</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Ban Giám đốc, Trưởng/Phó các đơn vị: phê duyệt phạm vi và quy trình.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Phòng Tổ chức – Nhân sự: quản trị danh mục, quota phép, bảng công.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Tổ trưởng/Đội trưởng: phân ca, duyệt cấp trực tiếp.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Đội ngũ phát triển và kiểm thử phần mềm.</w:t>
      </w:r>
    </w:p>
    <w:p>
      <w:pPr>
        <w:pStyle w:val="Heading2"/>
      </w:pPr>
      <w:r>
        <w:rPr>
          <w:rFonts w:ascii="Times New Roman" w:cs="Times New Roman" w:eastAsia="Times New Roman" w:hAnsi="Times New Roman"/>
        </w:rPr>
        <w:t xml:space="preserve">1.4. Căn cứ pháp lý và quy định nội bộ</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Bộ luật Lao động số 45/2019/QH14.</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Nghị định 145/2020/NĐ-CP quy định chi tiết một số điều của Bộ luật Lao động.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Nội quy lao động Công ty (ban hành kèm </w:t>
      </w:r>
      <w:r>
        <w:rPr>
          <w:rFonts w:ascii="Times New Roman" w:cs="Times New Roman" w:eastAsia="Times New Roman" w:hAnsi="Times New Roman"/>
          <w:b/>
          <w:bCs/>
          <w:sz w:val="26"/>
          <w:szCs w:val="26"/>
        </w:rPr>
        <w:t xml:space="preserve">QĐ số 44/QĐ-CTCSCC</w:t>
      </w:r>
      <w:r>
        <w:rPr>
          <w:rFonts w:ascii="Times New Roman" w:cs="Times New Roman" w:eastAsia="Times New Roman" w:hAnsi="Times New Roman"/>
          <w:sz w:val="26"/>
          <w:szCs w:val="26"/>
        </w:rPr>
        <w:t xml:space="preserve">) – là nguồn quy tắc nghiệp vụ chính của hệ thống.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Quy chế trả lương và Thang/Bảng lương năm 2026 của Công ty.</w:t>
      </w:r>
    </w:p>
    <w:p>
      <w:pPr>
        <w:pStyle w:val="Heading2"/>
      </w:pPr>
      <w:r>
        <w:rPr>
          <w:rFonts w:ascii="Times New Roman" w:cs="Times New Roman" w:eastAsia="Times New Roman" w:hAnsi="Times New Roman"/>
        </w:rPr>
        <w:t xml:space="preserve">1.5. Thuật ngữ và từ viết tắt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Viết tắt</w:t>
            </w:r>
          </w:p>
        </w:tc>
        <w:tc>
          <w:tcPr>
            <w:tcW w:type="dxa" w:w="73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Diễn giải</w:t>
            </w:r>
          </w:p>
        </w:tc>
      </w:tr>
      <w:tr>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NLĐ</w:t>
            </w:r>
          </w:p>
        </w:tc>
        <w:tc>
          <w:tcPr>
            <w:tcW w:type="dxa" w:w="73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Người lao động</w:t>
            </w:r>
          </w:p>
        </w:tc>
      </w:tr>
      <w:tr>
        <w:tc>
          <w:tcPr>
            <w:tcW w:type="dxa" w:w="17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NSDLĐ</w:t>
            </w:r>
          </w:p>
        </w:tc>
        <w:tc>
          <w:tcPr>
            <w:tcW w:type="dxa" w:w="73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Người sử dụng lao động (Tổng Giám đốc hoặc người được ủy quyền)</w:t>
            </w:r>
          </w:p>
        </w:tc>
      </w:tr>
      <w:tr>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NQLĐ</w:t>
            </w:r>
          </w:p>
        </w:tc>
        <w:tc>
          <w:tcPr>
            <w:tcW w:type="dxa" w:w="73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Nội quy lao động</w:t>
            </w:r>
          </w:p>
        </w:tc>
      </w:tr>
      <w:tr>
        <w:tc>
          <w:tcPr>
            <w:tcW w:type="dxa" w:w="17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BLLĐ</w:t>
            </w:r>
          </w:p>
        </w:tc>
        <w:tc>
          <w:tcPr>
            <w:tcW w:type="dxa" w:w="73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Bộ luật Lao động 2019</w:t>
            </w:r>
          </w:p>
        </w:tc>
      </w:tr>
      <w:tr>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HC</w:t>
            </w:r>
          </w:p>
        </w:tc>
        <w:tc>
          <w:tcPr>
            <w:tcW w:type="dxa" w:w="73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hành chính</w:t>
            </w:r>
          </w:p>
        </w:tc>
      </w:tr>
      <w:tr>
        <w:tc>
          <w:tcPr>
            <w:tcW w:type="dxa" w:w="17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w:t>
            </w:r>
          </w:p>
        </w:tc>
        <w:tc>
          <w:tcPr>
            <w:tcW w:type="dxa" w:w="73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thêm giờ (overtime)</w:t>
            </w:r>
          </w:p>
        </w:tc>
      </w:tr>
      <w:tr>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GPS</w:t>
            </w:r>
          </w:p>
        </w:tc>
        <w:tc>
          <w:tcPr>
            <w:tcW w:type="dxa" w:w="73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Định vị toàn cầu (dùng cho chấm công hiện trường)</w:t>
            </w:r>
          </w:p>
        </w:tc>
      </w:tr>
      <w:tr>
        <w:tc>
          <w:tcPr>
            <w:tcW w:type="dxa" w:w="17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SRS</w:t>
            </w:r>
          </w:p>
        </w:tc>
        <w:tc>
          <w:tcPr>
            <w:tcW w:type="dxa" w:w="73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Tài liệu đặc tả yêu cầu phần mềm</w:t>
            </w:r>
          </w:p>
        </w:tc>
      </w:tr>
    </w:tbl>
    <w:p>
      <w:r>
        <w:br w:type="page"/>
      </w:r>
    </w:p>
    <w:p>
      <w:pPr>
        <w:pStyle w:val="Heading1"/>
      </w:pPr>
      <w:r>
        <w:rPr>
          <w:rFonts w:ascii="Times New Roman" w:cs="Times New Roman" w:eastAsia="Times New Roman" w:hAnsi="Times New Roman"/>
        </w:rPr>
        <w:t xml:space="preserve">2. TỔNG QUAN HỆ THỐNG</w:t>
      </w:r>
    </w:p>
    <w:p>
      <w:pPr>
        <w:pStyle w:val="Heading2"/>
      </w:pPr>
      <w:r>
        <w:rPr>
          <w:rFonts w:ascii="Times New Roman" w:cs="Times New Roman" w:eastAsia="Times New Roman" w:hAnsi="Times New Roman"/>
        </w:rPr>
        <w:t xml:space="preserve">2.1. Mô tả tổng quát</w:t>
      </w:r>
    </w:p>
    <w:p>
      <w:pPr>
        <w:spacing w:after="120" w:line="276"/>
        <w:jc w:val="both"/>
      </w:pPr>
      <w:r>
        <w:rPr>
          <w:rFonts w:ascii="Times New Roman" w:cs="Times New Roman" w:eastAsia="Times New Roman" w:hAnsi="Times New Roman"/>
          <w:sz w:val="26"/>
          <w:szCs w:val="26"/>
        </w:rPr>
        <w:t xml:space="preserve">Hệ thống là ứng dụng web (có hỗ trợ thiết bị di động) cho phép NLĐ tự chấm công và gửi đơn từ trực tuyến; cấp quản lý duyệt đơn theo luồng nhiều cấp; bộ phận Nhân sự theo dõi bảng công, số dư phép và cảnh báo kỷ luật. Mọi quy tắc về giờ làm, nghỉ phép và kỷ luật được mã hóa trực tiếp từ Nội quy lao động để hệ thống tự động kiểm soát, giảm sai sót thủ công.</w:t>
      </w:r>
    </w:p>
    <w:p>
      <w:pPr>
        <w:pStyle w:val="Heading2"/>
      </w:pPr>
      <w:r>
        <w:rPr>
          <w:rFonts w:ascii="Times New Roman" w:cs="Times New Roman" w:eastAsia="Times New Roman" w:hAnsi="Times New Roman"/>
        </w:rPr>
        <w:t xml:space="preserve">2.2. Đối tượng người dùng và vai trò</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Vai trò</w:t>
            </w:r>
          </w:p>
        </w:tc>
        <w:tc>
          <w:tcPr>
            <w:tcW w:type="dxa" w:w="68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Chức năng chính</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 (NLĐ)</w:t>
            </w:r>
          </w:p>
        </w:tc>
        <w:tc>
          <w:tcPr>
            <w:tcW w:type="dxa" w:w="6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Chấm công vào/ra, xem bảng công cá nhân, tạo đơn, theo dõi số dư phép.</w:t>
            </w:r>
          </w:p>
        </w:tc>
      </w:tr>
      <w:tr>
        <w:tc>
          <w:tcPr>
            <w:tcW w:type="dxa" w:w="2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Tổ trưởng / Đội trưởng / Chỉ huy trưởng công trường</w:t>
            </w:r>
          </w:p>
        </w:tc>
        <w:tc>
          <w:tcPr>
            <w:tcW w:type="dxa" w:w="6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Phân ca, duyệt cấp trực tiếp, theo dõi chấm công tổ/đội.</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Trưởng / Phó đơn vị</w:t>
            </w:r>
          </w:p>
        </w:tc>
        <w:tc>
          <w:tcPr>
            <w:tcW w:type="dxa" w:w="6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cấp 2, duyệt làm thêm giờ, xem báo cáo đơn vị.</w:t>
            </w:r>
          </w:p>
        </w:tc>
      </w:tr>
      <w:tr>
        <w:tc>
          <w:tcPr>
            <w:tcW w:type="dxa" w:w="2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Tổng Giám đốc / người được ủy quyền</w:t>
            </w:r>
          </w:p>
        </w:tc>
        <w:tc>
          <w:tcPr>
            <w:tcW w:type="dxa" w:w="6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Phê duyệt cuối với các trường hợp đặc biệt (nghỉ dài ngày, không lương).</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sự (HR)</w:t>
            </w:r>
          </w:p>
        </w:tc>
        <w:tc>
          <w:tcPr>
            <w:tcW w:type="dxa" w:w="6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lý hồ sơ NLĐ, quota phép, khóa bảng công, kết xuất lương, theo dõi cảnh báo kỷ luật.</w:t>
            </w:r>
          </w:p>
        </w:tc>
      </w:tr>
      <w:tr>
        <w:tc>
          <w:tcPr>
            <w:tcW w:type="dxa" w:w="2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trị (Admin)</w:t>
            </w:r>
          </w:p>
        </w:tc>
        <w:tc>
          <w:tcPr>
            <w:tcW w:type="dxa" w:w="6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lý danh mục, ca, phân quyền, cấu hình tham số hệ thống.</w:t>
            </w:r>
          </w:p>
        </w:tc>
      </w:tr>
    </w:tbl>
    <w:p>
      <w:pPr>
        <w:pStyle w:val="Heading2"/>
      </w:pPr>
      <w:r>
        <w:rPr>
          <w:rFonts w:ascii="Times New Roman" w:cs="Times New Roman" w:eastAsia="Times New Roman" w:hAnsi="Times New Roman"/>
        </w:rPr>
        <w:t xml:space="preserve">2.3. Kiến trúc tổng thể</w:t>
      </w:r>
    </w:p>
    <w:p>
      <w:pPr>
        <w:spacing w:after="120" w:line="276"/>
        <w:jc w:val="both"/>
      </w:pPr>
      <w:r>
        <w:rPr>
          <w:rFonts w:ascii="Times New Roman" w:cs="Times New Roman" w:eastAsia="Times New Roman" w:hAnsi="Times New Roman"/>
          <w:sz w:val="26"/>
          <w:szCs w:val="26"/>
        </w:rPr>
        <w:t xml:space="preserve">Hệ thống áp dụng kiến trúc web ba lớp, ưu tiên chi phí hạ tầng thấp và khả năng tự vận hành:</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giao diện: </w:t>
      </w:r>
      <w:r>
        <w:rPr>
          <w:rFonts w:ascii="Times New Roman" w:cs="Times New Roman" w:eastAsia="Times New Roman" w:hAnsi="Times New Roman"/>
          <w:sz w:val="26"/>
          <w:szCs w:val="26"/>
        </w:rPr>
        <w:t xml:space="preserve">Ứng dụng web (React) chạy trên trình duyệt, hỗ trợ điện thoại để chấm công hiện trường.</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xử lý: </w:t>
      </w:r>
      <w:r>
        <w:rPr>
          <w:rFonts w:ascii="Times New Roman" w:cs="Times New Roman" w:eastAsia="Times New Roman" w:hAnsi="Times New Roman"/>
          <w:sz w:val="26"/>
          <w:szCs w:val="26"/>
        </w:rPr>
        <w:t xml:space="preserve">Dịch vụ web (Google Apps Script hoặc máy chủ Node.js) chứa toàn bộ quy tắc nghiệp vụ và xác thực.</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Lớp dữ liệu: </w:t>
      </w:r>
      <w:r>
        <w:rPr>
          <w:rFonts w:ascii="Times New Roman" w:cs="Times New Roman" w:eastAsia="Times New Roman" w:hAnsi="Times New Roman"/>
          <w:sz w:val="26"/>
          <w:szCs w:val="26"/>
        </w:rPr>
        <w:t xml:space="preserve">Cơ sở dữ liệu (Google Sheets cho quy mô đơn vị, hoặc PostgreSQL khi mở rộng).</w:t>
      </w:r>
    </w:p>
    <w:p>
      <w:pPr>
        <w:spacing w:after="120" w:line="276"/>
        <w:jc w:val="both"/>
      </w:pPr>
      <w:r>
        <w:rPr>
          <w:rFonts w:ascii="Times New Roman" w:cs="Times New Roman" w:eastAsia="Times New Roman" w:hAnsi="Times New Roman"/>
          <w:b/>
          <w:bCs/>
          <w:sz w:val="26"/>
          <w:szCs w:val="26"/>
        </w:rPr>
        <w:t xml:space="preserve">Ghi chú: </w:t>
      </w:r>
      <w:r>
        <w:rPr>
          <w:rFonts w:ascii="Times New Roman" w:cs="Times New Roman" w:eastAsia="Times New Roman" w:hAnsi="Times New Roman"/>
          <w:sz w:val="26"/>
          <w:szCs w:val="26"/>
        </w:rPr>
        <w:t xml:space="preserve">Kiến trúc trên là khuyến nghị; phần đặc tả chức năng (Mục 3–8) không phụ thuộc vào lựa chọn công nghệ và có thể triển khai trên nền tảng khác.</w:t>
      </w:r>
    </w:p>
    <w:p>
      <w:pPr>
        <w:pStyle w:val="Heading2"/>
      </w:pPr>
      <w:r>
        <w:rPr>
          <w:rFonts w:ascii="Times New Roman" w:cs="Times New Roman" w:eastAsia="Times New Roman" w:hAnsi="Times New Roman"/>
        </w:rPr>
        <w:t xml:space="preserve">2.4. Các phân hệ chính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Phân hệ</w:t>
            </w:r>
          </w:p>
        </w:tc>
        <w:tc>
          <w:tcPr>
            <w:tcW w:type="dxa" w:w="60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QH-01 Nhân sự &amp; tổ chức</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lý hồ sơ NLĐ, đơn vị, khối, chức danh, điều kiện công việc.</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QH-02 Ca &amp; lịch trực</w:t>
            </w:r>
          </w:p>
        </w:tc>
        <w:tc>
          <w:tcPr>
            <w:tcW w:type="dxa" w:w="6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Định nghĩa ca, phân ca, lịch trực vận hành/hiện trường.</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QH-03 Chấm công</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Ghi nhận vào/ra theo nhiều hình thức, tính trạng thái công.</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QH-04 Đơn từ</w:t>
            </w:r>
          </w:p>
        </w:tc>
        <w:tc>
          <w:tcPr>
            <w:tcW w:type="dxa" w:w="6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Tạo và quản lý các loại đơn.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QH-05 Quy trình duyệt</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Luồng duyệt nhiều cấp, lưu vết phê duyệt.</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QH-06 Quản lý phép</w:t>
            </w:r>
          </w:p>
        </w:tc>
        <w:tc>
          <w:tcPr>
            <w:tcW w:type="dxa" w:w="6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Tính quota, trừ phép, theo dõi số dư.</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QH-07 Cảnh báo kỷ luật</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Đếm ngày bỏ việc, cảnh báo ngưỡng 3/4/5/20 ngày.</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QH-08 Báo cáo &amp; bảng công</w:t>
            </w:r>
          </w:p>
        </w:tc>
        <w:tc>
          <w:tcPr>
            <w:tcW w:type="dxa" w:w="6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Bảng công tháng, thống kê, kết xuất Excel.</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QH-09 Quản trị hệ thống</w:t>
            </w:r>
          </w:p>
        </w:tc>
        <w:tc>
          <w:tcPr>
            <w:tcW w:type="dxa" w:w="6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Phân quyền, cấu hình tham số, nhật ký hệ thống.</w:t>
            </w:r>
          </w:p>
        </w:tc>
      </w:tr>
    </w:tbl>
    <w:p>
      <w:r>
        <w:br w:type="page"/>
      </w:r>
    </w:p>
    <w:p>
      <w:pPr>
        <w:pStyle w:val="Heading1"/>
      </w:pPr>
      <w:r>
        <w:rPr>
          <w:rFonts w:ascii="Times New Roman" w:cs="Times New Roman" w:eastAsia="Times New Roman" w:hAnsi="Times New Roman"/>
        </w:rPr>
        <w:t xml:space="preserve">3. YÊU CẦU CHỨC NĂNG</w:t>
      </w:r>
    </w:p>
    <w:p>
      <w:pPr>
        <w:pStyle w:val="Heading2"/>
      </w:pPr>
      <w:r>
        <w:rPr>
          <w:rFonts w:ascii="Times New Roman" w:cs="Times New Roman" w:eastAsia="Times New Roman" w:hAnsi="Times New Roman"/>
        </w:rPr>
        <w:t xml:space="preserve">3.1. QH-01 – Quản lý nhân sự và tổ chức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CN-01.1: Quản lý hồ sơ NLĐ (mã, họ tên, ngày sinh, ngày vào làm, đơn vị, khối gián tiếp/trực tiếp, chức danh).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CN-01.2: Gắn điều kiện công việc cho NLĐ (bình thường / nặng nhọc, độc hại / đặc biệt nặng nhọc) để xác định quota phép năm 12/14/16 ngày.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CN-01.3: Quản lý cây tổ chức (phòng, đơn vị, tổ/đội) và quan hệ quản lý trực tiếp để định tuyến duyệt đơn.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CN-01.4: Quản lý trạng thái lao động (đang làm, thử việc, tạm hoãn, nghỉ việc).</w:t>
      </w:r>
    </w:p>
    <w:p>
      <w:pPr>
        <w:pStyle w:val="Heading2"/>
      </w:pPr>
      <w:r>
        <w:rPr>
          <w:rFonts w:ascii="Times New Roman" w:cs="Times New Roman" w:eastAsia="Times New Roman" w:hAnsi="Times New Roman"/>
        </w:rPr>
        <w:t xml:space="preserve">3.2. QH-02 – Quản lý ca và lịch trực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CN-02.1: Khai báo danh mục ca (ca hành chính, ca trực vận hành, ca đêm) với giờ bắt đầu/kết thúc.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CN-02.2: Phân ca cho NLĐ khối trực tiếp theo ngày/tuần; hỗ trợ ca xoay vòng.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CN-02.3: Cảnh báo khi khoảng nghỉ giữa hai ca của một NLĐ dưới 12 giờ (vi phạm nghỉ chuyển ca).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CN-02.4: Cảnh báo khi NLĐ không có tối thiểu 24 giờ nghỉ liên tục trong tuần.</w:t>
      </w:r>
    </w:p>
    <w:p>
      <w:pPr>
        <w:pStyle w:val="Heading2"/>
      </w:pPr>
      <w:r>
        <w:rPr>
          <w:rFonts w:ascii="Times New Roman" w:cs="Times New Roman" w:eastAsia="Times New Roman" w:hAnsi="Times New Roman"/>
        </w:rPr>
        <w:t xml:space="preserve">3.3. QH-03 – Chấm công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CN-03.1: Chấm công vào/ra qua web tại trụ sở; ghi nhận mốc thời gian máy chủ.</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CN-03.2: Chấm công hiện trường qua điện thoại có đính kèm tọa độ GPS và ảnh (tùy chọn).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CN-03.3: Tự động xác định trạng thái: đủ công / đi trễ / về sớm / mất công ngày / vắng có phép / vắng không phép.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CN-03.4: Áp dụng quy tắc Điều 7 NQLĐ – đi trễ, về sớm hoặc vắng họp/học tập đúng giờ quy định bị đánh dấu </w:t>
      </w:r>
      <w:r>
        <w:rPr>
          <w:rFonts w:ascii="Times New Roman" w:cs="Times New Roman" w:eastAsia="Times New Roman" w:hAnsi="Times New Roman"/>
          <w:b/>
          <w:bCs/>
          <w:sz w:val="26"/>
          <w:szCs w:val="26"/>
        </w:rPr>
        <w:t xml:space="preserve">tự ý bỏ việc của ngày hôm đó</w:t>
      </w:r>
      <w:r>
        <w:rPr>
          <w:rFonts w:ascii="Times New Roman" w:cs="Times New Roman" w:eastAsia="Times New Roman" w:hAnsi="Times New Roman"/>
          <w:sz w:val="26"/>
          <w:szCs w:val="26"/>
        </w:rPr>
        <w:t xml:space="preserve">.</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CN-03.5: Cho phép HR điều chỉnh chấm công thủ công có lý do, lưu vết người và thời điểm chỉnh sửa.</w:t>
      </w:r>
    </w:p>
    <w:p>
      <w:pPr>
        <w:pStyle w:val="Heading2"/>
      </w:pPr>
      <w:r>
        <w:rPr>
          <w:rFonts w:ascii="Times New Roman" w:cs="Times New Roman" w:eastAsia="Times New Roman" w:hAnsi="Times New Roman"/>
        </w:rPr>
        <w:t xml:space="preserve">3.4. QH-04 – Đơn từ</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CN-04.1: Tạo đơn theo các loại: nghỉ phép năm, nghỉ việc riêng hưởng lương, nghỉ không lương, làm thêm giờ, công tác, ra ngoài trong giờ.</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CN-04.2: Hệ thống tự kiểm tra số dư phép khi tạo đơn nghỉ phép; chặn hoặc chuyển sang không lương nếu vượt.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CN-04.3: Cho phép đính kèm minh chứng (giấy tờ, hình ảnh).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CN-04.4: Cho phép thu hồi đơn khi chưa được duyệt cuối.</w:t>
      </w:r>
    </w:p>
    <w:p>
      <w:pPr>
        <w:pStyle w:val="Heading2"/>
      </w:pPr>
      <w:r>
        <w:rPr>
          <w:rFonts w:ascii="Times New Roman" w:cs="Times New Roman" w:eastAsia="Times New Roman" w:hAnsi="Times New Roman"/>
        </w:rPr>
        <w:t xml:space="preserve">3.5. QH-05 – Quy trình duyệt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CN-05.1: Định tuyến đơn theo luồng nhiều cấp dựa trên loại đơn, số ngày và cây tổ chức (xem Mục 6.2).</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CN-05.2: Cho phép từng cấp: Duyệt / Từ chối / Yêu cầu bổ sung, kèm ý kiến.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CN-05.3: Lưu vết đầy đủ từng bước duyệt (người, thời điểm, ý kiến) phục vụ lập biên bản theo Điều 28 NQLĐ.</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CN-05.4: Thông báo (in-app / email) cho người tạo và người duyệt kế tiếp.</w:t>
      </w:r>
    </w:p>
    <w:p>
      <w:pPr>
        <w:pStyle w:val="Heading2"/>
      </w:pPr>
      <w:r>
        <w:rPr>
          <w:rFonts w:ascii="Times New Roman" w:cs="Times New Roman" w:eastAsia="Times New Roman" w:hAnsi="Times New Roman"/>
        </w:rPr>
        <w:t xml:space="preserve">3.6. QH-06 – Quản lý phép và số dư</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CN-06.1: Tính quota phép năm theo công thức </w:t>
      </w:r>
      <w:r>
        <w:rPr>
          <w:rFonts w:ascii="Times New Roman" w:cs="Times New Roman" w:eastAsia="Times New Roman" w:hAnsi="Times New Roman"/>
          <w:b/>
          <w:bCs/>
          <w:sz w:val="26"/>
          <w:szCs w:val="26"/>
        </w:rPr>
        <w:t xml:space="preserve">Số ngày cơ bản (12/14/16) + ⌊thâm niên ÷ 5⌋</w:t>
      </w:r>
      <w:r>
        <w:rPr>
          <w:rFonts w:ascii="Times New Roman" w:cs="Times New Roman" w:eastAsia="Times New Roman" w:hAnsi="Times New Roman"/>
          <w:sz w:val="26"/>
          <w:szCs w:val="26"/>
        </w:rPr>
        <w:t xml:space="preserve"> (Điều 25, 26 NQLĐ).</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CN-06.2: Tính phép theo tỷ lệ với NLĐ chưa đủ 12 tháng làm việc.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CN-06.3: Trừ số dư khi đơn nghỉ phép được duyệt cuối; hoàn lại khi đơn bị hủy.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CN-06.4: Theo dõi nghỉ việc riêng/không lương đúng định mức (xem Mục 4).</w:t>
      </w:r>
    </w:p>
    <w:p>
      <w:pPr>
        <w:pStyle w:val="Heading2"/>
      </w:pPr>
      <w:r>
        <w:rPr>
          <w:rFonts w:ascii="Times New Roman" w:cs="Times New Roman" w:eastAsia="Times New Roman" w:hAnsi="Times New Roman"/>
        </w:rPr>
        <w:t xml:space="preserve">3.7. QH-07 – Cảnh báo kỷ luật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CN-07.1: Đếm số ngày tự ý bỏ việc không lý do chính đáng theo </w:t>
      </w:r>
      <w:r>
        <w:rPr>
          <w:rFonts w:ascii="Times New Roman" w:cs="Times New Roman" w:eastAsia="Times New Roman" w:hAnsi="Times New Roman"/>
          <w:b/>
          <w:bCs/>
          <w:sz w:val="26"/>
          <w:szCs w:val="26"/>
        </w:rPr>
        <w:t xml:space="preserve">cửa sổ trượt 30 ngày và 365 ngày</w:t>
      </w:r>
      <w:r>
        <w:rPr>
          <w:rFonts w:ascii="Times New Roman" w:cs="Times New Roman" w:eastAsia="Times New Roman" w:hAnsi="Times New Roman"/>
          <w:sz w:val="26"/>
          <w:szCs w:val="26"/>
        </w:rPr>
        <w:t xml:space="preserve">.</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CN-07.2: Tự sinh cảnh báo cho HR và quản lý khi chạm các ngưỡng 3 / 4 / 5 / 20 ngày (xem Mục 4.5).</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CN-07.3: Hỗ trợ kết xuất danh sách NLĐ vi phạm phục vụ xử lý kỷ luật.</w:t>
      </w:r>
    </w:p>
    <w:p>
      <w:pPr>
        <w:pStyle w:val="Heading2"/>
      </w:pPr>
      <w:r>
        <w:rPr>
          <w:rFonts w:ascii="Times New Roman" w:cs="Times New Roman" w:eastAsia="Times New Roman" w:hAnsi="Times New Roman"/>
        </w:rPr>
        <w:t xml:space="preserve">3.8. QH-08 – Báo cáo và bảng công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CN-08.1: Bảng công tháng theo NLĐ/đơn vị (ngày công, công OT, ngày nghỉ phân loại).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CN-08.2: Thống kê đi trễ/về sớm/vắng theo kỳ.</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CN-08.3: Kết xuất Excel theo định dạng phục vụ tính lương.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CN-08.4: Khóa kỳ công sau khi chốt; chỉ HR/Admin được mở khóa, có lưu vết.</w:t>
      </w:r>
    </w:p>
    <w:p>
      <w:pPr>
        <w:pStyle w:val="Heading2"/>
      </w:pPr>
      <w:r>
        <w:rPr>
          <w:rFonts w:ascii="Times New Roman" w:cs="Times New Roman" w:eastAsia="Times New Roman" w:hAnsi="Times New Roman"/>
        </w:rPr>
        <w:t xml:space="preserve">3.9. QH-09 – Quản trị hệ thống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CN-09.1: Quản lý người dùng, vai trò và phân quyền theo Mục 7.</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CN-09.2: Cấu hình tham số (giờ HC, danh mục ca, ngày lễ, ngưỡng kỷ luật, định mức nghỉ).</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CN-09.3: Nhật ký hệ thống (audit log) cho các thao tác quan trọng.</w:t>
      </w:r>
    </w:p>
    <w:p>
      <w:r>
        <w:br w:type="page"/>
      </w:r>
    </w:p>
    <w:p>
      <w:pPr>
        <w:pStyle w:val="Heading1"/>
      </w:pPr>
      <w:r>
        <w:rPr>
          <w:rFonts w:ascii="Times New Roman" w:cs="Times New Roman" w:eastAsia="Times New Roman" w:hAnsi="Times New Roman"/>
        </w:rPr>
        <w:t xml:space="preserve">4. QUY TẮC NGHIỆP VỤ (Business Rules)</w:t>
      </w:r>
    </w:p>
    <w:p>
      <w:pPr>
        <w:spacing w:after="120" w:line="276"/>
        <w:jc w:val="both"/>
      </w:pPr>
      <w:r>
        <w:rPr>
          <w:rFonts w:ascii="Times New Roman" w:cs="Times New Roman" w:eastAsia="Times New Roman" w:hAnsi="Times New Roman"/>
          <w:sz w:val="26"/>
          <w:szCs w:val="26"/>
        </w:rPr>
        <w:t xml:space="preserve">Các quy tắc dưới đây được trích trực tiếp từ Nội quy lao động và Bộ luật Lao động 2019; hệ thống phải tự động kiểm soát.</w:t>
      </w:r>
    </w:p>
    <w:p>
      <w:pPr>
        <w:pStyle w:val="Heading2"/>
      </w:pPr>
      <w:r>
        <w:rPr>
          <w:rFonts w:ascii="Times New Roman" w:cs="Times New Roman" w:eastAsia="Times New Roman" w:hAnsi="Times New Roman"/>
        </w:rPr>
        <w:t xml:space="preserve">4.1. Thời giờ làm việc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5870"/>
      </w:tblGrid>
      <w:tr>
        <w:trPr>
          <w:tblHeader/>
        </w:trPr>
        <w:tc>
          <w:tcPr>
            <w:tcW w:type="dxa" w:w="32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Quy tắc</w:t>
            </w:r>
          </w:p>
        </w:tc>
        <w:tc>
          <w:tcPr>
            <w:tcW w:type="dxa" w:w="58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Nội dung</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hành chính</w:t>
            </w:r>
          </w:p>
        </w:tc>
        <w:tc>
          <w:tcPr>
            <w:tcW w:type="dxa" w:w="5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Sáng 07:30–11:30; Chiều 13:00–17:00.</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Khối gián tiếp</w:t>
            </w:r>
          </w:p>
        </w:tc>
        <w:tc>
          <w:tcPr>
            <w:tcW w:type="dxa" w:w="5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theo ngày; 40 giờ/tuần; nghỉ Chủ nhật; không quá 8 giờ/ngày, 48 giờ/tuần.</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Khối trực tiếp</w:t>
            </w:r>
          </w:p>
        </w:tc>
        <w:tc>
          <w:tcPr>
            <w:tcW w:type="dxa" w:w="5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theo ca/khoán; ca xoay vòng ≤10 giờ/ngày, ≤48 giờ/tuần.</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giữa giờ</w:t>
            </w:r>
          </w:p>
        </w:tc>
        <w:tc>
          <w:tcPr>
            <w:tcW w:type="dxa" w:w="5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≥30 phút (ca ngày ≥6 giờ); ≥45 phút (làm ban đêm); ca liên tục ≥6 giờ tính nghỉ vào giờ làm.</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chuyển ca</w:t>
            </w:r>
          </w:p>
        </w:tc>
        <w:tc>
          <w:tcPr>
            <w:tcW w:type="dxa" w:w="5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≥12 giờ trước khi chuyển sang ca khác.</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hằng tuần</w:t>
            </w:r>
          </w:p>
        </w:tc>
        <w:tc>
          <w:tcPr>
            <w:tcW w:type="dxa" w:w="5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≥24 giờ liên tục mỗi tuần.</w:t>
            </w:r>
          </w:p>
        </w:tc>
      </w:tr>
    </w:tbl>
    <w:p>
      <w:pPr>
        <w:pStyle w:val="Heading2"/>
      </w:pPr>
      <w:r>
        <w:rPr>
          <w:rFonts w:ascii="Times New Roman" w:cs="Times New Roman" w:eastAsia="Times New Roman" w:hAnsi="Times New Roman"/>
        </w:rPr>
        <w:t xml:space="preserve">4.2. Chấm công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vị bắt buộc chấm công hàng ngày (Điều 7.3 NQLĐ).</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Đi trễ, về sớm, hoặc vắng mặt đúng giờ ở họp/học tập/hội nghị → </w:t>
      </w:r>
      <w:r>
        <w:rPr>
          <w:rFonts w:ascii="Times New Roman" w:cs="Times New Roman" w:eastAsia="Times New Roman" w:hAnsi="Times New Roman"/>
          <w:b/>
          <w:bCs/>
          <w:sz w:val="26"/>
          <w:szCs w:val="26"/>
        </w:rPr>
        <w:t xml:space="preserve">xem như tự ý bỏ việc của ngày hôm đó</w:t>
      </w:r>
      <w:r>
        <w:rPr>
          <w:rFonts w:ascii="Times New Roman" w:cs="Times New Roman" w:eastAsia="Times New Roman" w:hAnsi="Times New Roman"/>
          <w:sz w:val="26"/>
          <w:szCs w:val="26"/>
        </w:rPr>
        <w:t xml:space="preserve">.</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Làm thêm sau giờ phải có ý kiến đồng ý của Trưởng/Phó đơn vị (Điều 7.7 NQLĐ).</w:t>
      </w:r>
    </w:p>
    <w:p>
      <w:pPr>
        <w:pStyle w:val="Heading2"/>
      </w:pPr>
      <w:r>
        <w:rPr>
          <w:rFonts w:ascii="Times New Roman" w:cs="Times New Roman" w:eastAsia="Times New Roman" w:hAnsi="Times New Roman"/>
        </w:rPr>
        <w:t xml:space="preserve">4.3. Làm thêm giờ (OT)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00"/>
        <w:gridCol w:w="4870"/>
      </w:tblGrid>
      <w:tr>
        <w:trPr>
          <w:tblHeader/>
        </w:trPr>
        <w:tc>
          <w:tcPr>
            <w:tcW w:type="dxa" w:w="42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Giới hạn / Hệ số</w:t>
            </w:r>
          </w:p>
        </w:tc>
        <w:tc>
          <w:tcPr>
            <w:tcW w:type="dxa" w:w="48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Giá trị</w:t>
            </w:r>
          </w:p>
        </w:tc>
      </w:tr>
      <w:tr>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 tối đa trong ngày</w:t>
            </w:r>
          </w:p>
        </w:tc>
        <w:tc>
          <w:tcPr>
            <w:tcW w:type="dxa" w:w="4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≤50% số giờ làm bình thường; theo tuần tổng ≤12 giờ/ngày.</w:t>
            </w:r>
          </w:p>
        </w:tc>
      </w:tr>
      <w:tr>
        <w:tc>
          <w:tcPr>
            <w:tcW w:type="dxa" w:w="4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 tối đa trong tháng</w:t>
            </w:r>
          </w:p>
        </w:tc>
        <w:tc>
          <w:tcPr>
            <w:tcW w:type="dxa" w:w="4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≤40 giờ.</w:t>
            </w:r>
          </w:p>
        </w:tc>
      </w:tr>
      <w:tr>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 tối đa trong năm</w:t>
            </w:r>
          </w:p>
        </w:tc>
        <w:tc>
          <w:tcPr>
            <w:tcW w:type="dxa" w:w="4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≤200 giờ (trừ trường hợp Điều 61 NĐ 145/2020).</w:t>
            </w:r>
          </w:p>
        </w:tc>
      </w:tr>
      <w:tr>
        <w:tc>
          <w:tcPr>
            <w:tcW w:type="dxa" w:w="4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Hệ số ngày thường</w:t>
            </w:r>
          </w:p>
        </w:tc>
        <w:tc>
          <w:tcPr>
            <w:tcW w:type="dxa" w:w="4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≥150%.</w:t>
            </w:r>
          </w:p>
        </w:tc>
      </w:tr>
      <w:tr>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Hệ số ngày nghỉ hằng tuần</w:t>
            </w:r>
          </w:p>
        </w:tc>
        <w:tc>
          <w:tcPr>
            <w:tcW w:type="dxa" w:w="4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≥200%.</w:t>
            </w:r>
          </w:p>
        </w:tc>
      </w:tr>
      <w:tr>
        <w:tc>
          <w:tcPr>
            <w:tcW w:type="dxa" w:w="4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Hệ số ngày lễ, tết, nghỉ hưởng lương</w:t>
            </w:r>
          </w:p>
        </w:tc>
        <w:tc>
          <w:tcPr>
            <w:tcW w:type="dxa" w:w="4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≥300%.</w:t>
            </w:r>
          </w:p>
        </w:tc>
      </w:tr>
      <w:tr>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Phụ cấp làm ban đêm</w:t>
            </w:r>
          </w:p>
        </w:tc>
        <w:tc>
          <w:tcPr>
            <w:tcW w:type="dxa" w:w="4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+30%.</w:t>
            </w:r>
          </w:p>
        </w:tc>
      </w:tr>
      <w:tr>
        <w:tc>
          <w:tcPr>
            <w:tcW w:type="dxa" w:w="42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OT vào ban đêm</w:t>
            </w:r>
          </w:p>
        </w:tc>
        <w:tc>
          <w:tcPr>
            <w:tcW w:type="dxa" w:w="4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Cộng thêm 20% ngoài các hệ số trên.</w:t>
            </w:r>
          </w:p>
        </w:tc>
      </w:tr>
    </w:tbl>
    <w:p>
      <w:pPr>
        <w:pStyle w:val="Heading2"/>
      </w:pPr>
      <w:r>
        <w:rPr>
          <w:rFonts w:ascii="Times New Roman" w:cs="Times New Roman" w:eastAsia="Times New Roman" w:hAnsi="Times New Roman"/>
        </w:rPr>
        <w:t xml:space="preserve">4.4. Các loại nghỉ và định mức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400"/>
        <w:gridCol w:w="2870"/>
        <w:gridCol w:w="1800"/>
      </w:tblGrid>
      <w:tr>
        <w:trPr>
          <w:tblHeader/>
        </w:trPr>
        <w:tc>
          <w:tcPr>
            <w:tcW w:type="dxa" w:w="4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Loại nghỉ</w:t>
            </w:r>
          </w:p>
        </w:tc>
        <w:tc>
          <w:tcPr>
            <w:tcW w:type="dxa" w:w="28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Định mức</w:t>
            </w:r>
          </w:p>
        </w:tc>
        <w:tc>
          <w:tcPr>
            <w:tcW w:type="dxa" w:w="18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Hưởng lương</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điều kiện bình thường</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12 ngày/năm</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nặng nhọc/độc hại/chưa thành niên/khuyết tật</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14 ngày/năm</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đặc biệt nặng nhọc</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16 ngày/năm</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Thâm niên (mỗi đủ 5 năm +1 ngày)</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 +2, …</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Kết hôn bản thân</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 ngày</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Con (đẻ/nuôi) kết hôn</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 ngày</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Tang cha/mẹ (kể cả bên vợ/chồng), vợ/chồng, con</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 ngày</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Ông bà/anh chị em ruột mất; cha/mẹ tái hôn; anh chị em ruột cưới</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 ngày</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Không</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không lương thỏa thuận</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Theo thỏa thuận</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Không</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lễ, tết</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11 ngày/năm</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Có</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Ốm đau (bản thân) – hỗ trợ nửa ngày</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75% lương đóng BHXH</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BHXH</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Chăm con ốm</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20 ngày (&lt;3 tuổi) / 15 ngày (3–&lt;7 tuổi)</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BHXH</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Thai sản (nữ)</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6 tháng; sinh đôi +1 tháng/con</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BHXH</w:t>
            </w:r>
          </w:p>
        </w:tc>
      </w:tr>
      <w:tr>
        <w:tc>
          <w:tcPr>
            <w:tcW w:type="dxa" w:w="4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Thai sản (nam, vợ sinh)</w:t>
            </w:r>
          </w:p>
        </w:tc>
        <w:tc>
          <w:tcPr>
            <w:tcW w:type="dxa" w:w="28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5 / 7 / 10 / 14 ngày (trong 60 ngày đầu)</w:t>
            </w:r>
          </w:p>
        </w:tc>
        <w:tc>
          <w:tcPr>
            <w:tcW w:type="dxa" w:w="18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BHXH</w:t>
            </w:r>
          </w:p>
        </w:tc>
      </w:tr>
      <w:tr>
        <w:tc>
          <w:tcPr>
            <w:tcW w:type="dxa" w:w="4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TNLĐ – Bệnh nghề nghiệp</w:t>
            </w:r>
          </w:p>
        </w:tc>
        <w:tc>
          <w:tcPr>
            <w:tcW w:type="dxa" w:w="28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Theo chế độ</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BHXH</w:t>
            </w:r>
          </w:p>
        </w:tc>
      </w:tr>
    </w:tbl>
    <w:p>
      <w:pPr>
        <w:pStyle w:val="Heading2"/>
      </w:pPr>
      <w:r>
        <w:rPr>
          <w:rFonts w:ascii="Times New Roman" w:cs="Times New Roman" w:eastAsia="Times New Roman" w:hAnsi="Times New Roman"/>
        </w:rPr>
        <w:t xml:space="preserve">4.5. Ngưỡng kỷ luật theo vắng mặt</w:t>
      </w:r>
    </w:p>
    <w:p>
      <w:pPr>
        <w:spacing w:after="120" w:line="276"/>
        <w:jc w:val="both"/>
      </w:pPr>
      <w:r>
        <w:rPr>
          <w:rFonts w:ascii="Times New Roman" w:cs="Times New Roman" w:eastAsia="Times New Roman" w:hAnsi="Times New Roman"/>
          <w:sz w:val="26"/>
          <w:szCs w:val="26"/>
        </w:rPr>
        <w:t xml:space="preserve">Áp dụng cho hành vi tự ý bỏ việc không có lý do chính đáng (Điều 33, 34, 35 NQLĐ):</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900"/>
        <w:gridCol w:w="4170"/>
      </w:tblGrid>
      <w:tr>
        <w:trPr>
          <w:tblHeader/>
        </w:trPr>
        <w:tc>
          <w:tcPr>
            <w:tcW w:type="dxa" w:w="49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Số ngày bỏ việc (cộng dồn)</w:t>
            </w:r>
          </w:p>
        </w:tc>
        <w:tc>
          <w:tcPr>
            <w:tcW w:type="dxa" w:w="41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Hình thức kỷ luật</w:t>
            </w:r>
          </w:p>
        </w:tc>
      </w:tr>
      <w:tr>
        <w:tc>
          <w:tcPr>
            <w:tcW w:type="dxa" w:w="4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 ngày trong 30 ngày</w:t>
            </w:r>
          </w:p>
        </w:tc>
        <w:tc>
          <w:tcPr>
            <w:tcW w:type="dxa" w:w="41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Khiển trách</w:t>
            </w:r>
          </w:p>
        </w:tc>
      </w:tr>
      <w:tr>
        <w:tc>
          <w:tcPr>
            <w:tcW w:type="dxa" w:w="49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4 ngày trong 30 ngày</w:t>
            </w:r>
          </w:p>
        </w:tc>
        <w:tc>
          <w:tcPr>
            <w:tcW w:type="dxa" w:w="41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Kéo dài thời hạn nâng lương ≤6 tháng</w:t>
            </w:r>
          </w:p>
        </w:tc>
      </w:tr>
      <w:tr>
        <w:tc>
          <w:tcPr>
            <w:tcW w:type="dxa" w:w="4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5 ngày trong 30 ngày HOẶC 20 ngày trong 365 ngày</w:t>
            </w:r>
          </w:p>
        </w:tc>
        <w:tc>
          <w:tcPr>
            <w:tcW w:type="dxa" w:w="41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Sa thải</w:t>
            </w:r>
          </w:p>
        </w:tc>
      </w:tr>
    </w:tbl>
    <w:p>
      <w:pPr>
        <w:spacing w:after="120" w:line="276"/>
        <w:jc w:val="both"/>
      </w:pPr>
      <w:r>
        <w:rPr>
          <w:rFonts w:ascii="Times New Roman" w:cs="Times New Roman" w:eastAsia="Times New Roman" w:hAnsi="Times New Roman"/>
          <w:b/>
          <w:bCs/>
          <w:sz w:val="26"/>
          <w:szCs w:val="26"/>
        </w:rPr>
        <w:t xml:space="preserve">Lưu ý: </w:t>
      </w:r>
      <w:r>
        <w:rPr>
          <w:rFonts w:ascii="Times New Roman" w:cs="Times New Roman" w:eastAsia="Times New Roman" w:hAnsi="Times New Roman"/>
          <w:sz w:val="26"/>
          <w:szCs w:val="26"/>
        </w:rPr>
        <w:t xml:space="preserve">hệ thống cảnh báo sớm khi NLĐ tiến gần ngưỡng để đơn vị kịp thời nhắc nhở; không tự động ra quyết định kỷ luật.</w:t>
      </w:r>
    </w:p>
    <w:p>
      <w:r>
        <w:br w:type="page"/>
      </w:r>
    </w:p>
    <w:p>
      <w:pPr>
        <w:pStyle w:val="Heading1"/>
      </w:pPr>
      <w:r>
        <w:rPr>
          <w:rFonts w:ascii="Times New Roman" w:cs="Times New Roman" w:eastAsia="Times New Roman" w:hAnsi="Times New Roman"/>
        </w:rPr>
        <w:t xml:space="preserve">5. MÔ HÌNH DỮ LIỆU</w:t>
      </w:r>
    </w:p>
    <w:p>
      <w:pPr>
        <w:spacing w:after="120" w:line="276"/>
        <w:jc w:val="both"/>
      </w:pPr>
      <w:r>
        <w:rPr>
          <w:rFonts w:ascii="Times New Roman" w:cs="Times New Roman" w:eastAsia="Times New Roman" w:hAnsi="Times New Roman"/>
          <w:sz w:val="26"/>
          <w:szCs w:val="26"/>
        </w:rPr>
        <w:t xml:space="preserve">Mỗi thực thể tương ứng một bảng (trên Google Sheets là một sheet). Khóa chính in đậm.</w:t>
      </w:r>
    </w:p>
    <w:p>
      <w:pPr>
        <w:pStyle w:val="Heading3"/>
      </w:pPr>
      <w:r>
        <w:rPr>
          <w:rFonts w:ascii="Times New Roman" w:cs="Times New Roman" w:eastAsia="Times New Roman" w:hAnsi="Times New Roman"/>
        </w:rPr>
        <w:t xml:space="preserve">5.1. NhanVien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nhân viên duy nhất.</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hoTen</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Họ và tên.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donVi</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Phòng/đơn vị/tổ đội.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khoi</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Gián tiếp / Trực tiếp.</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chucDanh</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Chức danh công việc.</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dieuKienCV</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Bình thường / Nặng nhọc / Đặc biệt nặng nhọc.</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ngayVaoLam</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Dùng tính thâm niên và quota phép.</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quanLyTrucTiep</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người duyệt cấp 1.</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trangThai</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Đang làm / Thử việc / Nghỉ việc.</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email</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Tài khoản đăng nhập và nhận thông báo.</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5.2. Ca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maCa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ca.</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tenCa</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Ví dụ: Hành chính, Trực đêm.</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gioBatDau</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bắt đầu ca.</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gioKetThuc</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kết thúc ca.</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banDem</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Đúng/Sai</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Đánh dấu ca đêm (áp phụ cấp).</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5.3. LichTruc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maLT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phân ca.</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 được phân.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ngay</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 làm việc.</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maCa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Ca được phân.</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5.4. ChamCong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maCC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bản ghi.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ngay</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 công.</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maCa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Ca tham chiếu.</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gioVao / gioRa</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Mốc vào/ra.</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nguon</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Trụ sở / GPS hiện trường / Khai báo.</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toaDo</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Tọa độ GPS (nếu hiện trường).</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trangThai</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Đủ công / Trễ / Sớm / Mất công / Vắng phép / Vắng không phép.</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5.5. DonTu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maDon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đơn.</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Người tạo đơn.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loaiDon</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Việc riêng / Không lương / OT / Công tác / Ra ngoài.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tuNgay / denNgay</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Khoảng thời gian nghỉ.</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soNgay</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ngày/giờ quy đổi.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lyDo</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Lý do.</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dinhKem</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Tệp</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Minh chứng (tùy chọn).</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trangThai</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Chờ duyệt / Đã duyệt / Từ chối / Bổ sung / Thu hồi.</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5.6. BuocDuyet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maBuoc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bước duyệt.</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maDon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Đơn liên quan.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capDuyet</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Thứ tự cấp (1, 2, 3…).</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nguoiDuyet</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người duyệt.</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ketQua</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 Từ chối / Yêu cầu bổ sung.</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yKien</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Ý kiến phê duyệt.</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thoiDiem</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 giờ</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Mốc duyệt (lưu vết).</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5.7. SoDuPhep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nam</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Năm áp dụng.</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quota</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Tổng phép năm (gồm thâm niên).</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daDung</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ngày đã nghỉ.</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conLai</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quota − daDung.</w:t>
            </w:r>
          </w:p>
        </w:tc>
      </w:tr>
    </w:tbl>
    <w:p>
      <w:pPr>
        <w:spacing w:after="80"/>
      </w:pPr>
      <w:r>
        <w:rPr>
          <w:rFonts w:ascii="Times New Roman" w:cs="Times New Roman" w:eastAsia="Times New Roman" w:hAnsi="Times New Roman"/>
          <w:sz w:val="26"/>
          <w:szCs w:val="26"/>
        </w:rPr>
        <w:t xml:space="preserve"/>
      </w:r>
    </w:p>
    <w:p>
      <w:pPr>
        <w:pStyle w:val="Heading3"/>
      </w:pPr>
      <w:r>
        <w:rPr>
          <w:rFonts w:ascii="Times New Roman" w:cs="Times New Roman" w:eastAsia="Times New Roman" w:hAnsi="Times New Roman"/>
        </w:rPr>
        <w:t xml:space="preserve">5.8. CanhBaoKyLuat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7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Trường</w:t>
            </w:r>
          </w:p>
        </w:tc>
        <w:tc>
          <w:tcPr>
            <w:tcW w:type="dxa" w:w="2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Kiểu</w:t>
            </w:r>
          </w:p>
        </w:tc>
        <w:tc>
          <w:tcPr>
            <w:tcW w:type="dxa" w:w="36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Mô tả</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maCB (PK)</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Mã cảnh báo.</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maNV (FK)</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Văn bản</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Nhân viên.</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soNgayBoViec30</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ngày bỏ việc cộng dồn trong 30 ngày.</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soNgayBoViec365</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ngày bỏ việc cộng dồn trong 365 ngày.</w:t>
            </w:r>
          </w:p>
        </w:tc>
      </w:tr>
      <w:t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mucCanhBao</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w:t>
            </w:r>
          </w:p>
        </w:tc>
        <w:tc>
          <w:tcPr>
            <w:tcW w:type="dxa" w:w="36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Khiển trách / Kéo dài nâng lương / Sa thải.</w:t>
            </w:r>
          </w:p>
        </w:tc>
      </w:tr>
      <w:tr>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thoiDiem</w:t>
            </w:r>
          </w:p>
        </w:tc>
        <w:tc>
          <w:tcPr>
            <w:tcW w:type="dxa" w:w="2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Ngày giờ</w:t>
            </w:r>
          </w:p>
        </w:tc>
        <w:tc>
          <w:tcPr>
            <w:tcW w:type="dxa" w:w="36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Thời điểm phát sinh cảnh báo.</w:t>
            </w:r>
          </w:p>
        </w:tc>
      </w:tr>
    </w:tbl>
    <w:p>
      <w:pPr>
        <w:spacing w:after="80"/>
      </w:pPr>
      <w:r>
        <w:rPr>
          <w:rFonts w:ascii="Times New Roman" w:cs="Times New Roman" w:eastAsia="Times New Roman" w:hAnsi="Times New Roman"/>
          <w:sz w:val="26"/>
          <w:szCs w:val="26"/>
        </w:rPr>
        <w:t xml:space="preserve"/>
      </w:r>
    </w:p>
    <w:p>
      <w:r>
        <w:br w:type="page"/>
      </w:r>
    </w:p>
    <w:p>
      <w:pPr>
        <w:pStyle w:val="Heading1"/>
      </w:pPr>
      <w:r>
        <w:rPr>
          <w:rFonts w:ascii="Times New Roman" w:cs="Times New Roman" w:eastAsia="Times New Roman" w:hAnsi="Times New Roman"/>
        </w:rPr>
        <w:t xml:space="preserve">6. QUY TRÌNH NGHIỆP VỤ</w:t>
      </w:r>
    </w:p>
    <w:p>
      <w:pPr>
        <w:pStyle w:val="Heading2"/>
      </w:pPr>
      <w:r>
        <w:rPr>
          <w:rFonts w:ascii="Times New Roman" w:cs="Times New Roman" w:eastAsia="Times New Roman" w:hAnsi="Times New Roman"/>
        </w:rPr>
        <w:t xml:space="preserve">6.1. Luồng chấm công hàng ngày</w:t>
      </w:r>
    </w:p>
    <w:p>
      <w:pPr>
        <w:pStyle w:val="ListParagraph"/>
        <w:numPr>
          <w:ilvl w:val="0"/>
          <w:numId w:val="3"/>
        </w:numPr>
        <w:spacing w:after="60" w:line="276"/>
        <w:jc w:val="both"/>
      </w:pPr>
      <w:r>
        <w:rPr>
          <w:rFonts w:ascii="Times New Roman" w:cs="Times New Roman" w:eastAsia="Times New Roman" w:hAnsi="Times New Roman"/>
          <w:sz w:val="26"/>
          <w:szCs w:val="26"/>
        </w:rPr>
        <w:t xml:space="preserve">NLĐ chấm công vào đầu ca (web tại trụ sở hoặc GPS tại hiện trường).</w:t>
      </w:r>
    </w:p>
    <w:p>
      <w:pPr>
        <w:pStyle w:val="ListParagraph"/>
        <w:numPr>
          <w:ilvl w:val="0"/>
          <w:numId w:val="3"/>
        </w:numPr>
        <w:spacing w:after="60" w:line="276"/>
        <w:jc w:val="both"/>
      </w:pPr>
      <w:r>
        <w:rPr>
          <w:rFonts w:ascii="Times New Roman" w:cs="Times New Roman" w:eastAsia="Times New Roman" w:hAnsi="Times New Roman"/>
          <w:sz w:val="26"/>
          <w:szCs w:val="26"/>
        </w:rPr>
        <w:t xml:space="preserve">Hệ thống kiểm tra so với giờ ca: nếu trễ → đánh dấu trạng thái Trễ.</w:t>
      </w:r>
    </w:p>
    <w:p>
      <w:pPr>
        <w:pStyle w:val="ListParagraph"/>
        <w:numPr>
          <w:ilvl w:val="0"/>
          <w:numId w:val="3"/>
        </w:numPr>
        <w:spacing w:after="60" w:line="276"/>
        <w:jc w:val="both"/>
      </w:pPr>
      <w:r>
        <w:rPr>
          <w:rFonts w:ascii="Times New Roman" w:cs="Times New Roman" w:eastAsia="Times New Roman" w:hAnsi="Times New Roman"/>
          <w:sz w:val="26"/>
          <w:szCs w:val="26"/>
        </w:rPr>
        <w:t xml:space="preserve">NLĐ chấm công ra cuối ca; nếu về sớm → đánh dấu Sớm.</w:t>
      </w:r>
    </w:p>
    <w:p>
      <w:pPr>
        <w:pStyle w:val="ListParagraph"/>
        <w:numPr>
          <w:ilvl w:val="0"/>
          <w:numId w:val="3"/>
        </w:numPr>
        <w:spacing w:after="60" w:line="276"/>
        <w:jc w:val="both"/>
      </w:pPr>
      <w:r>
        <w:rPr>
          <w:rFonts w:ascii="Times New Roman" w:cs="Times New Roman" w:eastAsia="Times New Roman" w:hAnsi="Times New Roman"/>
          <w:sz w:val="26"/>
          <w:szCs w:val="26"/>
        </w:rPr>
        <w:t xml:space="preserve">Hệ thống xác định trạng thái ngày: đủ công, mất công ngày (trễ/sớm/vắng họp), hoặc vắng.</w:t>
      </w:r>
    </w:p>
    <w:p>
      <w:pPr>
        <w:pStyle w:val="ListParagraph"/>
        <w:numPr>
          <w:ilvl w:val="0"/>
          <w:numId w:val="3"/>
        </w:numPr>
        <w:spacing w:after="60" w:line="276"/>
        <w:jc w:val="both"/>
      </w:pPr>
      <w:r>
        <w:rPr>
          <w:rFonts w:ascii="Times New Roman" w:cs="Times New Roman" w:eastAsia="Times New Roman" w:hAnsi="Times New Roman"/>
          <w:sz w:val="26"/>
          <w:szCs w:val="26"/>
        </w:rPr>
        <w:t xml:space="preserve">Trường hợp vắng nhưng có đơn đã duyệt → ghi nhận Vắng có phép, không tính bỏ việc.</w:t>
      </w:r>
    </w:p>
    <w:p>
      <w:pPr>
        <w:pStyle w:val="Heading2"/>
      </w:pPr>
      <w:r>
        <w:rPr>
          <w:rFonts w:ascii="Times New Roman" w:cs="Times New Roman" w:eastAsia="Times New Roman" w:hAnsi="Times New Roman"/>
        </w:rPr>
        <w:t xml:space="preserve">6.2. Luồng tạo và duyệt đơn</w:t>
      </w:r>
    </w:p>
    <w:p>
      <w:pPr>
        <w:spacing w:after="120" w:line="276"/>
        <w:jc w:val="both"/>
      </w:pPr>
      <w:r>
        <w:rPr>
          <w:rFonts w:ascii="Times New Roman" w:cs="Times New Roman" w:eastAsia="Times New Roman" w:hAnsi="Times New Roman"/>
          <w:sz w:val="26"/>
          <w:szCs w:val="26"/>
        </w:rPr>
        <w:t xml:space="preserve">Luồng duyệt được định tuyến theo thẩm quyền nêu trong Nội quy lao động (Trưởng phòng / Trưởng đơn vị / Chỉ huy trưởng công trường / Đội trưởng thi công; NSDLĐ là Tổng Giám đốc hoặc người được ủy quyền):</w:t>
      </w:r>
    </w:p>
    <w:p>
      <w:pPr>
        <w:spacing w:after="120" w:line="276"/>
        <w:jc w:val="both"/>
      </w:pPr>
      <w:r>
        <w:rPr>
          <w:rFonts w:ascii="Times New Roman" w:cs="Times New Roman" w:eastAsia="Times New Roman" w:hAnsi="Times New Roman"/>
          <w:b/>
          <w:bCs/>
          <w:sz w:val="26"/>
          <w:szCs w:val="26"/>
        </w:rPr>
        <w:t xml:space="preserve">NLĐ tạo đơn  →  Tổ trưởng/Đội trưởng (cấp 1) duyệt  →  Trưởng/Phó đơn vị (cấp 2) duyệt  →  </w:t>
      </w:r>
      <w:r>
        <w:rPr>
          <w:rFonts w:ascii="Times New Roman" w:cs="Times New Roman" w:eastAsia="Times New Roman" w:hAnsi="Times New Roman"/>
          <w:i/>
          <w:iCs/>
          <w:sz w:val="26"/>
          <w:szCs w:val="26"/>
        </w:rPr>
        <w:t xml:space="preserve">[nếu nghỉ dài ngày hoặc không lương]</w:t>
      </w:r>
      <w:r>
        <w:rPr>
          <w:rFonts w:ascii="Times New Roman" w:cs="Times New Roman" w:eastAsia="Times New Roman" w:hAnsi="Times New Roman"/>
          <w:b/>
          <w:bCs/>
          <w:sz w:val="26"/>
          <w:szCs w:val="26"/>
        </w:rPr>
        <w:t xml:space="preserve">  Tổng GĐ/ủy quyền (cấp 3) duyệt  →  HR ghi nhận, trừ phép, khóa bảng công.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70"/>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Loại đơn</w:t>
            </w:r>
          </w:p>
        </w:tc>
        <w:tc>
          <w:tcPr>
            <w:tcW w:type="dxa" w:w="34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Cấp duyệt yêu cầu</w:t>
            </w:r>
          </w:p>
        </w:tc>
        <w:tc>
          <w:tcPr>
            <w:tcW w:type="dxa" w:w="30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Ghi chú</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 2 ngày</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 → Cấp 2</w:t>
            </w:r>
          </w:p>
        </w:tc>
        <w:tc>
          <w:tcPr>
            <w:tcW w:type="dxa" w:w="3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Định tuyến theo cây tổ chức.</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năm &gt; 2 ngày</w:t>
            </w:r>
          </w:p>
        </w:tc>
        <w:tc>
          <w:tcPr>
            <w:tcW w:type="dxa" w:w="3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 → Cấp 2 → Cấp 3</w:t>
            </w:r>
          </w:p>
        </w:tc>
        <w:tc>
          <w:tcPr>
            <w:tcW w:type="dxa" w:w="3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Ngưỡng số ngày cấu hình được.</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việc riêng (hưởng lương)</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 → Cấp 2</w:t>
            </w:r>
          </w:p>
        </w:tc>
        <w:tc>
          <w:tcPr>
            <w:tcW w:type="dxa" w:w="3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Kiểm tra đúng định mức (Mục 4.4).</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không lương</w:t>
            </w:r>
          </w:p>
        </w:tc>
        <w:tc>
          <w:tcPr>
            <w:tcW w:type="dxa" w:w="3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 → Cấp 2 → Cấp 3</w:t>
            </w:r>
          </w:p>
        </w:tc>
        <w:tc>
          <w:tcPr>
            <w:tcW w:type="dxa" w:w="3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Bắt buộc duyệt cấp cao.</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thêm giờ (OT)</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Trưởng/Phó đơn vị</w:t>
            </w:r>
          </w:p>
        </w:tc>
        <w:tc>
          <w:tcPr>
            <w:tcW w:type="dxa" w:w="30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Theo Điều 7.7; kiểm tra trần OT.</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Công tác / Ra ngoài trong giờ</w:t>
            </w:r>
          </w:p>
        </w:tc>
        <w:tc>
          <w:tcPr>
            <w:tcW w:type="dxa" w:w="34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Cấp 1</w:t>
            </w:r>
          </w:p>
        </w:tc>
        <w:tc>
          <w:tcPr>
            <w:tcW w:type="dxa" w:w="30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Lưu vết để không tính bỏ việc.</w:t>
            </w:r>
          </w:p>
        </w:tc>
      </w:tr>
    </w:tbl>
    <w:p>
      <w:pPr>
        <w:pStyle w:val="Heading2"/>
      </w:pPr>
      <w:r>
        <w:rPr>
          <w:rFonts w:ascii="Times New Roman" w:cs="Times New Roman" w:eastAsia="Times New Roman" w:hAnsi="Times New Roman"/>
        </w:rPr>
        <w:t xml:space="preserve">6.3. Luồng tính số dư phép</w:t>
      </w:r>
    </w:p>
    <w:p>
      <w:pPr>
        <w:pStyle w:val="ListParagraph"/>
        <w:numPr>
          <w:ilvl w:val="0"/>
          <w:numId w:val="4"/>
        </w:numPr>
        <w:spacing w:after="60" w:line="276"/>
        <w:jc w:val="both"/>
      </w:pPr>
      <w:r>
        <w:rPr>
          <w:rFonts w:ascii="Times New Roman" w:cs="Times New Roman" w:eastAsia="Times New Roman" w:hAnsi="Times New Roman"/>
          <w:sz w:val="26"/>
          <w:szCs w:val="26"/>
        </w:rPr>
        <w:t xml:space="preserve">Đầu năm: hệ thống tính quota = số ngày cơ bản (12/14/16) + ⌊thâm niên ÷ 5⌋.</w:t>
      </w:r>
    </w:p>
    <w:p>
      <w:pPr>
        <w:pStyle w:val="ListParagraph"/>
        <w:numPr>
          <w:ilvl w:val="0"/>
          <w:numId w:val="4"/>
        </w:numPr>
        <w:spacing w:after="60" w:line="276"/>
        <w:jc w:val="both"/>
      </w:pPr>
      <w:r>
        <w:rPr>
          <w:rFonts w:ascii="Times New Roman" w:cs="Times New Roman" w:eastAsia="Times New Roman" w:hAnsi="Times New Roman"/>
          <w:sz w:val="26"/>
          <w:szCs w:val="26"/>
        </w:rPr>
        <w:t xml:space="preserve">NLĐ chưa đủ 12 tháng: quota theo tỷ lệ số tháng làm việc.</w:t>
      </w:r>
    </w:p>
    <w:p>
      <w:pPr>
        <w:pStyle w:val="ListParagraph"/>
        <w:numPr>
          <w:ilvl w:val="0"/>
          <w:numId w:val="4"/>
        </w:numPr>
        <w:spacing w:after="60" w:line="276"/>
        <w:jc w:val="both"/>
      </w:pPr>
      <w:r>
        <w:rPr>
          <w:rFonts w:ascii="Times New Roman" w:cs="Times New Roman" w:eastAsia="Times New Roman" w:hAnsi="Times New Roman"/>
          <w:sz w:val="26"/>
          <w:szCs w:val="26"/>
        </w:rPr>
        <w:t xml:space="preserve">Khi đơn phép năm được duyệt cuối: trừ vào daDung, cập nhật conLai.</w:t>
      </w:r>
    </w:p>
    <w:p>
      <w:pPr>
        <w:pStyle w:val="ListParagraph"/>
        <w:numPr>
          <w:ilvl w:val="0"/>
          <w:numId w:val="4"/>
        </w:numPr>
        <w:spacing w:after="60" w:line="276"/>
        <w:jc w:val="both"/>
      </w:pPr>
      <w:r>
        <w:rPr>
          <w:rFonts w:ascii="Times New Roman" w:cs="Times New Roman" w:eastAsia="Times New Roman" w:hAnsi="Times New Roman"/>
          <w:sz w:val="26"/>
          <w:szCs w:val="26"/>
        </w:rPr>
        <w:t xml:space="preserve">Khi đơn bị hủy/thu hồi sau duyệt: hoàn lại số dư.</w:t>
      </w:r>
    </w:p>
    <w:p>
      <w:pPr>
        <w:pStyle w:val="ListParagraph"/>
        <w:numPr>
          <w:ilvl w:val="0"/>
          <w:numId w:val="4"/>
        </w:numPr>
        <w:spacing w:after="60" w:line="276"/>
        <w:jc w:val="both"/>
      </w:pPr>
      <w:r>
        <w:rPr>
          <w:rFonts w:ascii="Times New Roman" w:cs="Times New Roman" w:eastAsia="Times New Roman" w:hAnsi="Times New Roman"/>
          <w:sz w:val="26"/>
          <w:szCs w:val="26"/>
        </w:rPr>
        <w:t xml:space="preserve">Cuối năm: báo cáo phép tồn để xử lý theo quy định.</w:t>
      </w:r>
    </w:p>
    <w:p>
      <w:pPr>
        <w:pStyle w:val="Heading2"/>
      </w:pPr>
      <w:r>
        <w:rPr>
          <w:rFonts w:ascii="Times New Roman" w:cs="Times New Roman" w:eastAsia="Times New Roman" w:hAnsi="Times New Roman"/>
        </w:rPr>
        <w:t xml:space="preserve">6.4. Luồng cảnh báo kỷ luật</w:t>
      </w:r>
    </w:p>
    <w:p>
      <w:pPr>
        <w:pStyle w:val="ListParagraph"/>
        <w:numPr>
          <w:ilvl w:val="0"/>
          <w:numId w:val="5"/>
        </w:numPr>
        <w:spacing w:after="60" w:line="276"/>
        <w:jc w:val="both"/>
      </w:pPr>
      <w:r>
        <w:rPr>
          <w:rFonts w:ascii="Times New Roman" w:cs="Times New Roman" w:eastAsia="Times New Roman" w:hAnsi="Times New Roman"/>
          <w:sz w:val="26"/>
          <w:szCs w:val="26"/>
        </w:rPr>
        <w:t xml:space="preserve">Mỗi ngày, hệ thống quét các ngày Vắng không phép của từng NLĐ.</w:t>
      </w:r>
    </w:p>
    <w:p>
      <w:pPr>
        <w:pStyle w:val="ListParagraph"/>
        <w:numPr>
          <w:ilvl w:val="0"/>
          <w:numId w:val="5"/>
        </w:numPr>
        <w:spacing w:after="60" w:line="276"/>
        <w:jc w:val="both"/>
      </w:pPr>
      <w:r>
        <w:rPr>
          <w:rFonts w:ascii="Times New Roman" w:cs="Times New Roman" w:eastAsia="Times New Roman" w:hAnsi="Times New Roman"/>
          <w:sz w:val="26"/>
          <w:szCs w:val="26"/>
        </w:rPr>
        <w:t xml:space="preserve">Đếm cộng dồn theo cửa sổ trượt 30 ngày và 365 ngày.</w:t>
      </w:r>
    </w:p>
    <w:p>
      <w:pPr>
        <w:pStyle w:val="ListParagraph"/>
        <w:numPr>
          <w:ilvl w:val="0"/>
          <w:numId w:val="5"/>
        </w:numPr>
        <w:spacing w:after="60" w:line="276"/>
        <w:jc w:val="both"/>
      </w:pPr>
      <w:r>
        <w:rPr>
          <w:rFonts w:ascii="Times New Roman" w:cs="Times New Roman" w:eastAsia="Times New Roman" w:hAnsi="Times New Roman"/>
          <w:sz w:val="26"/>
          <w:szCs w:val="26"/>
        </w:rPr>
        <w:t xml:space="preserve">So ngưỡng 3 / 4 / 5 / 20 ngày và sinh bản ghi CanhBaoKyLuat tương ứng.</w:t>
      </w:r>
    </w:p>
    <w:p>
      <w:pPr>
        <w:pStyle w:val="ListParagraph"/>
        <w:numPr>
          <w:ilvl w:val="0"/>
          <w:numId w:val="5"/>
        </w:numPr>
        <w:spacing w:after="60" w:line="276"/>
        <w:jc w:val="both"/>
      </w:pPr>
      <w:r>
        <w:rPr>
          <w:rFonts w:ascii="Times New Roman" w:cs="Times New Roman" w:eastAsia="Times New Roman" w:hAnsi="Times New Roman"/>
          <w:sz w:val="26"/>
          <w:szCs w:val="26"/>
        </w:rPr>
        <w:t xml:space="preserve">Thông báo cho HR và quản lý đơn vị; không tự động kết luận kỷ luật.</w:t>
      </w:r>
    </w:p>
    <w:p>
      <w:r>
        <w:br w:type="page"/>
      </w:r>
    </w:p>
    <w:p>
      <w:pPr>
        <w:pStyle w:val="Heading1"/>
      </w:pPr>
      <w:r>
        <w:rPr>
          <w:rFonts w:ascii="Times New Roman" w:cs="Times New Roman" w:eastAsia="Times New Roman" w:hAnsi="Times New Roman"/>
        </w:rPr>
        <w:t xml:space="preserve">7. MA TRẬN PHÂN QUYỀN</w:t>
      </w:r>
    </w:p>
    <w:p>
      <w:pPr>
        <w:spacing w:after="120" w:line="276"/>
        <w:jc w:val="both"/>
      </w:pPr>
      <w:r>
        <w:rPr>
          <w:rFonts w:ascii="Times New Roman" w:cs="Times New Roman" w:eastAsia="Times New Roman" w:hAnsi="Times New Roman"/>
          <w:sz w:val="26"/>
          <w:szCs w:val="26"/>
        </w:rPr>
        <w:t xml:space="preserve">Ký hiệu: ✓ = được phép; – = không.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1100"/>
        <w:gridCol w:w="1100"/>
        <w:gridCol w:w="1100"/>
        <w:gridCol w:w="1100"/>
        <w:gridCol w:w="1100"/>
        <w:gridCol w:w="1100"/>
      </w:tblGrid>
      <w:tr>
        <w:trPr>
          <w:tblHeader/>
        </w:trPr>
        <w:tc>
          <w:tcPr>
            <w:tcW w:type="dxa" w:w="24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Chức năng</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NV</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Tổ/Đội</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Đơn vị</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BGĐ</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HR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Admin</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Chấm công cá nhân</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Tạo đơn</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cấp 1</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cấp 2</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Duyệt cấp 3 (đặc biệt)</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Phân ca</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Quản lý quota phép</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Khóa/mở bảng công</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Xem cảnh báo kỷ luật</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Kết xuất lương</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24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Cấu hình tham số / phân quyền</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bl>
    <w:p>
      <w:r>
        <w:br w:type="page"/>
      </w:r>
    </w:p>
    <w:p>
      <w:pPr>
        <w:pStyle w:val="Heading1"/>
      </w:pPr>
      <w:r>
        <w:rPr>
          <w:rFonts w:ascii="Times New Roman" w:cs="Times New Roman" w:eastAsia="Times New Roman" w:hAnsi="Times New Roman"/>
        </w:rPr>
        <w:t xml:space="preserve">8. BẢNG ĐỐI CHIẾU TUÂN THỦ (Nội quy ↔ Chức năng)</w:t>
      </w:r>
    </w:p>
    <w:p>
      <w:pPr>
        <w:spacing w:after="120" w:line="276"/>
        <w:jc w:val="both"/>
      </w:pPr>
      <w:r>
        <w:rPr>
          <w:rFonts w:ascii="Times New Roman" w:cs="Times New Roman" w:eastAsia="Times New Roman" w:hAnsi="Times New Roman"/>
          <w:sz w:val="26"/>
          <w:szCs w:val="26"/>
        </w:rPr>
        <w:t xml:space="preserve">Bảng truy vết chứng minh mỗi quy định trọng yếu của Nội quy lao động đều được hiện thực bằng một chức năng cụ thể của hệ thống.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50"/>
        <w:gridCol w:w="3520"/>
        <w:gridCol w:w="3000"/>
      </w:tblGrid>
      <w:tr>
        <w:trPr>
          <w:tblHeader/>
        </w:trPr>
        <w:tc>
          <w:tcPr>
            <w:tcW w:type="dxa" w:w="255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Điều khoản NQLĐ</w:t>
            </w:r>
          </w:p>
        </w:tc>
        <w:tc>
          <w:tcPr>
            <w:tcW w:type="dxa" w:w="352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Nội dung quy định</w:t>
            </w:r>
          </w:p>
        </w:tc>
        <w:tc>
          <w:tcPr>
            <w:tcW w:type="dxa" w:w="30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Chức năng đáp ứng</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21 / Điều 5</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Giờ HC 7:30–11:30, 13:00–17:00; gián tiếp 40h/tuần; trực tiếp theo ca.</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CN-02.1, CN-03.3 (cấu hình giờ ca, xác định trạng thái công).</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22 (nghỉ chuyển ca)</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Nghỉ ≥12 giờ trước khi chuyển ca.</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CN-02.3 (cảnh báo khoảng nghỉ &lt;12h).</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23 (nghỉ tuần)</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≥24 giờ nghỉ liên tục/tuần.</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CN-02.4 (cảnh báo thiếu nghỉ tuần).</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24 / Điều 5.7 (lễ tết)</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11 ngày lễ, tết hưởng nguyên lương.</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CN-09.2 (danh mục ngày lễ), CN-08.1.</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25, 26 (phép năm)</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Phép 12/14/16 ngày + thâm niên.</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CN-06.1, CN-06.2 (tính quota).</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27 / Điều 5.8 (việc riêng)</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Định mức nghỉ việc riêng/không lương.</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CN-04.1, CN-06.4 (kiểm tra định mức).</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5.3 (OT)</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Trần OT 40h/tháng, 200h/năm; hệ số lương.</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CN-04.2, CN-07 (kiểm tra trần OT), CN-08.</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7.3 (chấm công)</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Chấm công hàng ngày; trễ/sớm = bỏ việc ngày đó.</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CN-03.1→03.4 (lõi quy tắc chấm công).</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7.7 (làm thêm)</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Làm thêm phải có đồng ý Trưởng/Phó đơn vị.</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CN-05.1 (định tuyến duyệt OT).</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28 (xử lý kỷ luật)</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Phải lập biên bản, có lưu vết.</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CN-05.3 (lưu vết phê duyệt đầy đủ).</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33 (khiển trách)</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Bỏ việc 3 ngày/30 ngày.</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CN-07.1, CN-07.2 (cảnh báo ngưỡng 3).</w:t>
            </w:r>
          </w:p>
        </w:tc>
      </w:tr>
      <w:tr>
        <w:tc>
          <w:tcPr>
            <w:tcW w:type="dxa" w:w="255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34 (kéo dài nâng lương)</w:t>
            </w:r>
          </w:p>
        </w:tc>
        <w:tc>
          <w:tcPr>
            <w:tcW w:type="dxa" w:w="352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Bỏ việc 4 ngày/30 ngày.</w:t>
            </w:r>
          </w:p>
        </w:tc>
        <w:tc>
          <w:tcPr>
            <w:tcW w:type="dxa" w:w="30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CN-07.2 (cảnh báo ngưỡng 4).</w:t>
            </w:r>
          </w:p>
        </w:tc>
      </w:tr>
      <w:tr>
        <w:tc>
          <w:tcPr>
            <w:tcW w:type="dxa" w:w="25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Điều 35 (sa thải)</w:t>
            </w:r>
          </w:p>
        </w:tc>
        <w:tc>
          <w:tcPr>
            <w:tcW w:type="dxa" w:w="352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Bỏ việc 5 ngày/30 hoặc 20 ngày/365.</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CN-07.1, CN-07.2 (cảnh báo ngưỡng 5/20).</w:t>
            </w:r>
          </w:p>
        </w:tc>
      </w:tr>
    </w:tbl>
    <w:p>
      <w:r>
        <w:br w:type="page"/>
      </w:r>
    </w:p>
    <w:p>
      <w:pPr>
        <w:pStyle w:val="Heading1"/>
      </w:pPr>
      <w:r>
        <w:rPr>
          <w:rFonts w:ascii="Times New Roman" w:cs="Times New Roman" w:eastAsia="Times New Roman" w:hAnsi="Times New Roman"/>
        </w:rPr>
        <w:t xml:space="preserve">9. YÊU CẦU PHI CHỨC NĂNG</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Bảo mật: </w:t>
      </w:r>
      <w:r>
        <w:rPr>
          <w:rFonts w:ascii="Times New Roman" w:cs="Times New Roman" w:eastAsia="Times New Roman" w:hAnsi="Times New Roman"/>
          <w:sz w:val="26"/>
          <w:szCs w:val="26"/>
        </w:rPr>
        <w:t xml:space="preserve">đăng nhập theo tài khoản, phân quyền theo vai trò; nhật ký thao tác quan trọng.</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Toàn vẹn dữ liệu: </w:t>
      </w:r>
      <w:r>
        <w:rPr>
          <w:rFonts w:ascii="Times New Roman" w:cs="Times New Roman" w:eastAsia="Times New Roman" w:hAnsi="Times New Roman"/>
          <w:sz w:val="26"/>
          <w:szCs w:val="26"/>
        </w:rPr>
        <w:t xml:space="preserve">mốc thời gian chấm công lấy từ máy chủ; không cho sửa lịch sử nếu không có quyền và lý do.</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Khả dụng: </w:t>
      </w:r>
      <w:r>
        <w:rPr>
          <w:rFonts w:ascii="Times New Roman" w:cs="Times New Roman" w:eastAsia="Times New Roman" w:hAnsi="Times New Roman"/>
          <w:sz w:val="26"/>
          <w:szCs w:val="26"/>
        </w:rPr>
        <w:t xml:space="preserve">giao diện thân thiện trên điện thoại để chấm công hiện trường.</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Hiệu năng: </w:t>
      </w:r>
      <w:r>
        <w:rPr>
          <w:rFonts w:ascii="Times New Roman" w:cs="Times New Roman" w:eastAsia="Times New Roman" w:hAnsi="Times New Roman"/>
          <w:sz w:val="26"/>
          <w:szCs w:val="26"/>
        </w:rPr>
        <w:t xml:space="preserve">đáp ứng tốt cho quy mô vài trăm NLĐ; bảng công tháng kết xuất dưới vài giây.</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Khả năng cấu hình: </w:t>
      </w:r>
      <w:r>
        <w:rPr>
          <w:rFonts w:ascii="Times New Roman" w:cs="Times New Roman" w:eastAsia="Times New Roman" w:hAnsi="Times New Roman"/>
          <w:sz w:val="26"/>
          <w:szCs w:val="26"/>
        </w:rPr>
        <w:t xml:space="preserve">giờ ca, ngày lễ, định mức nghỉ, ngưỡng kỷ luật đều chỉnh được mà không sửa mã nguồn.</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Sao lưu: </w:t>
      </w:r>
      <w:r>
        <w:rPr>
          <w:rFonts w:ascii="Times New Roman" w:cs="Times New Roman" w:eastAsia="Times New Roman" w:hAnsi="Times New Roman"/>
          <w:sz w:val="26"/>
          <w:szCs w:val="26"/>
        </w:rPr>
        <w:t xml:space="preserve">dữ liệu được sao lưu định kỳ; khôi phục được khi sự cố.</w:t>
      </w:r>
    </w:p>
    <w:p>
      <w:pPr>
        <w:pStyle w:val="Heading1"/>
      </w:pPr>
      <w:r>
        <w:rPr>
          <w:rFonts w:ascii="Times New Roman" w:cs="Times New Roman" w:eastAsia="Times New Roman" w:hAnsi="Times New Roman"/>
        </w:rPr>
        <w:t xml:space="preserve">10. LỘ TRÌNH TRIỂN KHAI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70"/>
      </w:tblGrid>
      <w:tr>
        <w:trPr>
          <w:tblHeader/>
        </w:trPr>
        <w:tc>
          <w:tcPr>
            <w:tcW w:type="dxa" w:w="15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Giai đoạn</w:t>
            </w:r>
          </w:p>
        </w:tc>
        <w:tc>
          <w:tcPr>
            <w:tcW w:type="dxa" w:w="360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Phạm vi</w:t>
            </w:r>
          </w:p>
        </w:tc>
        <w:tc>
          <w:tcPr>
            <w:tcW w:type="dxa" w:w="397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Kết quả</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GĐ 1</w:t>
            </w:r>
          </w:p>
        </w:tc>
        <w:tc>
          <w:tcPr>
            <w:tcW w:type="dxa" w:w="3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QH-01, QH-02, QH-03</w:t>
            </w:r>
          </w:p>
        </w:tc>
        <w:tc>
          <w:tcPr>
            <w:tcW w:type="dxa" w:w="39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Danh mục NLĐ, phân ca, chấm công cơ bản chạy được.</w:t>
            </w:r>
          </w:p>
        </w:tc>
      </w:tr>
      <w:tr>
        <w:tc>
          <w:tcPr>
            <w:tcW w:type="dxa" w:w="15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GĐ 2</w:t>
            </w:r>
          </w:p>
        </w:tc>
        <w:tc>
          <w:tcPr>
            <w:tcW w:type="dxa" w:w="3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QH-04, QH-05</w:t>
            </w:r>
          </w:p>
        </w:tc>
        <w:tc>
          <w:tcPr>
            <w:tcW w:type="dxa" w:w="39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Đơn từ và quy trình duyệt nhiều cấp.</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GĐ 3</w:t>
            </w:r>
          </w:p>
        </w:tc>
        <w:tc>
          <w:tcPr>
            <w:tcW w:type="dxa" w:w="3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QH-06, QH-08</w:t>
            </w:r>
          </w:p>
        </w:tc>
        <w:tc>
          <w:tcPr>
            <w:tcW w:type="dxa" w:w="397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Số dư phép tự động và bảng công tháng xuất Excel.</w:t>
            </w:r>
          </w:p>
        </w:tc>
      </w:tr>
      <w:tr>
        <w:tc>
          <w:tcPr>
            <w:tcW w:type="dxa" w:w="15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GĐ 4</w:t>
            </w:r>
          </w:p>
        </w:tc>
        <w:tc>
          <w:tcPr>
            <w:tcW w:type="dxa" w:w="360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QH-07, QH-09</w:t>
            </w:r>
          </w:p>
        </w:tc>
        <w:tc>
          <w:tcPr>
            <w:tcW w:type="dxa" w:w="397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Cảnh báo kỷ luật, báo cáo quản trị, hoàn thiện phân quyền.</w:t>
            </w:r>
          </w:p>
        </w:tc>
      </w:tr>
    </w:tbl>
    <w:p>
      <w:pPr>
        <w:pStyle w:val="Heading1"/>
      </w:pPr>
      <w:r>
        <w:rPr>
          <w:rFonts w:ascii="Times New Roman" w:cs="Times New Roman" w:eastAsia="Times New Roman" w:hAnsi="Times New Roman"/>
        </w:rPr>
        <w:t xml:space="preserve">11. KHUNG PHÁP LÝ BHXH &amp; LƯƠNG TỐI THIỂU</w:t>
      </w:r>
    </w:p>
    <w:p>
      <w:pPr>
        <w:spacing w:after="120" w:line="276"/>
        <w:jc w:val="both"/>
      </w:pPr>
      <w:r>
        <w:rPr>
          <w:rFonts w:ascii="Times New Roman" w:cs="Times New Roman" w:eastAsia="Times New Roman" w:hAnsi="Times New Roman"/>
          <w:sz w:val="26"/>
          <w:szCs w:val="26"/>
        </w:rPr>
        <w:t xml:space="preserve">Cập nhật theo quy định hiện hành (2026). Tất cả con số đưa vào sheet CauHinh, không hardcode.</w:t>
      </w:r>
    </w:p>
    <w:p>
      <w:pPr>
        <w:pStyle w:val="Heading2"/>
      </w:pPr>
      <w:r>
        <w:rPr>
          <w:rFonts w:ascii="Times New Roman" w:cs="Times New Roman" w:eastAsia="Times New Roman" w:hAnsi="Times New Roman"/>
        </w:rPr>
        <w:t xml:space="preserve">11.1. Căn cứ pháp lý cập nhật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Luật Bảo hiểm xã hội 2024 (41/2024/QH15) — hiệu lực 01/7/2025.</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Luật Việc làm 2025 + Nghị định 374/2025/NĐ-CP (bảo hiểm thất nghiệp).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Nghị định 293/2025/NĐ-CP — lương tối thiểu vùng từ 01/01/2026.</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Nghị định 188/2025/NĐ-CP (BHYT); Nghị định 158/2025/NĐ-CP (TNLĐ-BNN).</w:t>
      </w:r>
    </w:p>
    <w:p>
      <w:pPr>
        <w:pStyle w:val="Heading2"/>
      </w:pPr>
      <w:r>
        <w:rPr>
          <w:rFonts w:ascii="Times New Roman" w:cs="Times New Roman" w:eastAsia="Times New Roman" w:hAnsi="Times New Roman"/>
        </w:rPr>
        <w:t xml:space="preserve">11.2. Lương tối thiểu vùng 2026 (NĐ 293/2025)</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4"/>
        <w:gridCol w:w="3023"/>
        <w:gridCol w:w="3023"/>
      </w:tblGrid>
      <w:tr>
        <w:trPr>
          <w:tblHeader/>
        </w:trPr>
        <w:tc>
          <w:tcPr>
            <w:tcW w:type="dxa" w:w="3024"/>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Vùng</w:t>
            </w:r>
          </w:p>
        </w:tc>
        <w:tc>
          <w:tcPr>
            <w:tcW w:type="dxa" w:w="3023"/>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Theo tháng</w:t>
            </w:r>
          </w:p>
        </w:tc>
        <w:tc>
          <w:tcPr>
            <w:tcW w:type="dxa" w:w="3023"/>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Theo giờ</w:t>
            </w:r>
          </w:p>
        </w:tc>
      </w:tr>
      <w:tr>
        <w:tc>
          <w:tcPr>
            <w:tcW w:type="dxa" w:w="3024"/>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I (gồm TP.HCM)</w:t>
            </w:r>
          </w:p>
        </w:tc>
        <w:tc>
          <w:tcPr>
            <w:tcW w:type="dxa" w:w="3023"/>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5.310.000 đ</w:t>
            </w:r>
          </w:p>
        </w:tc>
        <w:tc>
          <w:tcPr>
            <w:tcW w:type="dxa" w:w="3023"/>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25.500 đ</w:t>
            </w:r>
          </w:p>
        </w:tc>
      </w:tr>
      <w:tr>
        <w:tc>
          <w:tcPr>
            <w:tcW w:type="dxa" w:w="3024"/>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II</w:t>
            </w:r>
          </w:p>
        </w:tc>
        <w:tc>
          <w:tcPr>
            <w:tcW w:type="dxa" w:w="3023"/>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4.730.000 đ</w:t>
            </w:r>
          </w:p>
        </w:tc>
        <w:tc>
          <w:tcPr>
            <w:tcW w:type="dxa" w:w="3023"/>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22.700 đ</w:t>
            </w:r>
          </w:p>
        </w:tc>
      </w:tr>
      <w:tr>
        <w:tc>
          <w:tcPr>
            <w:tcW w:type="dxa" w:w="3024"/>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III</w:t>
            </w:r>
          </w:p>
        </w:tc>
        <w:tc>
          <w:tcPr>
            <w:tcW w:type="dxa" w:w="3023"/>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4.140.000 đ</w:t>
            </w:r>
          </w:p>
        </w:tc>
        <w:tc>
          <w:tcPr>
            <w:tcW w:type="dxa" w:w="3023"/>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20.000 đ</w:t>
            </w:r>
          </w:p>
        </w:tc>
      </w:tr>
      <w:tr>
        <w:tc>
          <w:tcPr>
            <w:tcW w:type="dxa" w:w="3024"/>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IV</w:t>
            </w:r>
          </w:p>
        </w:tc>
        <w:tc>
          <w:tcPr>
            <w:tcW w:type="dxa" w:w="3023"/>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3.700.000 đ</w:t>
            </w:r>
          </w:p>
        </w:tc>
        <w:tc>
          <w:tcPr>
            <w:tcW w:type="dxa" w:w="3023"/>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17.800 đ</w:t>
            </w:r>
          </w:p>
        </w:tc>
      </w:tr>
    </w:tbl>
    <w:p>
      <w:pPr>
        <w:spacing w:after="120" w:line="276"/>
        <w:jc w:val="both"/>
      </w:pPr>
      <w:r>
        <w:rPr>
          <w:rFonts w:ascii="Times New Roman" w:cs="Times New Roman" w:eastAsia="Times New Roman" w:hAnsi="Times New Roman"/>
          <w:sz w:val="26"/>
          <w:szCs w:val="26"/>
        </w:rPr>
        <w:t xml:space="preserve">Đơn vị Chiếu sáng khu vực Trung tâm (TP.HCM) áp dụng </w:t>
      </w:r>
      <w:r>
        <w:rPr>
          <w:rFonts w:ascii="Times New Roman" w:cs="Times New Roman" w:eastAsia="Times New Roman" w:hAnsi="Times New Roman"/>
          <w:b/>
          <w:bCs/>
          <w:sz w:val="26"/>
          <w:szCs w:val="26"/>
        </w:rPr>
        <w:t xml:space="preserve">Vùng I = 5.310.000 đ/tháng</w:t>
      </w:r>
      <w:r>
        <w:rPr>
          <w:rFonts w:ascii="Times New Roman" w:cs="Times New Roman" w:eastAsia="Times New Roman" w:hAnsi="Times New Roman"/>
          <w:sz w:val="26"/>
          <w:szCs w:val="26"/>
        </w:rPr>
        <w:t xml:space="preserve">. Con số này là mốc cho ngưỡng bồi thường “10 tháng lương tối thiểu vùng” tại Điều 35, 36 Nội quy.</w:t>
      </w:r>
    </w:p>
    <w:p>
      <w:pPr>
        <w:pStyle w:val="Heading2"/>
      </w:pPr>
      <w:r>
        <w:rPr>
          <w:rFonts w:ascii="Times New Roman" w:cs="Times New Roman" w:eastAsia="Times New Roman" w:hAnsi="Times New Roman"/>
        </w:rPr>
        <w:t xml:space="preserve">11.3. Tỷ lệ đóng BHXH, BHYT, BHTN 2026 (tổng 32%)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90"/>
        <w:gridCol w:w="2690"/>
        <w:gridCol w:w="2690"/>
      </w:tblGrid>
      <w:tr>
        <w:trPr>
          <w:tblHeader/>
        </w:trPr>
        <w:tc>
          <w:tcPr>
            <w:tcW w:type="dxa" w:w="369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Quỹ</w:t>
            </w:r>
          </w:p>
        </w:tc>
        <w:tc>
          <w:tcPr>
            <w:tcW w:type="dxa" w:w="269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Doanh nghiệp</w:t>
            </w:r>
          </w:p>
        </w:tc>
        <w:tc>
          <w:tcPr>
            <w:tcW w:type="dxa" w:w="2690"/>
            <w:tcBorders>
              <w:top w:val="single" w:color="999999" w:sz="1"/>
              <w:left w:val="single" w:color="999999" w:sz="1"/>
              <w:bottom w:val="single" w:color="999999" w:sz="1"/>
              <w:right w:val="single" w:color="999999" w:sz="1"/>
            </w:tcBorders>
            <w:shd w:fill="1F4E79" w:val="clear"/>
            <w:tcMar>
              <w:top w:type="dxa" w:w="60"/>
              <w:left w:type="dxa" w:w="110"/>
              <w:bottom w:type="dxa" w:w="60"/>
              <w:right w:type="dxa" w:w="110"/>
            </w:tcMar>
            <w:vAlign w:val="center"/>
          </w:tcPr>
          <w:p>
            <w:pPr>
              <w:spacing w:after="0" w:line="252"/>
              <w:jc w:val="center"/>
            </w:pPr>
            <w:r>
              <w:rPr>
                <w:rFonts w:ascii="Times New Roman" w:cs="Times New Roman" w:eastAsia="Times New Roman" w:hAnsi="Times New Roman"/>
                <w:b/>
                <w:bCs/>
                <w:color w:val="FFFFFF"/>
                <w:sz w:val="24"/>
                <w:szCs w:val="24"/>
              </w:rPr>
              <w:t xml:space="preserve">Người lao động</w:t>
            </w:r>
          </w:p>
        </w:tc>
      </w:tr>
      <w:tr>
        <w:tc>
          <w:tcPr>
            <w:tcW w:type="dxa" w:w="369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Hưu trí – tử tuất</w:t>
            </w:r>
          </w:p>
        </w:tc>
        <w:tc>
          <w:tcPr>
            <w:tcW w:type="dxa" w:w="269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14%</w:t>
            </w:r>
          </w:p>
        </w:tc>
        <w:tc>
          <w:tcPr>
            <w:tcW w:type="dxa" w:w="269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8%</w:t>
            </w:r>
          </w:p>
        </w:tc>
      </w:tr>
      <w:tr>
        <w:tc>
          <w:tcPr>
            <w:tcW w:type="dxa" w:w="369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Ốm đau – thai sản</w:t>
            </w:r>
          </w:p>
        </w:tc>
        <w:tc>
          <w:tcPr>
            <w:tcW w:type="dxa" w:w="269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w:t>
            </w:r>
          </w:p>
        </w:tc>
        <w:tc>
          <w:tcPr>
            <w:tcW w:type="dxa" w:w="269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369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TNLĐ – BNN</w:t>
            </w:r>
          </w:p>
        </w:tc>
        <w:tc>
          <w:tcPr>
            <w:tcW w:type="dxa" w:w="269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0,5% (hoặc 0,3%)</w:t>
            </w:r>
          </w:p>
        </w:tc>
        <w:tc>
          <w:tcPr>
            <w:tcW w:type="dxa" w:w="269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w:t>
            </w:r>
          </w:p>
        </w:tc>
      </w:tr>
      <w:tr>
        <w:tc>
          <w:tcPr>
            <w:tcW w:type="dxa" w:w="369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Bảo hiểm thất nghiệp</w:t>
            </w:r>
          </w:p>
        </w:tc>
        <w:tc>
          <w:tcPr>
            <w:tcW w:type="dxa" w:w="269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w:t>
            </w:r>
          </w:p>
        </w:tc>
        <w:tc>
          <w:tcPr>
            <w:tcW w:type="dxa" w:w="269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w:t>
            </w:r>
          </w:p>
        </w:tc>
      </w:tr>
      <w:tr>
        <w:tc>
          <w:tcPr>
            <w:tcW w:type="dxa" w:w="369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Bảo hiểm y tế</w:t>
            </w:r>
          </w:p>
        </w:tc>
        <w:tc>
          <w:tcPr>
            <w:tcW w:type="dxa" w:w="269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3%</w:t>
            </w:r>
          </w:p>
        </w:tc>
        <w:tc>
          <w:tcPr>
            <w:tcW w:type="dxa" w:w="269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1,5%</w:t>
            </w:r>
          </w:p>
        </w:tc>
      </w:tr>
      <w:tr>
        <w:tc>
          <w:tcPr>
            <w:tcW w:type="dxa" w:w="369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Tổng</w:t>
            </w:r>
          </w:p>
        </w:tc>
        <w:tc>
          <w:tcPr>
            <w:tcW w:type="dxa" w:w="269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21,5%</w:t>
            </w:r>
          </w:p>
        </w:tc>
        <w:tc>
          <w:tcPr>
            <w:tcW w:type="dxa" w:w="2690"/>
            <w:tcBorders>
              <w:top w:val="single" w:color="999999" w:sz="1"/>
              <w:left w:val="single" w:color="999999" w:sz="1"/>
              <w:bottom w:val="single" w:color="999999" w:sz="1"/>
              <w:right w:val="single" w:color="999999" w:sz="1"/>
            </w:tcBorders>
            <w:shd w:fill="EAF1F8" w:val="clear"/>
            <w:tcMar>
              <w:top w:type="dxa" w:w="60"/>
              <w:left w:type="dxa" w:w="110"/>
              <w:bottom w:type="dxa" w:w="60"/>
              <w:right w:type="dxa" w:w="110"/>
            </w:tcMar>
            <w:vAlign w:val="center"/>
          </w:tcPr>
          <w:p>
            <w:pPr>
              <w:spacing w:after="0" w:line="252"/>
              <w:jc w:val="left"/>
            </w:pPr>
            <w:r>
              <w:rPr>
                <w:rFonts w:ascii="Times New Roman" w:cs="Times New Roman" w:eastAsia="Times New Roman" w:hAnsi="Times New Roman"/>
                <w:b w:val="false"/>
                <w:bCs w:val="false"/>
                <w:sz w:val="24"/>
                <w:szCs w:val="24"/>
              </w:rPr>
              <w:t xml:space="preserve">10,5%</w:t>
            </w:r>
          </w:p>
        </w:tc>
      </w:tr>
    </w:tbl>
    <w:p>
      <w:pPr>
        <w:spacing w:after="120" w:line="276"/>
        <w:jc w:val="both"/>
      </w:pPr>
      <w:r>
        <w:rPr>
          <w:rFonts w:ascii="Times New Roman" w:cs="Times New Roman" w:eastAsia="Times New Roman" w:hAnsi="Times New Roman"/>
          <w:sz w:val="26"/>
          <w:szCs w:val="26"/>
        </w:rPr>
        <w:t xml:space="preserve">Lao động nước ngoài: từ 01/01/2026 không đóng bảo hiểm thất nghiệp (Luật Việc làm 2025).</w:t>
      </w:r>
    </w:p>
    <w:p>
      <w:pPr>
        <w:pStyle w:val="Heading2"/>
      </w:pPr>
      <w:r>
        <w:rPr>
          <w:rFonts w:ascii="Times New Roman" w:cs="Times New Roman" w:eastAsia="Times New Roman" w:hAnsi="Times New Roman"/>
        </w:rPr>
        <w:t xml:space="preserve">11.4. Chế độ ốm đau (Luật BHXH 2024)</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Mức hưởng 75% tiền lương đóng BHXH.</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MỚI: </w:t>
      </w:r>
      <w:r>
        <w:rPr>
          <w:rFonts w:ascii="Times New Roman" w:cs="Times New Roman" w:eastAsia="Times New Roman" w:hAnsi="Times New Roman"/>
          <w:sz w:val="26"/>
          <w:szCs w:val="26"/>
        </w:rPr>
        <w:t xml:space="preserve">nghỉ nửa ngày được hưởng — dưới nửa ngày tính nửa ngày; từ nửa đến dưới 1 ngày tính 1 ngày (mức 1 ngày = mức tháng ÷ 24).</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Bỏ trần 180 ngày bệnh dài ngày; thay bằng 30–70 ngày/năm tùy điều kiện làm việc.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Chăm con ốm: tối đa 20 ngày/năm/con (&lt;3 tuổi), 15 ngày/năm/con (3–&lt;7 tuổi).</w:t>
      </w:r>
    </w:p>
    <w:p>
      <w:pPr>
        <w:pStyle w:val="Heading2"/>
      </w:pPr>
      <w:r>
        <w:rPr>
          <w:rFonts w:ascii="Times New Roman" w:cs="Times New Roman" w:eastAsia="Times New Roman" w:hAnsi="Times New Roman"/>
        </w:rPr>
        <w:t xml:space="preserve">11.5. Chế độ thai sản (Luật BHXH 2024)</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Lao động nữ: nghỉ 6 tháng; sinh đôi trở lên +1 tháng/con; hưởng 100% bình quân 6 tháng.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Lao động nam khi vợ sinh: 5 ngày (thường); 7 ngày (phẫu thuật/sinh &lt;32 tuần); 10 ngày (sinh đôi); 14 ngày (sinh đôi phải phẫu thuật).</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MỚI: </w:t>
      </w:r>
      <w:r>
        <w:rPr>
          <w:rFonts w:ascii="Times New Roman" w:cs="Times New Roman" w:eastAsia="Times New Roman" w:hAnsi="Times New Roman"/>
          <w:sz w:val="26"/>
          <w:szCs w:val="26"/>
        </w:rPr>
        <w:t xml:space="preserve">được nghỉ trong 60 ngày đầu kể từ ngày vợ sinh (trước đây 30 ngày).</w:t>
      </w:r>
    </w:p>
    <w:p>
      <w:pPr>
        <w:pStyle w:val="Heading2"/>
      </w:pPr>
      <w:r>
        <w:rPr>
          <w:rFonts w:ascii="Times New Roman" w:cs="Times New Roman" w:eastAsia="Times New Roman" w:hAnsi="Times New Roman"/>
        </w:rPr>
        <w:t xml:space="preserve">11.6. Tác động đến hệ thống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Bổ sung loại nghỉ: Ốm đau, Chăm con ốm, Thai sản nữ, Thai sản nam, TNLĐ-BNN, Khám thai.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Thêm đơn vị tính nửa ngày; phân biệt nguồn chi trả (Công ty / BHXH / Không lương).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Thêm tham số CauHinh: lương tối thiểu vùng, tỷ lệ đóng BHXH, định mức ốm/con ốm/thai sản.</w:t>
      </w:r>
    </w:p>
    <w:p>
      <w:r>
        <w:br w:type="page"/>
      </w:r>
    </w:p>
    <w:p>
      <w:pPr>
        <w:pStyle w:val="Heading1"/>
      </w:pPr>
      <w:r>
        <w:rPr>
          <w:rFonts w:ascii="Times New Roman" w:cs="Times New Roman" w:eastAsia="Times New Roman" w:hAnsi="Times New Roman"/>
        </w:rPr>
        <w:t xml:space="preserve">12. PHỤ LỤC</w:t>
      </w:r>
    </w:p>
    <w:p>
      <w:pPr>
        <w:pStyle w:val="Heading2"/>
      </w:pPr>
      <w:r>
        <w:rPr>
          <w:rFonts w:ascii="Times New Roman" w:cs="Times New Roman" w:eastAsia="Times New Roman" w:hAnsi="Times New Roman"/>
        </w:rPr>
        <w:t xml:space="preserve">12.1. Danh mục loại đơn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nghỉ phép năm.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nghỉ việc riêng (hưởng lương).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nghỉ không hưởng lương.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đăng ký làm thêm giờ (OT).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công tác.</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Đơn ra ngoài trong giờ làm việc.</w:t>
      </w:r>
    </w:p>
    <w:p>
      <w:pPr>
        <w:pStyle w:val="Heading2"/>
      </w:pPr>
      <w:r>
        <w:rPr>
          <w:rFonts w:ascii="Times New Roman" w:cs="Times New Roman" w:eastAsia="Times New Roman" w:hAnsi="Times New Roman"/>
        </w:rPr>
        <w:t xml:space="preserve">12.2. Trường thông tin tối thiểu của một đơn xin phép</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Người tạo, đơn vị, loại đơn, từ ngày – đến ngày, số ngày/giờ, lý do, minh chứng (nếu có), người duyệt từng cấp, trạng thái.</w:t>
      </w:r>
    </w:p>
    <w:p>
      <w:pPr>
        <w:pStyle w:val="Heading2"/>
      </w:pPr>
      <w:r>
        <w:rPr>
          <w:rFonts w:ascii="Times New Roman" w:cs="Times New Roman" w:eastAsia="Times New Roman" w:hAnsi="Times New Roman"/>
        </w:rPr>
        <w:t xml:space="preserve">12.3. Cấu hình tham số hệ thống (gợi ý)</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Giờ ca hành chính và danh mục ca.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Danh sách ngày nghỉ lễ, tết trong năm.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Định mức từng loại nghỉ việc riêng/không lương.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Ngưỡng cảnh báo kỷ luật (mặc định 3/4/5/20 ngày).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Ngưỡng số ngày phép yêu cầu duyệt cấp cao.</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r>
      <w:rPr>
        <w:rFonts w:ascii="Times New Roman" w:cs="Times New Roman" w:eastAsia="Times New Roman" w:hAnsi="Times New Roman"/>
        <w:color w:val="666666"/>
        <w:sz w:val="18"/>
        <w:szCs w:val="18"/>
      </w:rPr>
      <w:t xml:space="preserve">   —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rFonts w:ascii="Times New Roman" w:cs="Times New Roman" w:eastAsia="Times New Roman" w:hAnsi="Times New Roman"/>
        <w:color w:val="666666"/>
        <w:sz w:val="18"/>
        <w:szCs w:val="18"/>
      </w:rPr>
      <w:t xml:space="preserve">SRS – Hệ thống Chấm công | Chiếu sáng khu vực Trung tâm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Bước %1:"/>
      <w:lvlJc w:val="left"/>
      <w:pPr>
        <w:ind w:left="900" w:hanging="630"/>
      </w:pPr>
    </w:lvl>
  </w:abstractNum>
  <w:abstractNum w:abstractNumId="5" w15:restartNumberingAfterBreak="0">
    <w:multiLevelType w:val="hybridMultilevel"/>
    <w:lvl w:ilvl="0" w15:tentative="1">
      <w:start w:val="1"/>
      <w:numFmt w:val="decimal"/>
      <w:lvlText w:val="Bước %1:"/>
      <w:lvlJc w:val="left"/>
      <w:pPr>
        <w:ind w:left="900" w:hanging="630"/>
      </w:pPr>
    </w:lvl>
  </w:abstractNum>
  <w:abstractNum w:abstractNumId="6" w15:restartNumberingAfterBreak="0">
    <w:multiLevelType w:val="hybridMultilevel"/>
    <w:lvl w:ilvl="0" w15:tentative="1">
      <w:start w:val="1"/>
      <w:numFmt w:val="decimal"/>
      <w:lvlText w:val="Bước %1:"/>
      <w:lvlJc w:val="left"/>
      <w:pPr>
        <w:ind w:left="900" w:hanging="63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2E5496"/>
      <w:sz w:val="27"/>
      <w:szCs w:val="27"/>
    </w:rPr>
  </w:style>
  <w:style w:type="paragraph" w:styleId="Heading3">
    <w:name w:val="Heading 3"/>
    <w:basedOn w:val="Normal"/>
    <w:next w:val="Normal"/>
    <w:qFormat/>
    <w:pPr>
      <w:keepNext/>
      <w:spacing w:after="80" w:before="140"/>
      <w:outlineLvl w:val="2"/>
    </w:pPr>
    <w:rPr>
      <w:rFonts w:ascii="Times New Roman" w:cs="Times New Roman" w:eastAsia="Times New Roman" w:hAnsi="Times New Roman"/>
      <w:b/>
      <w:bCs/>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phần mềm chấm công - Chiếu sáng khu vực Trung tâm</dc:title>
  <dc:creator>Phòng Kỹ thuật</dc:creator>
  <cp:lastModifiedBy>Un-named</cp:lastModifiedBy>
  <cp:revision>1</cp:revision>
  <dcterms:created xsi:type="dcterms:W3CDTF">2026-06-19T07:43:09.243Z</dcterms:created>
  <dcterms:modified xsi:type="dcterms:W3CDTF">2026-06-19T07:43:09.244Z</dcterms:modified>
</cp:coreProperties>
</file>

<file path=docProps/custom.xml><?xml version="1.0" encoding="utf-8"?>
<Properties xmlns="http://schemas.openxmlformats.org/officeDocument/2006/custom-properties" xmlns:vt="http://schemas.openxmlformats.org/officeDocument/2006/docPropsVTypes"/>
</file>