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163A30"/>
          <w:sz w:val="52"/>
          <w:szCs w:val="52"/>
        </w:rPr>
        <w:t xml:space="preserve">KẾ HOẠCH TỔNG THỂ</w:t>
      </w:r>
    </w:p>
    <w:p>
      <w:pPr>
        <w:spacing w:after="80"/>
        <w:jc w:val="center"/>
      </w:pPr>
      <w:r>
        <w:rPr>
          <w:b/>
          <w:bCs/>
          <w:color w:val="C98A2B"/>
          <w:sz w:val="30"/>
          <w:szCs w:val="30"/>
        </w:rPr>
        <w:t xml:space="preserve">&amp; TÓM TẮT ĐIỀU HÀNH</w:t>
      </w:r>
    </w:p>
    <w:p>
      <w:pPr>
        <w:spacing w:after="60" w:before="460"/>
        <w:jc w:val="center"/>
      </w:pPr>
      <w:r>
        <w:rPr>
          <w:b/>
          <w:bCs/>
          <w:color w:val="163A30"/>
          <w:sz w:val="36"/>
          <w:szCs w:val="36"/>
        </w:rPr>
        <w:t xml:space="preserve">NỀN TẢNG GIA SƯ AI</w:t>
      </w:r>
    </w:p>
    <w:p>
      <w:pPr>
        <w:spacing w:after="700"/>
        <w:jc w:val="center"/>
      </w:pPr>
      <w:r>
        <w:rPr>
          <w:sz w:val="24"/>
          <w:szCs w:val="24"/>
        </w:rPr>
        <w:t xml:space="preserve">Một nền tảng – Hai phân khúc – Đo bằng kết quả học thật</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tblGrid>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Phiên bản</w:t>
            </w:r>
          </w:p>
        </w:tc>
        <w:tc>
          <w:tcPr>
            <w:tcW w:type="dxa" w:w="4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1.0</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Ngày</w:t>
            </w:r>
          </w:p>
        </w:tc>
        <w:tc>
          <w:tcPr>
            <w:tcW w:type="dxa" w:w="4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Tháng 6, 2026</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Người soạn</w:t>
            </w:r>
          </w:p>
        </w:tc>
        <w:tc>
          <w:tcPr>
            <w:tcW w:type="dxa" w:w="4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Mr. Lâm</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Tài liệu liên quan</w:t>
            </w:r>
          </w:p>
        </w:tc>
        <w:tc>
          <w:tcPr>
            <w:tcW w:type="dxa" w:w="4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SRS v2.2, Mô hình kinh tế v1.1, Kế hoạch GĐ0</w:t>
            </w:r>
          </w:p>
        </w:tc>
      </w:tr>
    </w:tbl>
    <w:p>
      <w:r>
        <w:br w:type="page"/>
      </w:r>
    </w:p>
    <w:p>
      <w:pPr>
        <w:pStyle w:val="Heading1"/>
      </w:pPr>
      <w:r>
        <w:t xml:space="preserve">1. Tóm tắt điều hành</w:t>
      </w:r>
    </w:p>
    <w:p>
      <w:pPr>
        <w:spacing w:after="120" w:line="276"/>
      </w:pPr>
      <w:r>
        <w:t xml:space="preserve">Một nền tảng gia sư AI cho học sinh Việt Nam, vận hành hai phân khúc trên cùng lõi: “Thầy An” (Toán/Lí THPT đại trà, dạy gợi mở) và “Giáo sư Ngô” (Olympiad/HSG, phản biện học thuật). Khác biệt cốt lõi không phải “có chatbot trả lời” — thứ ai cũng làm được — mà là hai cam kết: (1) độ chính xác kiểm chứng được, và (2) đo hiệu quả bằng năng lực TỰ LÀM của học sinh khi tắt AI, chứ không phải mức độ sử dụng. Bằng chứng khoa học cho thấy gia sư AI có thể làm hại việc học nếu thiết kế sai; lợi thế cạnh tranh của dự án là trở thành đội ngũ tối ưu cho learning gain, không phải engagement.</w:t>
      </w:r>
    </w:p>
    <w:p>
      <w:pPr>
        <w:pStyle w:val="Heading1"/>
      </w:pPr>
      <w:r>
        <w:t xml:space="preserve">2. Vấn đề &amp; cơ hội</w:t>
      </w:r>
    </w:p>
    <w:p>
      <w:pPr>
        <w:pStyle w:val="ListParagraph"/>
        <w:numPr>
          <w:ilvl w:val="0"/>
          <w:numId w:val="2"/>
        </w:numPr>
        <w:spacing w:after="60" w:line="276"/>
      </w:pPr>
      <w:r>
        <w:rPr>
          <w:sz w:val="24"/>
          <w:szCs w:val="24"/>
        </w:rPr>
        <w:t xml:space="preserve">Nhu cầu kèm Toán/Lí lớn, gia sư người thật đắt và không sẵn 24/7.</w:t>
      </w:r>
    </w:p>
    <w:p>
      <w:pPr>
        <w:pStyle w:val="ListParagraph"/>
        <w:numPr>
          <w:ilvl w:val="0"/>
          <w:numId w:val="2"/>
        </w:numPr>
        <w:spacing w:after="60" w:line="276"/>
      </w:pPr>
      <w:r>
        <w:rPr>
          <w:sz w:val="24"/>
          <w:szCs w:val="24"/>
        </w:rPr>
        <w:t xml:space="preserve">Trợ lí AI tổng quát hay giải hộ và thỉnh thoảng sai phép tính → triệt tiêu tư duy, mất niềm tin.</w:t>
      </w:r>
    </w:p>
    <w:p>
      <w:pPr>
        <w:pStyle w:val="ListParagraph"/>
        <w:numPr>
          <w:ilvl w:val="0"/>
          <w:numId w:val="2"/>
        </w:numPr>
        <w:spacing w:after="60" w:line="276"/>
      </w:pPr>
      <w:r>
        <w:rPr>
          <w:sz w:val="24"/>
          <w:szCs w:val="24"/>
        </w:rPr>
        <w:t xml:space="preserve">Phân khúc mũi nhọn (đội tuyển) có nhu cầu chiều sâu và khả năng chi trả cao nhưng chưa được phục vụ đúng tầm.</w:t>
      </w:r>
    </w:p>
    <w:p>
      <w:pPr>
        <w:pStyle w:val="Heading1"/>
      </w:pPr>
      <w:r>
        <w:t xml:space="preserve">3. Giải pháp: một nền tảng, hai phân khúc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3435"/>
        <w:gridCol w:w="3436"/>
      </w:tblGrid>
      <w:tr>
        <w:trPr>
          <w:tblHeader/>
        </w:trPr>
        <w:tc>
          <w:tcPr>
            <w:tcW w:type="dxa" w:w="22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
            </w:r>
          </w:p>
        </w:tc>
        <w:tc>
          <w:tcPr>
            <w:tcW w:type="dxa" w:w="3435"/>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Đại trà – “Thầy An”</w:t>
            </w:r>
          </w:p>
        </w:tc>
        <w:tc>
          <w:tcPr>
            <w:tcW w:type="dxa" w:w="3436"/>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Tinh hoa – “Giáo sư Ngô”</w:t>
            </w:r>
          </w:p>
        </w:tc>
      </w:tr>
      <w:tr>
        <w:trPr>
          <w:tblHeader w:val="false"/>
        </w:trPr>
        <w:tc>
          <w:tcPr>
            <w:tcW w:type="dxa" w:w="2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Người học</w:t>
            </w:r>
          </w:p>
        </w:tc>
        <w:tc>
          <w:tcPr>
            <w:tcW w:type="dxa" w:w="3435"/>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HS THPT đại trà</w:t>
            </w:r>
          </w:p>
        </w:tc>
        <w:tc>
          <w:tcPr>
            <w:tcW w:type="dxa" w:w="3436"/>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Đội tuyển HSG QG/QT</w:t>
            </w:r>
          </w:p>
        </w:tc>
      </w:tr>
      <w:tr>
        <w:trPr>
          <w:tblHeader w:val="false"/>
        </w:trPr>
        <w:tc>
          <w:tcPr>
            <w:tcW w:type="dxa" w:w="2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Cách dạy</w:t>
            </w:r>
          </w:p>
        </w:tc>
        <w:tc>
          <w:tcPr>
            <w:tcW w:type="dxa" w:w="3435"/>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Gợi mở, scaffolding thích ứng</w:t>
            </w:r>
          </w:p>
        </w:tc>
        <w:tc>
          <w:tcPr>
            <w:tcW w:type="dxa" w:w="3436"/>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Phản biện Socratic, đào sâu</w:t>
            </w:r>
          </w:p>
        </w:tc>
      </w:tr>
      <w:tr>
        <w:trPr>
          <w:tblHeader w:val="false"/>
        </w:trPr>
        <w:tc>
          <w:tcPr>
            <w:tcW w:type="dxa" w:w="2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Kiểm chứng</w:t>
            </w:r>
          </w:p>
        </w:tc>
        <w:tc>
          <w:tcPr>
            <w:tcW w:type="dxa" w:w="3435"/>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SymPy (tính toán)</w:t>
            </w:r>
          </w:p>
        </w:tc>
        <w:tc>
          <w:tcPr>
            <w:tcW w:type="dxa" w:w="3436"/>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RAG + đa mô hình + người duyệt</w:t>
            </w:r>
          </w:p>
        </w:tc>
      </w:tr>
      <w:tr>
        <w:trPr>
          <w:tblHeader w:val="false"/>
        </w:trPr>
        <w:tc>
          <w:tcPr>
            <w:tcW w:type="dxa" w:w="2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Kinh tế</w:t>
            </w:r>
          </w:p>
        </w:tc>
        <w:tc>
          <w:tcPr>
            <w:tcW w:type="dxa" w:w="3435"/>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Quy mô lớn, biên mỏng</w:t>
            </w:r>
          </w:p>
        </w:tc>
        <w:tc>
          <w:tcPr>
            <w:tcW w:type="dxa" w:w="3436"/>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Quy mô nhỏ, giá trị cao (B2B)</w:t>
            </w:r>
          </w:p>
        </w:tc>
      </w:tr>
    </w:tbl>
    <w:p>
      <w:pPr>
        <w:pStyle w:val="Heading1"/>
      </w:pPr>
      <w:r>
        <w:t xml:space="preserve">4. Khác biệt cốt lõi (cơ sở khoa học)</w:t>
      </w:r>
    </w:p>
    <w:p>
      <w:pPr>
        <w:pStyle w:val="ListParagraph"/>
        <w:numPr>
          <w:ilvl w:val="0"/>
          <w:numId w:val="2"/>
        </w:numPr>
        <w:spacing w:after="60" w:line="276"/>
      </w:pPr>
      <w:r>
        <w:rPr>
          <w:b/>
          <w:bCs/>
          <w:sz w:val="24"/>
          <w:szCs w:val="24"/>
        </w:rPr>
        <w:t xml:space="preserve">North star = learning gain (tắt AI): </w:t>
      </w:r>
      <w:r>
        <w:rPr>
          <w:sz w:val="24"/>
          <w:szCs w:val="24"/>
        </w:rPr>
        <w:t xml:space="preserve">đo năng lực tự làm, không đo engagement — vì bằng chứng cho thấy hai chỉ số này có thể đi ngược nhau.</w:t>
      </w:r>
    </w:p>
    <w:p>
      <w:pPr>
        <w:pStyle w:val="ListParagraph"/>
        <w:numPr>
          <w:ilvl w:val="0"/>
          <w:numId w:val="2"/>
        </w:numPr>
        <w:spacing w:after="60" w:line="276"/>
      </w:pPr>
      <w:r>
        <w:rPr>
          <w:b/>
          <w:bCs/>
          <w:sz w:val="24"/>
          <w:szCs w:val="24"/>
        </w:rPr>
        <w:t xml:space="preserve">Scaffolding thích ứng: </w:t>
      </w:r>
      <w:r>
        <w:rPr>
          <w:sz w:val="24"/>
          <w:szCs w:val="24"/>
        </w:rPr>
        <w:t xml:space="preserve">giải mẫu cho HS yếu → mờ dần → gợi ý thuần khi tiến bộ (hiệu ứng đảo chiều chuyên môn).</w:t>
      </w:r>
    </w:p>
    <w:p>
      <w:pPr>
        <w:pStyle w:val="ListParagraph"/>
        <w:numPr>
          <w:ilvl w:val="0"/>
          <w:numId w:val="2"/>
        </w:numPr>
        <w:spacing w:after="60" w:line="276"/>
      </w:pPr>
      <w:r>
        <w:rPr>
          <w:b/>
          <w:bCs/>
          <w:sz w:val="24"/>
          <w:szCs w:val="24"/>
        </w:rPr>
        <w:t xml:space="preserve">Chống lệ thuộc: </w:t>
      </w:r>
      <w:r>
        <w:rPr>
          <w:sz w:val="24"/>
          <w:szCs w:val="24"/>
        </w:rPr>
        <w:t xml:space="preserve">buộc nỗ lực trước khi gợi ý; kiểm tra tắt-AI định kỳ.</w:t>
      </w:r>
    </w:p>
    <w:p>
      <w:pPr>
        <w:pStyle w:val="ListParagraph"/>
        <w:numPr>
          <w:ilvl w:val="0"/>
          <w:numId w:val="2"/>
        </w:numPr>
        <w:spacing w:after="60" w:line="276"/>
      </w:pPr>
      <w:r>
        <w:rPr>
          <w:b/>
          <w:bCs/>
          <w:sz w:val="24"/>
          <w:szCs w:val="24"/>
        </w:rPr>
        <w:t xml:space="preserve">Kiểm chứng trung thực: </w:t>
      </w:r>
      <w:r>
        <w:rPr>
          <w:sz w:val="24"/>
          <w:szCs w:val="24"/>
        </w:rPr>
        <w:t xml:space="preserve">“đã kiểm chứng” = phần tính toán, không phải khái niệm; nội dung chưa kiểm được phải gắn cờ.</w:t>
      </w:r>
    </w:p>
    <w:p>
      <w:pPr>
        <w:pStyle w:val="ListParagraph"/>
        <w:numPr>
          <w:ilvl w:val="0"/>
          <w:numId w:val="2"/>
        </w:numPr>
        <w:spacing w:after="60" w:line="276"/>
      </w:pPr>
      <w:r>
        <w:rPr>
          <w:b/>
          <w:bCs/>
          <w:sz w:val="24"/>
          <w:szCs w:val="24"/>
        </w:rPr>
        <w:t xml:space="preserve">Ôn tập truy hồi &amp; giãn cách: </w:t>
      </w:r>
      <w:r>
        <w:rPr>
          <w:sz w:val="24"/>
          <w:szCs w:val="24"/>
        </w:rPr>
        <w:t xml:space="preserve">chủ động ôn lại lỗi/khái niệm cũ để ghi nhớ bền.</w:t>
      </w:r>
    </w:p>
    <w:p>
      <w:pPr>
        <w:pStyle w:val="Heading1"/>
      </w:pPr>
      <w:r>
        <w:t xml:space="preserve">5. Phát hiện kinh tế cốt lõi</w:t>
      </w:r>
    </w:p>
    <w:p>
      <w:pPr>
        <w:spacing w:after="120" w:line="276"/>
      </w:pPr>
      <w:r>
        <w:t xml:space="preserve">Không phân khúc nào “tự nhiên có lãi” — token rẻ nhưng cấu trúc chi phí khác hẳn nhau: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3286"/>
        <w:gridCol w:w="3285"/>
      </w:tblGrid>
      <w:tr>
        <w:trPr>
          <w:tblHeader/>
        </w:trPr>
        <w:tc>
          <w:tcPr>
            <w:tcW w:type="dxa" w:w="25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Vấn đề</w:t>
            </w:r>
          </w:p>
        </w:tc>
        <w:tc>
          <w:tcPr>
            <w:tcW w:type="dxa" w:w="3286"/>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Đại trà</w:t>
            </w:r>
          </w:p>
        </w:tc>
        <w:tc>
          <w:tcPr>
            <w:tcW w:type="dxa" w:w="3285"/>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Tinh hoa</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Rủi ro chính</w:t>
            </w:r>
          </w:p>
        </w:tc>
        <w:tc>
          <w:tcPr>
            <w:tcW w:type="dxa" w:w="3286"/>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Free-burn + chuyển đổi thấp</w:t>
            </w:r>
          </w:p>
        </w:tc>
        <w:tc>
          <w:tcPr>
            <w:tcW w:type="dxa" w:w="3285"/>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Chi phí/câu rất cao (Opus + cross-check + HLV)</w:t>
            </w:r>
          </w:p>
        </w:tc>
      </w:tr>
      <w:tr>
        <w:trPr>
          <w:tblHeader w:val="false"/>
        </w:trPr>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Đòn bẩy sống còn</w:t>
            </w:r>
          </w:p>
        </w:tc>
        <w:tc>
          <w:tcPr>
            <w:tcW w:type="dxa" w:w="3286"/>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Siết gói free, hard paywall, B2B2C trường</w:t>
            </w:r>
          </w:p>
        </w:tc>
        <w:tc>
          <w:tcPr>
            <w:tcW w:type="dxa" w:w="3285"/>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Tiết chế HLV, định tuyến chọn lọc, định giá cao + giới hạn</w:t>
            </w:r>
          </w:p>
        </w:tc>
      </w:tr>
    </w:tbl>
    <w:p>
      <w:pPr>
        <w:spacing w:after="120" w:line="276"/>
      </w:pPr>
      <w:r>
        <w:rPr>
          <w:b/>
          <w:bCs/>
          <w:sz w:val="24"/>
          <w:szCs w:val="24"/>
        </w:rPr>
        <w:t xml:space="preserve">Kết luận: </w:t>
      </w:r>
      <w:r>
        <w:rPr>
          <w:sz w:val="24"/>
          <w:szCs w:val="24"/>
        </w:rPr>
        <w:t xml:space="preserve">đại trà tạo quy mô/dòng tiền; tinh hoa tạo biên cao/uy tín — dùng chung lõi nhưng định giá và vận hành tách biệt. Mô hình tài chính v1.1 cho phép chạy các kịch bản này.</w:t>
      </w:r>
    </w:p>
    <w:p>
      <w:pPr>
        <w:pStyle w:val="Heading1"/>
      </w:pPr>
      <w:r>
        <w:t xml:space="preserve">6. Lộ trình &amp; cổng quyết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71"/>
      </w:tblGrid>
      <w:tr>
        <w:trPr>
          <w:tblHeader/>
        </w:trPr>
        <w:tc>
          <w:tcPr>
            <w:tcW w:type="dxa" w:w="1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Giai đoạn</w:t>
            </w:r>
          </w:p>
        </w:tc>
        <w:tc>
          <w:tcPr>
            <w:tcW w:type="dxa" w:w="24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Trọng tâm</w:t>
            </w:r>
          </w:p>
        </w:tc>
        <w:tc>
          <w:tcPr>
            <w:tcW w:type="dxa" w:w="50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Phạm vi &amp; cổng</w:t>
            </w:r>
          </w:p>
        </w:tc>
      </w:tr>
      <w:tr>
        <w:trPr>
          <w:tblHeader w:val="false"/>
        </w:trPr>
        <w:tc>
          <w:tcPr>
            <w:tcW w:type="dxa" w:w="1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 0 (Tiền đề)</w:t>
            </w:r>
          </w:p>
        </w:tc>
        <w:tc>
          <w:tcPr>
            <w:tcW w:type="dxa" w:w="2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Đo lường &amp; dữ liệu</w:t>
            </w:r>
          </w:p>
        </w:tc>
        <w:tc>
          <w:tcPr>
            <w:tcW w:type="dxa" w:w="50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Bộ chuẩn chương trình VN + khung đo learning gain. Cổng Go/No-Go (G1 bộ chuẩn, G2 độ chính xác, G3 learning gain) TRƯỚC khi rót vốn MVP</w:t>
            </w:r>
          </w:p>
        </w:tc>
      </w:tr>
      <w:tr>
        <w:trPr>
          <w:tblHeader w:val="false"/>
        </w:trPr>
        <w:tc>
          <w:tcPr>
            <w:tcW w:type="dxa" w:w="1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MVP</w:t>
            </w:r>
          </w:p>
        </w:tc>
        <w:tc>
          <w:tcPr>
            <w:tcW w:type="dxa" w:w="24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Lõi + Đại trà</w:t>
            </w:r>
          </w:p>
        </w:tc>
        <w:tc>
          <w:tcPr>
            <w:tcW w:type="dxa" w:w="50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Nền tảng + “Thầy An” + kiểm chứng SymPy + freemium siết + kênh phản ánh cơ bản</w:t>
            </w:r>
          </w:p>
        </w:tc>
      </w:tr>
      <w:tr>
        <w:trPr>
          <w:tblHeader w:val="false"/>
        </w:trPr>
        <w:tc>
          <w:tcPr>
            <w:tcW w:type="dxa" w:w="1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GĐ 2</w:t>
            </w:r>
          </w:p>
        </w:tc>
        <w:tc>
          <w:tcPr>
            <w:tcW w:type="dxa" w:w="2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Lớp Tinh hoa</w:t>
            </w:r>
          </w:p>
        </w:tc>
        <w:tc>
          <w:tcPr>
            <w:tcW w:type="dxa" w:w="50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“Giáo sư Ngô” + Strategy Tree + kiểm chứng chứng minh + ôn tập truy hồi + cộng đồng phản ánh</w:t>
            </w:r>
          </w:p>
        </w:tc>
      </w:tr>
      <w:tr>
        <w:trPr>
          <w:tblHeader w:val="false"/>
        </w:trPr>
        <w:tc>
          <w:tcPr>
            <w:tcW w:type="dxa" w:w="1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GĐ 3</w:t>
            </w:r>
          </w:p>
        </w:tc>
        <w:tc>
          <w:tcPr>
            <w:tcW w:type="dxa" w:w="24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Nâng cao</w:t>
            </w:r>
          </w:p>
        </w:tc>
        <w:tc>
          <w:tcPr>
            <w:tcW w:type="dxa" w:w="50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Virtual Judge (Tin), proof assistant, dịch đa ngôn ngữ, xuất chuyên luận, mở rộng môn</w:t>
            </w:r>
          </w:p>
        </w:tc>
      </w:tr>
    </w:tbl>
    <w:p>
      <w:pPr>
        <w:pStyle w:val="Heading1"/>
      </w:pPr>
      <w:r>
        <w:t xml:space="preserve">7. Rủi ro chính &amp; giảm thiểu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5771"/>
      </w:tblGrid>
      <w:tr>
        <w:trPr>
          <w:tblHeader/>
        </w:trPr>
        <w:tc>
          <w:tcPr>
            <w:tcW w:type="dxa" w:w="33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Rủi ro</w:t>
            </w:r>
          </w:p>
        </w:tc>
        <w:tc>
          <w:tcPr>
            <w:tcW w:type="dxa" w:w="57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Giảm thiểu</w:t>
            </w:r>
          </w:p>
        </w:tc>
      </w:tr>
      <w:tr>
        <w:trPr>
          <w:tblHeader w:val="false"/>
        </w:trPr>
        <w:tc>
          <w:tcPr>
            <w:tcW w:type="dxa" w:w="33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AI sai khái niệm/chứng minh</w:t>
            </w:r>
          </w:p>
        </w:tc>
        <w:tc>
          <w:tcPr>
            <w:tcW w:type="dxa" w:w="57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Lớp kiểm chứng + gắn cờ + người duyệt; trung thực phạm vi</w:t>
            </w:r>
          </w:p>
        </w:tc>
      </w:tr>
      <w:tr>
        <w:trPr>
          <w:tblHeader w:val="false"/>
        </w:trPr>
        <w:tc>
          <w:tcPr>
            <w:tcW w:type="dxa" w:w="33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Học sinh lệ thuộc AI</w:t>
            </w:r>
          </w:p>
        </w:tc>
        <w:tc>
          <w:tcPr>
            <w:tcW w:type="dxa" w:w="57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Gợi mở + chống lệ thuộc + đo learning gain</w:t>
            </w:r>
          </w:p>
        </w:tc>
      </w:tr>
      <w:tr>
        <w:trPr>
          <w:tblHeader w:val="false"/>
        </w:trPr>
        <w:tc>
          <w:tcPr>
            <w:tcW w:type="dxa" w:w="33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Kinh tế lỗ (free-burn / chi phí cao)</w:t>
            </w:r>
          </w:p>
        </w:tc>
        <w:tc>
          <w:tcPr>
            <w:tcW w:type="dxa" w:w="57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Siết free; tiết chế HLV; định giá đúng; mô hình hóa trước</w:t>
            </w:r>
          </w:p>
        </w:tc>
      </w:tr>
      <w:tr>
        <w:trPr>
          <w:tblHeader w:val="false"/>
        </w:trPr>
        <w:tc>
          <w:tcPr>
            <w:tcW w:type="dxa" w:w="33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Lệch chương trình VN</w:t>
            </w:r>
          </w:p>
        </w:tc>
        <w:tc>
          <w:tcPr>
            <w:tcW w:type="dxa" w:w="57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Bộ chuẩn GDPT 2018 + thẩm định giáo viên (GĐ0)</w:t>
            </w:r>
          </w:p>
        </w:tc>
      </w:tr>
      <w:tr>
        <w:trPr>
          <w:tblHeader w:val="false"/>
        </w:trPr>
        <w:tc>
          <w:tcPr>
            <w:tcW w:type="dxa" w:w="33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Phụ thuộc 1 nhà cung cấp LLM</w:t>
            </w:r>
          </w:p>
        </w:tc>
        <w:tc>
          <w:tcPr>
            <w:tcW w:type="dxa" w:w="57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Lớp trừu tượng thay model dễ; định tuyến theo benchmark</w:t>
            </w:r>
          </w:p>
        </w:tc>
      </w:tr>
      <w:tr>
        <w:trPr>
          <w:tblHeader w:val="false"/>
        </w:trPr>
        <w:tc>
          <w:tcPr>
            <w:tcW w:type="dxa" w:w="33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Bản quyền nội dung/RAG</w:t>
            </w:r>
          </w:p>
        </w:tc>
        <w:tc>
          <w:tcPr>
            <w:tcW w:type="dxa" w:w="57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Dùng nguồn hợp pháp, trích dẫn</w:t>
            </w:r>
          </w:p>
        </w:tc>
      </w:tr>
    </w:tbl>
    <w:p>
      <w:pPr>
        <w:pStyle w:val="Heading1"/>
      </w:pPr>
      <w:r>
        <w:t xml:space="preserve">8. Chỉ số thành công</w:t>
      </w:r>
    </w:p>
    <w:p>
      <w:pPr>
        <w:pStyle w:val="ListParagraph"/>
        <w:numPr>
          <w:ilvl w:val="0"/>
          <w:numId w:val="2"/>
        </w:numPr>
        <w:spacing w:after="60" w:line="276"/>
      </w:pPr>
      <w:r>
        <w:rPr>
          <w:sz w:val="24"/>
          <w:szCs w:val="24"/>
        </w:rPr>
        <w:t xml:space="preserve">Chính: learning gain khi tắt AI (pre/post + lưu giữ) cao hơn nhóm đối chứng.</w:t>
      </w:r>
    </w:p>
    <w:p>
      <w:pPr>
        <w:pStyle w:val="ListParagraph"/>
        <w:numPr>
          <w:ilvl w:val="0"/>
          <w:numId w:val="2"/>
        </w:numPr>
        <w:spacing w:after="60" w:line="276"/>
      </w:pPr>
      <w:r>
        <w:rPr>
          <w:sz w:val="24"/>
          <w:szCs w:val="24"/>
        </w:rPr>
        <w:t xml:space="preserve">Phụ trợ: tỷ lệ tự giải tăng dần; độ chính xác trên bộ chuẩn VN; biên đóng góp theo phân khúc.</w:t>
      </w:r>
    </w:p>
    <w:p>
      <w:pPr>
        <w:pStyle w:val="ListParagraph"/>
        <w:numPr>
          <w:ilvl w:val="0"/>
          <w:numId w:val="2"/>
        </w:numPr>
        <w:spacing w:after="60" w:line="276"/>
      </w:pPr>
      <w:r>
        <w:rPr>
          <w:b/>
          <w:bCs/>
          <w:sz w:val="24"/>
          <w:szCs w:val="24"/>
        </w:rPr>
        <w:t xml:space="preserve">Không dùng làm thước đo hiệu quả: </w:t>
      </w:r>
      <w:r>
        <w:rPr>
          <w:sz w:val="24"/>
          <w:szCs w:val="24"/>
        </w:rPr>
        <w:t xml:space="preserve">engagement, thời lượng, số câu hỏi.</w:t>
      </w:r>
    </w:p>
    <w:p>
      <w:pPr>
        <w:pStyle w:val="Heading1"/>
      </w:pPr>
      <w:r>
        <w:t xml:space="preserve">9. Danh mục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0"/>
        <w:gridCol w:w="5471"/>
      </w:tblGrid>
      <w:tr>
        <w:trPr>
          <w:tblHeader/>
        </w:trPr>
        <w:tc>
          <w:tcPr>
            <w:tcW w:type="dxa" w:w="3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Tài liệu</w:t>
            </w:r>
          </w:p>
        </w:tc>
        <w:tc>
          <w:tcPr>
            <w:tcW w:type="dxa" w:w="54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Vai trò</w:t>
            </w:r>
          </w:p>
        </w:tc>
      </w:tr>
      <w:tr>
        <w:trPr>
          <w:tblHeader w:val="false"/>
        </w:trPr>
        <w:tc>
          <w:tcPr>
            <w:tcW w:type="dxa" w:w="3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SRS Hợp nhất v2.2 (Word)</w:t>
            </w:r>
          </w:p>
        </w:tc>
        <w:tc>
          <w:tcPr>
            <w:tcW w:type="dxa" w:w="5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Đặc tả yêu cầu đầy đủ, hai phân khúc</w:t>
            </w:r>
          </w:p>
        </w:tc>
      </w:tr>
      <w:tr>
        <w:trPr>
          <w:tblHeader w:val="false"/>
        </w:trPr>
        <w:tc>
          <w:tcPr>
            <w:tcW w:type="dxa" w:w="3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Mô hình kinh tế v1.1 (Excel)</w:t>
            </w:r>
          </w:p>
        </w:tc>
        <w:tc>
          <w:tcPr>
            <w:tcW w:type="dxa" w:w="5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Đơn vị kinh tế + P&amp;L + độ nhạy, cả hai phân khúc</w:t>
            </w:r>
          </w:p>
        </w:tc>
      </w:tr>
      <w:tr>
        <w:trPr>
          <w:tblHeader w:val="false"/>
        </w:trPr>
        <w:tc>
          <w:tcPr>
            <w:tcW w:type="dxa" w:w="3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Kế hoạch Giai đoạn 0 (Word)</w:t>
            </w:r>
          </w:p>
        </w:tc>
        <w:tc>
          <w:tcPr>
            <w:tcW w:type="dxa" w:w="5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Bộ chuẩn VN + đo learning gain + cổng Go/No-Go</w:t>
            </w:r>
          </w:p>
        </w:tc>
      </w:tr>
      <w:tr>
        <w:trPr>
          <w:tblHeader w:val="false"/>
        </w:trPr>
        <w:tc>
          <w:tcPr>
            <w:tcW w:type="dxa" w:w="3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Demo “Thầy An” (HTML)</w:t>
            </w:r>
          </w:p>
        </w:tc>
        <w:tc>
          <w:tcPr>
            <w:tcW w:type="dxa" w:w="5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Nguyên mẫu gia sư gợi mở chạy thật</w:t>
            </w:r>
          </w:p>
        </w:tc>
      </w:tr>
      <w:tr>
        <w:trPr>
          <w:tblHeader w:val="false"/>
        </w:trPr>
        <w:tc>
          <w:tcPr>
            <w:tcW w:type="dxa" w:w="3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Demo Kênh phản ánh (HTML)</w:t>
            </w:r>
          </w:p>
        </w:tc>
        <w:tc>
          <w:tcPr>
            <w:tcW w:type="dxa" w:w="5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Nguyên mẫu blog/comment + trả lời</w:t>
            </w:r>
          </w:p>
        </w:tc>
      </w:tr>
      <w:tr>
        <w:trPr>
          <w:tblHeader w:val="false"/>
        </w:trPr>
        <w:tc>
          <w:tcPr>
            <w:tcW w:type="dxa" w:w="3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CLAUDE.md</w:t>
            </w:r>
          </w:p>
        </w:tc>
        <w:tc>
          <w:tcPr>
            <w:tcW w:type="dxa" w:w="5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Ngữ cảnh để build bằng Claude Code/Cowork</w:t>
            </w:r>
          </w:p>
        </w:tc>
      </w:tr>
      <w:tr>
        <w:trPr>
          <w:tblHeader w:val="false"/>
        </w:trPr>
        <w:tc>
          <w:tcPr>
            <w:tcW w:type="dxa" w:w="3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Bộ prompt (Markdown)</w:t>
            </w:r>
          </w:p>
        </w:tc>
        <w:tc>
          <w:tcPr>
            <w:tcW w:type="dxa" w:w="5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Thư viện system prompt sản xuất</w:t>
            </w:r>
          </w:p>
        </w:tc>
      </w:tr>
      <w:tr>
        <w:trPr>
          <w:tblHeader w:val="false"/>
        </w:trPr>
        <w:tc>
          <w:tcPr>
            <w:tcW w:type="dxa" w:w="3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Kế hoạch tổng thể (tài liệu này)</w:t>
            </w:r>
          </w:p>
        </w:tc>
        <w:tc>
          <w:tcPr>
            <w:tcW w:type="dxa" w:w="5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Tóm tắt điều hành &amp; lộ trình</w:t>
            </w:r>
          </w:p>
        </w:tc>
      </w:tr>
    </w:tbl>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1"/>
      </w:tabs>
    </w:pPr>
    <w:r>
      <w:rPr>
        <w:color w:val="777777"/>
        <w:sz w:val="18"/>
        <w:szCs w:val="18"/>
      </w:rPr>
      <w:t xml:space="preserve">Tài liệu nội bộ</w:t>
    </w:r>
    <w:r>
      <w:rPr>
        <w:color w:val="777777"/>
        <w:sz w:val="18"/>
        <w:szCs w:val="18"/>
      </w:rPr>
      <w:t xml:space="preserve">	Trang </w:t>
    </w:r>
    <w:r>
      <w:rPr>
        <w:color w:val="777777"/>
        <w:sz w:val="18"/>
        <w:szCs w:val="18"/>
      </w:rPr>
      <w:fldChar w:fldCharType="begin"/>
      <w:instrText xml:space="preserve">PAGE</w:instrText>
      <w:fldChar w:fldCharType="separate"/>
      <w:fldChar w:fldCharType="end"/>
    </w:r>
    <w:r>
      <w:rPr>
        <w:color w:val="777777"/>
        <w:sz w:val="18"/>
        <w:szCs w:val="18"/>
      </w:rPr>
      <w:t xml:space="preserve"> /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8A2B" w:sz="4" w:space="4"/>
      </w:pBdr>
      <w:tabs>
        <w:tab w:val="right" w:pos="9071"/>
      </w:tabs>
      <w:spacing w:after="0"/>
    </w:pPr>
    <w:r>
      <w:rPr>
        <w:color w:val="777777"/>
        <w:sz w:val="18"/>
        <w:szCs w:val="18"/>
      </w:rPr>
      <w:t xml:space="preserve">Kế hoạch tổng thể – Nền tảng Gia sư AI</w:t>
    </w:r>
    <w:r>
      <w:rPr>
        <w:color w:val="777777"/>
        <w:sz w:val="18"/>
        <w:szCs w:val="18"/>
      </w:rPr>
      <w:t xml:space="preserve">	Tóm tắt điều hành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63A3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A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tổng thể - Gia sư AI</dc:title>
  <dc:creator>Mr. Lâm</dc:creator>
  <cp:lastModifiedBy>Un-named</cp:lastModifiedBy>
  <cp:revision>1</cp:revision>
  <dcterms:created xsi:type="dcterms:W3CDTF">2026-06-25T06:50:28.669Z</dcterms:created>
  <dcterms:modified xsi:type="dcterms:W3CDTF">2026-06-25T06:50:28.684Z</dcterms:modified>
</cp:coreProperties>
</file>

<file path=docProps/custom.xml><?xml version="1.0" encoding="utf-8"?>
<Properties xmlns="http://schemas.openxmlformats.org/officeDocument/2006/custom-properties" xmlns:vt="http://schemas.openxmlformats.org/officeDocument/2006/docPropsVTypes"/>
</file>