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rPr>
          <w:b/>
          <w:bCs/>
          <w:color w:val="163A30"/>
          <w:sz w:val="52"/>
          <w:szCs w:val="52"/>
        </w:rPr>
        <w:t xml:space="preserve">ĐẶC TẢ YÊU CẦU PHẦN MỀM</w:t>
      </w:r>
    </w:p>
    <w:p>
      <w:pPr>
        <w:spacing w:after="80"/>
        <w:jc w:val="center"/>
      </w:pPr>
      <w:r>
        <w:rPr>
          <w:b/>
          <w:bCs/>
          <w:color w:val="C98A2B"/>
          <w:sz w:val="30"/>
          <w:szCs w:val="30"/>
        </w:rPr>
        <w:t xml:space="preserve">BẢN HỢP NHẤT (UNIFIED SRS)</w:t>
      </w:r>
    </w:p>
    <w:p>
      <w:pPr>
        <w:spacing w:after="500"/>
        <w:jc w:val="center"/>
      </w:pPr>
      <w:r>
        <w:rPr>
          <w:i/>
          <w:iCs/>
          <w:sz w:val="24"/>
          <w:szCs w:val="24"/>
        </w:rPr>
        <w:t xml:space="preserve">(Software Requirements Specification – v2.2)</w:t>
      </w:r>
    </w:p>
    <w:p>
      <w:pPr>
        <w:spacing w:after="60"/>
        <w:jc w:val="center"/>
      </w:pPr>
      <w:r>
        <w:rPr>
          <w:b/>
          <w:bCs/>
          <w:color w:val="163A30"/>
          <w:sz w:val="40"/>
          <w:szCs w:val="40"/>
        </w:rPr>
        <w:t xml:space="preserve">NỀN TẢNG GIA SƯ AI</w:t>
      </w:r>
    </w:p>
    <w:p>
      <w:pPr>
        <w:spacing w:after="60"/>
        <w:jc w:val="center"/>
      </w:pPr>
      <w:r>
        <w:rPr>
          <w:sz w:val="28"/>
          <w:szCs w:val="28"/>
        </w:rPr>
        <w:t xml:space="preserve">Một nền tảng – Hai phân khúc</w:t>
      </w:r>
    </w:p>
    <w:p>
      <w:pPr>
        <w:spacing w:after="700"/>
        <w:jc w:val="center"/>
      </w:pPr>
      <w:r>
        <w:rPr>
          <w:color w:val="2E6B58"/>
          <w:sz w:val="24"/>
          <w:szCs w:val="24"/>
        </w:rPr>
        <w:t xml:space="preserve">Đại trà “Thầy An” (Toán–Lý THPT)</w:t>
      </w:r>
      <w:r>
        <w:rPr>
          <w:sz w:val="24"/>
          <w:szCs w:val="24"/>
        </w:rPr>
        <w:t xml:space="preserve">   •   </w:t>
      </w:r>
      <w:r>
        <w:rPr>
          <w:color w:val="6B3FA0"/>
          <w:sz w:val="24"/>
          <w:szCs w:val="24"/>
        </w:rPr>
        <w:t xml:space="preserve">Tinh hoa “Giáo sư Ngô” (Olympiad/HSG)</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Phiên bản tài liệu</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2.2 (bổ sung kênh phản ánh)</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Hợp nhất từ</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SRS Đại trà v1.0 + SRS Olympiad v2.0 + kết luận rà soát</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Trạng thái</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Bản nháp để rà soát</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Ngày lập</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Tháng 6, 2026</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Người soạn</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Mr. Lâm</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Đơn vị phát triển</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[Điền tên đơn vị]</w:t>
            </w:r>
          </w:p>
        </w:tc>
      </w:tr>
    </w:tbl>
    <w:p>
      <w:r>
        <w:br w:type="page"/>
      </w:r>
    </w:p>
    <w:p>
      <w:pPr>
        <w:pStyle w:val="Heading1"/>
      </w:pPr>
      <w:r>
        <w:t xml:space="preserve">Bảng kiểm soát phiên bản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4171"/>
      </w:tblGrid>
      <w:tr>
        <w:trPr>
          <w:tblHeader/>
        </w:trPr>
        <w:tc>
          <w:tcPr>
            <w:tcW w:type="dxa" w:w="12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Phiên bản</w:t>
            </w:r>
          </w:p>
        </w:tc>
        <w:tc>
          <w:tcPr>
            <w:tcW w:type="dxa" w:w="15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Ngày</w:t>
            </w:r>
          </w:p>
        </w:tc>
        <w:tc>
          <w:tcPr>
            <w:tcW w:type="dxa" w:w="22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Người thực hiện</w:t>
            </w:r>
          </w:p>
        </w:tc>
        <w:tc>
          <w:tcPr>
            <w:tcW w:type="dxa" w:w="41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Mô tả thay đổi</w:t>
            </w:r>
          </w:p>
        </w:tc>
      </w:tr>
      <w:tr>
        <w:trPr>
          <w:tblHeader w:val="false"/>
        </w:trPr>
        <w:tc>
          <w:tcPr>
            <w:tcW w:type="dxa" w:w="1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1.0</w:t>
            </w:r>
          </w:p>
        </w:tc>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06/2026</w:t>
            </w:r>
          </w:p>
        </w:tc>
        <w:tc>
          <w:tcPr>
            <w:tcW w:type="dxa" w:w="2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Mr. Lâm</w:t>
            </w:r>
          </w:p>
        </w:tc>
        <w:tc>
          <w:tcPr>
            <w:tcW w:type="dxa" w:w="4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SRS phân khúc đại trà (Toán/Lý THPT)</w:t>
            </w:r>
          </w:p>
        </w:tc>
      </w:tr>
      <w:tr>
        <w:trPr>
          <w:tblHeader w:val="false"/>
        </w:trPr>
        <w:tc>
          <w:tcPr>
            <w:tcW w:type="dxa" w:w="1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2.0-OL</w:t>
            </w:r>
          </w:p>
        </w:tc>
        <w:tc>
          <w:tcPr>
            <w:tcW w:type="dxa" w:w="1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06/2026</w:t>
            </w:r>
          </w:p>
        </w:tc>
        <w:tc>
          <w:tcPr>
            <w:tcW w:type="dxa" w:w="2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Mr. Lâm</w:t>
            </w:r>
          </w:p>
        </w:tc>
        <w:tc>
          <w:tcPr>
            <w:tcW w:type="dxa" w:w="4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SRS phân khúc Olympiad (Multi-LLM)</w:t>
            </w:r>
          </w:p>
        </w:tc>
      </w:tr>
      <w:tr>
        <w:trPr>
          <w:tblHeader w:val="false"/>
        </w:trPr>
        <w:tc>
          <w:tcPr>
            <w:tcW w:type="dxa" w:w="1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2.0</w:t>
            </w:r>
          </w:p>
        </w:tc>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06/2026</w:t>
            </w:r>
          </w:p>
        </w:tc>
        <w:tc>
          <w:tcPr>
            <w:tcW w:type="dxa" w:w="2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Mr. Lâm</w:t>
            </w:r>
          </w:p>
        </w:tc>
        <w:tc>
          <w:tcPr>
            <w:tcW w:type="dxa" w:w="4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Hợp nhất hai phân khúc; cập nhật lineup model 2026, bổ sung lớp kiểm chứng chứng minh, phân kỳ MVP, mục kinh tế</w:t>
            </w:r>
          </w:p>
        </w:tc>
      </w:tr>
      <w:tr>
        <w:trPr>
          <w:tblHeader w:val="false"/>
        </w:trPr>
        <w:tc>
          <w:tcPr>
            <w:tcW w:type="dxa" w:w="1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2.1</w:t>
            </w:r>
          </w:p>
        </w:tc>
        <w:tc>
          <w:tcPr>
            <w:tcW w:type="dxa" w:w="1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06/2026</w:t>
            </w:r>
          </w:p>
        </w:tc>
        <w:tc>
          <w:tcPr>
            <w:tcW w:type="dxa" w:w="2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Mr. Lâm</w:t>
            </w:r>
          </w:p>
        </w:tc>
        <w:tc>
          <w:tcPr>
            <w:tcW w:type="dxa" w:w="4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Tích hợp rà soát khoa học: scaffolding thích ứng, chống lệ thuộc, ôn tập truy hồi, learning gain làm chuẩn vàng, Giai đoạn 0 (bộ chuẩn VN)</w:t>
            </w:r>
          </w:p>
        </w:tc>
      </w:tr>
      <w:tr>
        <w:trPr>
          <w:tblHeader w:val="false"/>
        </w:trPr>
        <w:tc>
          <w:tcPr>
            <w:tcW w:type="dxa" w:w="1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2.2</w:t>
            </w:r>
          </w:p>
        </w:tc>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06/2026</w:t>
            </w:r>
          </w:p>
        </w:tc>
        <w:tc>
          <w:tcPr>
            <w:tcW w:type="dxa" w:w="2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Mr. Lâm</w:t>
            </w:r>
          </w:p>
        </w:tc>
        <w:tc>
          <w:tcPr>
            <w:tcW w:type="dxa" w:w="4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Bổ sung kênh phản ánh &amp; cộng đồng (blog/comment): gửi &amp; trả lời phản ánh, phân quyền, kiểm duyệt nội dung người dùng, liên kết phản ánh–lớp kiểm chứng</w:t>
            </w:r>
          </w:p>
        </w:tc>
      </w:tr>
    </w:tbl>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line="276"/>
      </w:pPr>
      <w:r>
        <w:t xml:space="preserve">Tài liệu hợp nhất này đặc tả một nền tảng gia sư AI duy nhất phục vụ hai phân khúc người học có nhu cầu rất khác nhau: học sinh THPT đại trà và học sinh giỏi mũi nhọn (Olympiad). Hai phân khúc dùng chung phần lớn hạ tầng (xác thực, điều phối mô hình, kiểm chứng, thanh toán, vận hành) nhưng khác biệt ở persona sư phạm, lựa chọn mô hình AI, cơ chế kiểm chứng và mô hình kinh doanh.</w:t>
      </w:r>
    </w:p>
    <w:p>
      <w:pPr>
        <w:pStyle w:val="Heading2"/>
      </w:pPr>
      <w:r>
        <w:t xml:space="preserve">1.2. Phạm vi</w:t>
      </w:r>
    </w:p>
    <w:p>
      <w:pPr>
        <w:spacing w:after="120" w:line="276"/>
      </w:pPr>
      <w:r>
        <w:t xml:space="preserve">Nền tảng cung cấp trợ lí học tập dựa trên mô hình ngôn ngữ lớn (LLM), nhận câu hỏi bằng văn bản hoặc ảnh, dạy theo lối gợi mở (không giải hộ), và kiểm chứng độ đúng của lời giải. Phân khúc đại trà tập trung Toán/Lí THPT theo mô hình kinh doanh freemium; phân khúc tinh hoa phục vụ luyện đội tuyển (Toán, Lí, Hóa, Tin, Văn/Anh chuyên) với chiều sâu học thuật và mô hình bán cao cấp/B2B.</w:t>
      </w:r>
    </w:p>
    <w:p>
      <w:pPr>
        <w:pStyle w:val="Heading2"/>
      </w:pPr>
      <w:r>
        <w:t xml:space="preserve">1.3. Đối tượng đọc</w:t>
      </w:r>
    </w:p>
    <w:p>
      <w:pPr>
        <w:pStyle w:val="ListParagraph"/>
        <w:numPr>
          <w:ilvl w:val="0"/>
          <w:numId w:val="2"/>
        </w:numPr>
        <w:spacing w:after="60" w:line="276"/>
      </w:pPr>
      <w:r>
        <w:rPr>
          <w:sz w:val="24"/>
          <w:szCs w:val="24"/>
        </w:rPr>
        <w:t xml:space="preserve">Chủ sản phẩm / quản lí dự án; nhóm phát triển (frontend, backend, AI/LLM); QA; bộ phận nội dung sư phạm; huấn luyện viên đội tuyển (vai trò mới ở phân khúc tinh hoa).</w:t>
      </w:r>
    </w:p>
    <w:p>
      <w:pPr>
        <w:pStyle w:val="Heading2"/>
      </w:pPr>
      <w:r>
        <w:t xml:space="preserve">1.4. 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tblHeader/>
        </w:trPr>
        <w:tc>
          <w:tcPr>
            <w:tcW w:type="dxa" w:w="25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Thuật ngữ</w:t>
            </w:r>
          </w:p>
        </w:tc>
        <w:tc>
          <w:tcPr>
            <w:tcW w:type="dxa" w:w="65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Giải thích</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LLM Router</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Tầng điều phối phân loại đầu vào và định tuyến tới mô hình AI phù hợp theo phân khúc/độ khó/chi phí.</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Lớp kiểm chứng</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Thành phần kiểm tra lại lời giải: SymPy cho bài tính toán; đối chiếu RAG, cross-check đa mô hình, proof assistant và duyệt người cho chứng minh.</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SymPy</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Thư viện tính toán hình thức kiểm tra biến đổi đại số, nghiệm, đạo hàm/tích phân, đơn vị.</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Proof assistant</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Trợ lí chứng minh hình thức (vd Lean, Coq) kiểm tra tính chặt chẽ của chứng minh ở phạm vi hình thức hóa được.</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RAG</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Sinh có truy hồi: truy xuất tài liệu liên quan từ kho tri thức để hỗ trợ/đối chiếu câu trả lời.</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Strategy Tree</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Cây tư duy: trực quan hóa nhiều hướng tiếp cận một bài toán để học sinh chủ động chọn lộ trình.</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Virtual Judge</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Hệ thống chấm code tự động chạy bộ test lớn, đo thời gian/bộ nhớ (TLE/MLE).</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HITL</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Human-in-the-loop: có người (HLV/giáo viên) duyệt ở các bước quan trọng.</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Olympiad/HSG</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Học sinh giỏi quốc gia/quốc tế (VMO, IMO, IPhO, IChO, IOI…).</w:t>
            </w:r>
          </w:p>
        </w:tc>
      </w:tr>
    </w:tbl>
    <w:p>
      <w:pPr>
        <w:pStyle w:val="Heading2"/>
      </w:pPr>
      <w:r>
        <w:t xml:space="preserve">1.5. Tài liệu tham chiếu</w:t>
      </w:r>
    </w:p>
    <w:p>
      <w:pPr>
        <w:pStyle w:val="ListParagraph"/>
        <w:numPr>
          <w:ilvl w:val="0"/>
          <w:numId w:val="2"/>
        </w:numPr>
        <w:spacing w:after="60" w:line="276"/>
      </w:pPr>
      <w:r>
        <w:rPr>
          <w:sz w:val="24"/>
          <w:szCs w:val="24"/>
        </w:rPr>
        <w:t xml:space="preserve">ISO/IEC/IEEE 29148:2018; Chương trình GDPT 2018 (Toán, Lí); Nghị định 13/2023/NĐ-CP về bảo vệ dữ liệu cá nhân; Luật An ninh mạng 2018; quy chế thi HSG QG và thể lệ các kỳ thi Olympiad quốc tế.</w:t>
      </w:r>
    </w:p>
    <w:p>
      <w:pPr>
        <w:pStyle w:val="ListParagraph"/>
        <w:numPr>
          <w:ilvl w:val="0"/>
          <w:numId w:val="2"/>
        </w:numPr>
        <w:spacing w:after="60" w:line="276"/>
      </w:pPr>
      <w:r>
        <w:rPr>
          <w:sz w:val="24"/>
          <w:szCs w:val="24"/>
        </w:rPr>
        <w:t xml:space="preserve">Bằng chứng khoa học học tập (xem Phụ lục C): Bastani và cộng sự (PNAS 2025) về rào chắn AI; Kalyuga–Renkl–Sweller về hiệu ứng đảo chiều chuyên môn và worked-example; lý thuyết tải nhận thức; ôn tập truy hồi &amp; giãn cách.</w:t>
      </w:r>
    </w:p>
    <w:p>
      <w:pPr>
        <w:pStyle w:val="Heading1"/>
      </w:pPr>
      <w:r>
        <w:t xml:space="preserve">2. Tầm nhìn sản phẩm và hai phân khúc</w:t>
      </w:r>
    </w:p>
    <w:p>
      <w:pPr>
        <w:pStyle w:val="Heading2"/>
      </w:pPr>
      <w:r>
        <w:t xml:space="preserve">2.1. Triết lí nền tảng dùng chung</w:t>
      </w:r>
    </w:p>
    <w:p>
      <w:pPr>
        <w:spacing w:after="120" w:line="276"/>
      </w:pPr>
      <w:r>
        <w:t xml:space="preserve">Cả hai phân khúc chia sẻ một triết lí: AI là người thầy dạy để học sinh HIỂU và TỰ LÀM ĐƯỢC, không phải máy giải hộ; và mọi lời giải phải được kiểm chứng tương xứng với độ khó. Khác biệt nằm ở mức độ nghiêm khắc, chiều sâu học thuật và công cụ kiểm chứng.</w:t>
      </w:r>
    </w:p>
    <w:p>
      <w:pPr>
        <w:pStyle w:val="Heading2"/>
      </w:pPr>
      <w:r>
        <w:t xml:space="preserve">2.2. Phân khúc Đại trà — “Thầy An”</w:t>
      </w:r>
    </w:p>
    <w:p>
      <w:pPr>
        <w:spacing w:after="120" w:line="276"/>
      </w:pPr>
      <w:r>
        <w:t xml:space="preserve">Đối tượng: học sinh THPT lớp 10–12, môn Toán/Lí. Persona “Thầy An”: ấm áp, kiên nhẫn, gợi mở từng bước. Kiểm chứng bằng SymPy. Mô hình kinh doanh: freemium đại trà. Mục tiêu: quy mô lớn, đơn giá thấp.</w:t>
      </w:r>
    </w:p>
    <w:p>
      <w:pPr>
        <w:pStyle w:val="Heading2"/>
      </w:pPr>
      <w:r>
        <w:t xml:space="preserve">2.3. Phân khúc Tinh hoa — “Giáo sư Ngô”</w:t>
      </w:r>
    </w:p>
    <w:p>
      <w:pPr>
        <w:spacing w:after="120" w:line="276"/>
      </w:pPr>
      <w:r>
        <w:t xml:space="preserve">Đối tượng: học sinh đội tuyển HSG QG/QT (Toán, Lí, Hóa, Tin, Văn/Anh chuyên). Persona “Giáo sư Ngô”: hàn lâm, nghiêm khắc về logic, phản biện Socratic, đào sâu bản chất và tổng quát hóa. Kiểm chứng chứng minh bằng nhiều lớp (RAG, cross-check đa mô hình, proof assistant, duyệt người). Mô hình kinh doanh: cao cấp/B2B (trường chuyên, đội tuyển). Mục tiêu: quy mô nhỏ, giá trị cao.</w:t>
      </w:r>
    </w:p>
    <w:p>
      <w:pPr>
        <w:pStyle w:val="Heading2"/>
      </w:pPr>
      <w:r>
        <w:t xml:space="preserve">2.4. So sánh hai phân khúc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585"/>
        <w:gridCol w:w="3586"/>
      </w:tblGrid>
      <w:tr>
        <w:trPr>
          <w:tblHeader/>
        </w:trPr>
        <w:tc>
          <w:tcPr>
            <w:tcW w:type="dxa" w:w="19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Tiêu chí</w:t>
            </w:r>
          </w:p>
        </w:tc>
        <w:tc>
          <w:tcPr>
            <w:tcW w:type="dxa" w:w="3585"/>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Đại trà – “Thầy An”</w:t>
            </w:r>
          </w:p>
        </w:tc>
        <w:tc>
          <w:tcPr>
            <w:tcW w:type="dxa" w:w="3586"/>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Tinh hoa – “Giáo sư Ngô”</w:t>
            </w:r>
          </w:p>
        </w:tc>
      </w:tr>
      <w:tr>
        <w:trPr>
          <w:tblHeader w:val="false"/>
        </w:trPr>
        <w:tc>
          <w:tcPr>
            <w:tcW w:type="dxa" w:w="1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Người học</w:t>
            </w:r>
          </w:p>
        </w:tc>
        <w:tc>
          <w:tcPr>
            <w:tcW w:type="dxa" w:w="358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Học sinh THPT đại trà</w:t>
            </w:r>
          </w:p>
        </w:tc>
        <w:tc>
          <w:tcPr>
            <w:tcW w:type="dxa" w:w="358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Đội tuyển HSG QG/QT</w:t>
            </w:r>
          </w:p>
        </w:tc>
      </w:tr>
      <w:tr>
        <w:trPr>
          <w:tblHeader w:val="false"/>
        </w:trPr>
        <w:tc>
          <w:tcPr>
            <w:tcW w:type="dxa" w:w="19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Persona</w:t>
            </w:r>
          </w:p>
        </w:tc>
        <w:tc>
          <w:tcPr>
            <w:tcW w:type="dxa" w:w="3585"/>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Ấm áp, gợi mở</w:t>
            </w:r>
          </w:p>
        </w:tc>
        <w:tc>
          <w:tcPr>
            <w:tcW w:type="dxa" w:w="3586"/>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Hàn lâm, phản biện Socratic</w:t>
            </w:r>
          </w:p>
        </w:tc>
      </w:tr>
      <w:tr>
        <w:trPr>
          <w:tblHeader w:val="false"/>
        </w:trPr>
        <w:tc>
          <w:tcPr>
            <w:tcW w:type="dxa" w:w="1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Môn</w:t>
            </w:r>
          </w:p>
        </w:tc>
        <w:tc>
          <w:tcPr>
            <w:tcW w:type="dxa" w:w="358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Toán, Lí</w:t>
            </w:r>
          </w:p>
        </w:tc>
        <w:tc>
          <w:tcPr>
            <w:tcW w:type="dxa" w:w="358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Toán, Lí, Hóa, Tin, Văn/Anh chuyên</w:t>
            </w:r>
          </w:p>
        </w:tc>
      </w:tr>
      <w:tr>
        <w:trPr>
          <w:tblHeader w:val="false"/>
        </w:trPr>
        <w:tc>
          <w:tcPr>
            <w:tcW w:type="dxa" w:w="19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Mô hình AI</w:t>
            </w:r>
          </w:p>
        </w:tc>
        <w:tc>
          <w:tcPr>
            <w:tcW w:type="dxa" w:w="3585"/>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Bậc cân bằng + bậc rẻ</w:t>
            </w:r>
          </w:p>
        </w:tc>
        <w:tc>
          <w:tcPr>
            <w:tcW w:type="dxa" w:w="3586"/>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Bậc reasoning hàng đầu + cross-check</w:t>
            </w:r>
          </w:p>
        </w:tc>
      </w:tr>
      <w:tr>
        <w:trPr>
          <w:tblHeader w:val="false"/>
        </w:trPr>
        <w:tc>
          <w:tcPr>
            <w:tcW w:type="dxa" w:w="1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Kiểm chứng</w:t>
            </w:r>
          </w:p>
        </w:tc>
        <w:tc>
          <w:tcPr>
            <w:tcW w:type="dxa" w:w="358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SymPy (tính toán)</w:t>
            </w:r>
          </w:p>
        </w:tc>
        <w:tc>
          <w:tcPr>
            <w:tcW w:type="dxa" w:w="358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RAG + đa mô hình + proof assistant + người duyệt</w:t>
            </w:r>
          </w:p>
        </w:tc>
      </w:tr>
      <w:tr>
        <w:trPr>
          <w:tblHeader w:val="false"/>
        </w:trPr>
        <w:tc>
          <w:tcPr>
            <w:tcW w:type="dxa" w:w="19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Chi phí/truy vấn</w:t>
            </w:r>
          </w:p>
        </w:tc>
        <w:tc>
          <w:tcPr>
            <w:tcW w:type="dxa" w:w="3585"/>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Thấp</w:t>
            </w:r>
          </w:p>
        </w:tc>
        <w:tc>
          <w:tcPr>
            <w:tcW w:type="dxa" w:w="3586"/>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 (suy luận dài, cross-check)</w:t>
            </w:r>
          </w:p>
        </w:tc>
      </w:tr>
      <w:tr>
        <w:trPr>
          <w:tblHeader w:val="false"/>
        </w:trPr>
        <w:tc>
          <w:tcPr>
            <w:tcW w:type="dxa" w:w="1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Quy mô thị trường</w:t>
            </w:r>
          </w:p>
        </w:tc>
        <w:tc>
          <w:tcPr>
            <w:tcW w:type="dxa" w:w="358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Lớn</w:t>
            </w:r>
          </w:p>
        </w:tc>
        <w:tc>
          <w:tcPr>
            <w:tcW w:type="dxa" w:w="358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Nhỏ (vài nghìn em)</w:t>
            </w:r>
          </w:p>
        </w:tc>
      </w:tr>
      <w:tr>
        <w:trPr>
          <w:tblHeader w:val="false"/>
        </w:trPr>
        <w:tc>
          <w:tcPr>
            <w:tcW w:type="dxa" w:w="19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Khả năng chi trả</w:t>
            </w:r>
          </w:p>
        </w:tc>
        <w:tc>
          <w:tcPr>
            <w:tcW w:type="dxa" w:w="3585"/>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Nhạy giá</w:t>
            </w:r>
          </w:p>
        </w:tc>
        <w:tc>
          <w:tcPr>
            <w:tcW w:type="dxa" w:w="3586"/>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1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Mô hình bán</w:t>
            </w:r>
          </w:p>
        </w:tc>
        <w:tc>
          <w:tcPr>
            <w:tcW w:type="dxa" w:w="358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Freemium B2C/B2B2C</w:t>
            </w:r>
          </w:p>
        </w:tc>
        <w:tc>
          <w:tcPr>
            <w:tcW w:type="dxa" w:w="358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 cấp / B2B trường chuyên</w:t>
            </w:r>
          </w:p>
        </w:tc>
      </w:tr>
    </w:tbl>
    <w:p>
      <w:pPr>
        <w:pStyle w:val="Heading2"/>
      </w:pPr>
      <w:r>
        <w:t xml:space="preserve">2.5. Vì sao một nền tảng</w:t>
      </w:r>
    </w:p>
    <w:p>
      <w:pPr>
        <w:spacing w:after="120" w:line="276"/>
      </w:pPr>
      <w:r>
        <w:t xml:space="preserve">Hai phân khúc tái sử dụng cùng lõi: tài khoản &amp; phân quyền, tầng điều phối mô hình, tầng kiểm chứng, thanh toán, theo dõi tiến độ, quản trị và giám sát chi phí. Việc dùng chung lõi giúp giảm chi phí phát triển/vận hành, đồng thời cho phép phân khúc tinh hoa nâng uy tín thương hiệu còn phân khúc đại trà tạo quy mô và dòng tiền.</w:t>
      </w:r>
    </w:p>
    <w:p>
      <w:pPr>
        <w:pStyle w:val="Heading2"/>
      </w:pPr>
      <w:r>
        <w:t xml:space="preserve">2.6. Nguyên tắc khoa học học tập (cơ sở thiết kế)</w:t>
      </w:r>
    </w:p>
    <w:p>
      <w:pPr>
        <w:spacing w:after="120" w:line="276"/>
      </w:pPr>
      <w:r>
        <w:t xml:space="preserve">Thiết kế sư phạm dựa trên bằng chứng thực nghiệm, không theo cảm tính (nguồn ở Phụ lục C):</w:t>
      </w:r>
    </w:p>
    <w:p>
      <w:pPr>
        <w:pStyle w:val="ListParagraph"/>
        <w:numPr>
          <w:ilvl w:val="0"/>
          <w:numId w:val="2"/>
        </w:numPr>
        <w:spacing w:after="60" w:line="276"/>
      </w:pPr>
      <w:r>
        <w:rPr>
          <w:b/>
          <w:bCs/>
          <w:sz w:val="24"/>
          <w:szCs w:val="24"/>
        </w:rPr>
        <w:t xml:space="preserve">Engagement ≠ học thật: </w:t>
      </w:r>
      <w:r>
        <w:rPr>
          <w:sz w:val="24"/>
          <w:szCs w:val="24"/>
        </w:rPr>
        <w:t xml:space="preserve">thử nghiệm thực địa gần 1.000 học sinh (Bastani và cộng sự, PNAS 2025) cho thấy AI cho đáp án làm điểm luyện tập tăng nhưng kỹ năng tự làm GIẢM khi tắt AI; bản có rào chắn (gợi ý thay vì đáp án) khắc phục được. Vì vậy thước đo hiệu quả phải là năng lực TỰ LÀM khi tắt AI, không phải mức độ sử dụng.</w:t>
      </w:r>
    </w:p>
    <w:p>
      <w:pPr>
        <w:pStyle w:val="ListParagraph"/>
        <w:numPr>
          <w:ilvl w:val="0"/>
          <w:numId w:val="2"/>
        </w:numPr>
        <w:spacing w:after="60" w:line="276"/>
      </w:pPr>
      <w:r>
        <w:rPr>
          <w:b/>
          <w:bCs/>
          <w:sz w:val="24"/>
          <w:szCs w:val="24"/>
        </w:rPr>
        <w:t xml:space="preserve">Scaffolding thích ứng theo trình độ: </w:t>
      </w:r>
      <w:r>
        <w:rPr>
          <w:sz w:val="24"/>
          <w:szCs w:val="24"/>
        </w:rPr>
        <w:t xml:space="preserve">theo hiệu ứng đảo chiều chuyên môn (Kalyuga–Renkl–Sweller), người mới học tốt hơn nhờ giải mẫu, người đã giỏi học tốt hơn khi tự giải. Hệ thống bắt đầu bằng giải mẫu cho học sinh yếu rồi mờ dần (fading) tới gợi ý thuần khi tiến bộ — không áp một công thức cho mọi người.</w:t>
      </w:r>
    </w:p>
    <w:p>
      <w:pPr>
        <w:pStyle w:val="ListParagraph"/>
        <w:numPr>
          <w:ilvl w:val="0"/>
          <w:numId w:val="2"/>
        </w:numPr>
        <w:spacing w:after="60" w:line="276"/>
      </w:pPr>
      <w:r>
        <w:rPr>
          <w:b/>
          <w:bCs/>
          <w:sz w:val="24"/>
          <w:szCs w:val="24"/>
        </w:rPr>
        <w:t xml:space="preserve">Chống lệ thuộc: </w:t>
      </w:r>
      <w:r>
        <w:rPr>
          <w:sz w:val="24"/>
          <w:szCs w:val="24"/>
        </w:rPr>
        <w:t xml:space="preserve">yêu cầu nỗ lực trước khi gợi ý, tiết chế gợi ý, và kiểm tra tắt-AI định kỳ để tránh dùng AI như “nạng”.</w:t>
      </w:r>
    </w:p>
    <w:p>
      <w:pPr>
        <w:pStyle w:val="ListParagraph"/>
        <w:numPr>
          <w:ilvl w:val="0"/>
          <w:numId w:val="2"/>
        </w:numPr>
        <w:spacing w:after="60" w:line="276"/>
      </w:pPr>
      <w:r>
        <w:rPr>
          <w:b/>
          <w:bCs/>
          <w:sz w:val="24"/>
          <w:szCs w:val="24"/>
        </w:rPr>
        <w:t xml:space="preserve">Ôn tập truy hồi &amp; giãn cách: </w:t>
      </w:r>
      <w:r>
        <w:rPr>
          <w:sz w:val="24"/>
          <w:szCs w:val="24"/>
        </w:rPr>
        <w:t xml:space="preserve">chủ động lên lịch ôn lại lỗi/khái niệm cũ — đòn bẩy mạnh nhất cho ghi nhớ bền vững, không chỉ hỏi-đáp thụ động.</w:t>
      </w:r>
    </w:p>
    <w:p>
      <w:pPr>
        <w:pStyle w:val="ListParagraph"/>
        <w:numPr>
          <w:ilvl w:val="0"/>
          <w:numId w:val="2"/>
        </w:numPr>
        <w:spacing w:after="60" w:line="276"/>
      </w:pPr>
      <w:r>
        <w:rPr>
          <w:b/>
          <w:bCs/>
          <w:sz w:val="24"/>
          <w:szCs w:val="24"/>
        </w:rPr>
        <w:t xml:space="preserve">An toàn hiểu lầm: </w:t>
      </w:r>
      <w:r>
        <w:rPr>
          <w:sz w:val="24"/>
          <w:szCs w:val="24"/>
        </w:rPr>
        <w:t xml:space="preserve">một giải thích sai-mà-tự-tin có hại hơn không dạy; với nội dung chưa tự kiểm chứng được, ưu tiên dẫn dắt và chuyển người duyệt.</w:t>
      </w:r>
    </w:p>
    <w:p>
      <w:pPr>
        <w:pStyle w:val="Heading1"/>
      </w:pPr>
      <w:r>
        <w:t xml:space="preserve">3. Kiến trúc hệ thống hợp nhất</w:t>
      </w:r>
    </w:p>
    <w:p>
      <w:pPr>
        <w:pStyle w:val="Heading2"/>
      </w:pPr>
      <w:r>
        <w:t xml:space="preserve">3.1. Thành phần dùng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Thành phần</w:t>
            </w:r>
          </w:p>
        </w:tc>
        <w:tc>
          <w:tcPr>
            <w:tcW w:type="dxa" w:w="64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Vai trò</w:t>
            </w:r>
          </w:p>
        </w:tc>
      </w:tr>
      <w:tr>
        <w:trPr>
          <w:tblHeader w:val="false"/>
        </w:trPr>
        <w:tc>
          <w:tcPr>
            <w:tcW w:type="dxa" w:w="2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Ứng dụng client</w:t>
            </w:r>
          </w:p>
        </w:tc>
        <w:tc>
          <w:tcPr>
            <w:tcW w:type="dxa" w:w="6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Chat, nhập ảnh, render LaTeX (KaTeX), Strategy Tree (elite), tài khoản/gói.</w:t>
            </w:r>
          </w:p>
        </w:tc>
      </w:tr>
      <w:tr>
        <w:trPr>
          <w:tblHeader w:val="false"/>
        </w:trPr>
        <w:tc>
          <w:tcPr>
            <w:tcW w:type="dxa" w:w="2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API Gateway / Backend</w:t>
            </w:r>
          </w:p>
        </w:tc>
        <w:tc>
          <w:tcPr>
            <w:tcW w:type="dxa" w:w="6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Xác thực, phân quyền, nghiệp vụ, ẩn khóa của mọi nhà cung cấp LLM.</w:t>
            </w:r>
          </w:p>
        </w:tc>
      </w:tr>
      <w:tr>
        <w:trPr>
          <w:tblHeader w:val="false"/>
        </w:trPr>
        <w:tc>
          <w:tcPr>
            <w:tcW w:type="dxa" w:w="2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Tầng điều phối đa mô hình</w:t>
            </w:r>
          </w:p>
        </w:tc>
        <w:tc>
          <w:tcPr>
            <w:tcW w:type="dxa" w:w="6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Phân loại intent + định tuyến theo phân khúc/độ khó/chi phí (xem 3.3).</w:t>
            </w:r>
          </w:p>
        </w:tc>
      </w:tr>
      <w:tr>
        <w:trPr>
          <w:tblHeader w:val="false"/>
        </w:trPr>
        <w:tc>
          <w:tcPr>
            <w:tcW w:type="dxa" w:w="2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Tầng kiểm chứng</w:t>
            </w:r>
          </w:p>
        </w:tc>
        <w:tc>
          <w:tcPr>
            <w:tcW w:type="dxa" w:w="6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Gọi đúng cơ chế theo loại bài (xem 3.4).</w:t>
            </w:r>
          </w:p>
        </w:tc>
      </w:tr>
      <w:tr>
        <w:trPr>
          <w:tblHeader w:val="false"/>
        </w:trPr>
        <w:tc>
          <w:tcPr>
            <w:tcW w:type="dxa" w:w="2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Dịch vụ OCR/vision</w:t>
            </w:r>
          </w:p>
        </w:tc>
        <w:tc>
          <w:tcPr>
            <w:tcW w:type="dxa" w:w="6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Số hóa ảnh đề → văn bản/LaTeX (tuyến đầu).</w:t>
            </w:r>
          </w:p>
        </w:tc>
      </w:tr>
      <w:tr>
        <w:trPr>
          <w:tblHeader w:val="false"/>
        </w:trPr>
        <w:tc>
          <w:tcPr>
            <w:tcW w:type="dxa" w:w="2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Kho tri thức + Vector DB (RAG)</w:t>
            </w:r>
          </w:p>
        </w:tc>
        <w:tc>
          <w:tcPr>
            <w:tcW w:type="dxa" w:w="6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Đề/lời giải, tài liệu chuyên đề; dùng cho đối chiếu và truy hồi.</w:t>
            </w:r>
          </w:p>
        </w:tc>
      </w:tr>
      <w:tr>
        <w:trPr>
          <w:tblHeader w:val="false"/>
        </w:trPr>
        <w:tc>
          <w:tcPr>
            <w:tcW w:type="dxa" w:w="2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Cơ sở dữ liệu</w:t>
            </w:r>
          </w:p>
        </w:tc>
        <w:tc>
          <w:tcPr>
            <w:tcW w:type="dxa" w:w="6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Người dùng, hội thoại, nội dung, tiến độ, gói &amp; thanh toán, nhật kí kiểm chứng.</w:t>
            </w:r>
          </w:p>
        </w:tc>
      </w:tr>
      <w:tr>
        <w:trPr>
          <w:tblHeader w:val="false"/>
        </w:trPr>
        <w:tc>
          <w:tcPr>
            <w:tcW w:type="dxa" w:w="2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Bộ nhớ đệm (cache)</w:t>
            </w:r>
          </w:p>
        </w:tc>
        <w:tc>
          <w:tcPr>
            <w:tcW w:type="dxa" w:w="6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Đệm ngữ cảnh/lời giải phổ biến để giảm chi phí và độ trễ.</w:t>
            </w:r>
          </w:p>
        </w:tc>
      </w:tr>
      <w:tr>
        <w:trPr>
          <w:tblHeader w:val="false"/>
        </w:trPr>
        <w:tc>
          <w:tcPr>
            <w:tcW w:type="dxa" w:w="2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Cổng thanh toán</w:t>
            </w:r>
          </w:p>
        </w:tc>
        <w:tc>
          <w:tcPr>
            <w:tcW w:type="dxa" w:w="6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VietQR/A2A (ưu tiên) + ví Momo/ZaloPay/VNPay.</w:t>
            </w:r>
          </w:p>
        </w:tc>
      </w:tr>
      <w:tr>
        <w:trPr>
          <w:tblHeader w:val="false"/>
        </w:trPr>
        <w:tc>
          <w:tcPr>
            <w:tcW w:type="dxa" w:w="2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Sandbox &amp; Virtual Judge</w:t>
            </w:r>
          </w:p>
        </w:tc>
        <w:tc>
          <w:tcPr>
            <w:tcW w:type="dxa" w:w="6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(Tin học – GĐ sau) thực thi &amp; chấm code an toàn.</w:t>
            </w:r>
          </w:p>
        </w:tc>
      </w:tr>
    </w:tbl>
    <w:p>
      <w:pPr>
        <w:pStyle w:val="Heading2"/>
      </w:pPr>
      <w:r>
        <w:t xml:space="preserve">3.2. Sơ đồ luồng (mô tả)</w:t>
      </w:r>
    </w:p>
    <w:p>
      <w:pPr>
        <w:pStyle w:val="ListParagraph"/>
        <w:numPr>
          <w:ilvl w:val="0"/>
          <w:numId w:val="3"/>
        </w:numPr>
        <w:spacing w:after="60" w:line="276"/>
      </w:pPr>
      <w:r>
        <w:rPr>
          <w:sz w:val="24"/>
          <w:szCs w:val="24"/>
        </w:rPr>
        <w:t xml:space="preserve">Client gửi câu hỏi (văn bản/ảnh) kèm phân khúc người dùng.</w:t>
      </w:r>
    </w:p>
    <w:p>
      <w:pPr>
        <w:pStyle w:val="ListParagraph"/>
        <w:numPr>
          <w:ilvl w:val="0"/>
          <w:numId w:val="3"/>
        </w:numPr>
        <w:spacing w:after="60" w:line="276"/>
      </w:pPr>
      <w:r>
        <w:rPr>
          <w:sz w:val="24"/>
          <w:szCs w:val="24"/>
        </w:rPr>
        <w:t xml:space="preserve">Tuyến đầu: model vision rẻ số hóa ảnh → LaTeX và phân loại intent/độ khó.</w:t>
      </w:r>
    </w:p>
    <w:p>
      <w:pPr>
        <w:pStyle w:val="ListParagraph"/>
        <w:numPr>
          <w:ilvl w:val="0"/>
          <w:numId w:val="3"/>
        </w:numPr>
        <w:spacing w:after="60" w:line="276"/>
      </w:pPr>
      <w:r>
        <w:rPr>
          <w:sz w:val="24"/>
          <w:szCs w:val="24"/>
        </w:rPr>
        <w:t xml:space="preserve">Router định tuyến tới mô hình phù hợp (đại trà: bậc cân bằng/rẻ; tinh hoa: bậc reasoning).</w:t>
      </w:r>
    </w:p>
    <w:p>
      <w:pPr>
        <w:pStyle w:val="ListParagraph"/>
        <w:numPr>
          <w:ilvl w:val="0"/>
          <w:numId w:val="3"/>
        </w:numPr>
        <w:spacing w:after="60" w:line="276"/>
      </w:pPr>
      <w:r>
        <w:rPr>
          <w:sz w:val="24"/>
          <w:szCs w:val="24"/>
        </w:rPr>
        <w:t xml:space="preserve">Mô hình sinh lời giải/phản biện theo persona tương ứng.</w:t>
      </w:r>
    </w:p>
    <w:p>
      <w:pPr>
        <w:pStyle w:val="ListParagraph"/>
        <w:numPr>
          <w:ilvl w:val="0"/>
          <w:numId w:val="3"/>
        </w:numPr>
        <w:spacing w:after="60" w:line="276"/>
      </w:pPr>
      <w:r>
        <w:rPr>
          <w:sz w:val="24"/>
          <w:szCs w:val="24"/>
        </w:rPr>
        <w:t xml:space="preserve">Tầng kiểm chứng kiểm tra (SymPy / RAG / cross-check / proof assistant / người duyệt).</w:t>
      </w:r>
    </w:p>
    <w:p>
      <w:pPr>
        <w:pStyle w:val="ListParagraph"/>
        <w:numPr>
          <w:ilvl w:val="0"/>
          <w:numId w:val="3"/>
        </w:numPr>
        <w:spacing w:after="60" w:line="276"/>
      </w:pPr>
      <w:r>
        <w:rPr>
          <w:sz w:val="24"/>
          <w:szCs w:val="24"/>
        </w:rPr>
        <w:t xml:space="preserve">Trả kết quả kèm cờ độ tin cậy; ghi nhận hội thoại, tiến độ, chi phí token.</w:t>
      </w:r>
    </w:p>
    <w:p>
      <w:pPr>
        <w:pStyle w:val="Heading2"/>
      </w:pPr>
      <w:r>
        <w:t xml:space="preserve">3.3. Tầng điều phối đa mô hình (cập nhật 2026)</w:t>
      </w:r>
    </w:p>
    <w:p>
      <w:pPr>
        <w:spacing w:after="120" w:line="276"/>
      </w:pPr>
      <w:r>
        <w:rPr>
          <w:b/>
          <w:bCs/>
          <w:sz w:val="24"/>
          <w:szCs w:val="24"/>
        </w:rPr>
        <w:t xml:space="preserve">Nguyên tắc: </w:t>
      </w:r>
      <w:r>
        <w:rPr>
          <w:sz w:val="24"/>
          <w:szCs w:val="24"/>
        </w:rPr>
        <w:t xml:space="preserve">định tuyến theo BẬC chi phí/độ trễ và theo benchmark thực đo cho từng tác vụ, KHÔNG gán cứng theo thương hiệu. Tên model dưới đây là minh họa theo lineup giữa 2026 và phải đánh giá lại định kì vì thị trường thay đổi rất nhanh (kèm rủi ro gián đoạn nguồn cung do quy định xuất khẩu).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50"/>
        <w:gridCol w:w="2700"/>
        <w:gridCol w:w="3821"/>
      </w:tblGrid>
      <w:tr>
        <w:trPr>
          <w:tblHeader/>
        </w:trPr>
        <w:tc>
          <w:tcPr>
            <w:tcW w:type="dxa" w:w="25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Bối cảnh</w:t>
            </w:r>
          </w:p>
        </w:tc>
        <w:tc>
          <w:tcPr>
            <w:tcW w:type="dxa" w:w="27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Bậc model đề xuất (2026, minh họa)</w:t>
            </w:r>
          </w:p>
        </w:tc>
        <w:tc>
          <w:tcPr>
            <w:tcW w:type="dxa" w:w="38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Vai trò / tối ưu chi phí</w:t>
            </w:r>
          </w:p>
        </w:tc>
      </w:tr>
      <w:tr>
        <w:trPr>
          <w:tblHeader w:val="false"/>
        </w:trPr>
        <w:tc>
          <w:tcPr>
            <w:tcW w:type="dxa" w:w="25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Tuyến đầu: OCR ảnh→LaTeX + phân loại</w:t>
            </w:r>
          </w:p>
        </w:tc>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Model vision rẻ-nhanh (vd Haiku 4.5; Gemini 3.x lớp Flash)</w:t>
            </w:r>
          </w:p>
        </w:tc>
        <w:tc>
          <w:tcPr>
            <w:tcW w:type="dxa" w:w="38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Bộ lọc đầu vào giá rẻ, tránh lãng phí model cao cấp</w:t>
            </w:r>
          </w:p>
        </w:tc>
      </w:tr>
      <w:tr>
        <w:trPr>
          <w:tblHeader w:val="false"/>
        </w:trPr>
        <w:tc>
          <w:tcPr>
            <w:tcW w:type="dxa" w:w="25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Đại trà THPT (gợi mở)</w:t>
            </w:r>
          </w:p>
        </w:tc>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Bậc cân bằng (vd Sonnet 4.6); câu đơn giản → bậc rẻ (Haiku 4.5)</w:t>
            </w:r>
          </w:p>
        </w:tc>
        <w:tc>
          <w:tcPr>
            <w:tcW w:type="dxa" w:w="38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Cache system prompt + đề phổ biến; gói free dùng bậc rẻ</w:t>
            </w:r>
          </w:p>
        </w:tc>
      </w:tr>
      <w:tr>
        <w:trPr>
          <w:tblHeader w:val="false"/>
        </w:trPr>
        <w:tc>
          <w:tcPr>
            <w:tcW w:type="dxa" w:w="25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Olympiad Toán/Lí/Hóa (lập luận sâu)</w:t>
            </w:r>
          </w:p>
        </w:tc>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Bậc reasoning hàng đầu (vd Opus 4.8 effort cao; Gemini 3.1 Pro; GPT-5.x) — chọn theo benchmark đo</w:t>
            </w:r>
          </w:p>
        </w:tc>
        <w:tc>
          <w:tcPr>
            <w:tcW w:type="dxa" w:w="38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Bật suy luận sâu chỉ khi cần; cross-check ≥2 model cho bài quan trọng</w:t>
            </w:r>
          </w:p>
        </w:tc>
      </w:tr>
      <w:tr>
        <w:trPr>
          <w:tblHeader w:val="false"/>
        </w:trPr>
        <w:tc>
          <w:tcPr>
            <w:tcW w:type="dxa" w:w="25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Olympiad Tin (chấm code)</w:t>
            </w:r>
          </w:p>
        </w:tc>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Bậc reasoning + Virtual Judge</w:t>
            </w:r>
          </w:p>
        </w:tc>
        <w:tc>
          <w:tcPr>
            <w:tcW w:type="dxa" w:w="38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Judge chạy test thật thay vì để LLM phán đoán</w:t>
            </w:r>
          </w:p>
        </w:tc>
      </w:tr>
      <w:tr>
        <w:trPr>
          <w:tblHeader w:val="false"/>
        </w:trPr>
        <w:tc>
          <w:tcPr>
            <w:tcW w:type="dxa" w:w="25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Văn/Anh học thuật</w:t>
            </w:r>
          </w:p>
        </w:tc>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Bậc cao cấp mạnh hành văn (đánh giá theo benchmark)</w:t>
            </w:r>
          </w:p>
        </w:tc>
        <w:tc>
          <w:tcPr>
            <w:tcW w:type="dxa" w:w="38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Gọi model cao cấp chỉ khi yêu cầu phê bình nâng cao</w:t>
            </w:r>
          </w:p>
        </w:tc>
      </w:tr>
    </w:tbl>
    <w:p>
      <w:pPr>
        <w:spacing w:after="120" w:line="276"/>
      </w:pPr>
      <w:r>
        <w:rPr>
          <w:b/>
          <w:bCs/>
          <w:i/>
          <w:iCs/>
          <w:color w:val="9A4A25"/>
          <w:sz w:val="22"/>
          <w:szCs w:val="22"/>
        </w:rPr>
        <w:t xml:space="preserve">Lưu ý đã sửa so với bản Olympiad cũ: </w:t>
      </w:r>
      <w:r>
        <w:rPr>
          <w:i/>
          <w:iCs/>
          <w:color w:val="9A4A25"/>
          <w:sz w:val="22"/>
          <w:szCs w:val="22"/>
        </w:rPr>
        <w:t xml:space="preserve">không cố định “Claude chỉ chấm Văn, Gemini chỉ làm Toán”; các model frontier 2026 đều là generalist mạnh nên phải định tuyến theo benchmark, và phải thiết kế để thay model dễ dàng.</w:t>
      </w:r>
    </w:p>
    <w:p>
      <w:pPr>
        <w:pStyle w:val="Heading2"/>
      </w:pPr>
      <w:r>
        <w:t xml:space="preserve">3.4. Tầng kiểm chứng (hai cấp độ)</w:t>
      </w:r>
    </w:p>
    <w:p>
      <w:pPr>
        <w:spacing w:after="120" w:line="276"/>
      </w:pPr>
      <w:r>
        <w:rPr>
          <w:b/>
          <w:bCs/>
          <w:sz w:val="24"/>
          <w:szCs w:val="24"/>
        </w:rPr>
        <w:t xml:space="preserve">Cấp 1 – Bài tính toán (đại trà &amp; một phần tinh hoa): </w:t>
      </w:r>
      <w:r>
        <w:rPr>
          <w:sz w:val="24"/>
          <w:szCs w:val="24"/>
        </w:rPr>
        <w:t xml:space="preserve">SymPy kiểm tra biến đổi đại số, nghiệm, đạo hàm/tích phân, đơn vị Vật lí; sai thì yêu cầu giải lại.</w:t>
      </w:r>
    </w:p>
    <w:p>
      <w:pPr>
        <w:spacing w:after="120" w:line="276"/>
      </w:pPr>
      <w:r>
        <w:rPr>
          <w:b/>
          <w:bCs/>
          <w:sz w:val="24"/>
          <w:szCs w:val="24"/>
        </w:rPr>
        <w:t xml:space="preserve">Cấp 2 – Chứng minh Olympiad (tinh hoa): </w:t>
      </w:r>
      <w:r>
        <w:rPr>
          <w:sz w:val="24"/>
          <w:szCs w:val="24"/>
        </w:rPr>
        <w:t xml:space="preserve">đây là bài toán khó vì chứng minh thường không kiểm bằng công cụ tính số; áp dụng phối hợp:</w:t>
      </w:r>
    </w:p>
    <w:p>
      <w:pPr>
        <w:pStyle w:val="ListParagraph"/>
        <w:numPr>
          <w:ilvl w:val="0"/>
          <w:numId w:val="2"/>
        </w:numPr>
        <w:spacing w:after="60" w:line="276"/>
      </w:pPr>
      <w:r>
        <w:rPr>
          <w:sz w:val="24"/>
          <w:szCs w:val="24"/>
        </w:rPr>
        <w:t xml:space="preserve">Đối chiếu RAG: so với lời giải gốc/kỉ yếu trong kho tri thức (khi có).</w:t>
      </w:r>
    </w:p>
    <w:p>
      <w:pPr>
        <w:pStyle w:val="ListParagraph"/>
        <w:numPr>
          <w:ilvl w:val="0"/>
          <w:numId w:val="2"/>
        </w:numPr>
        <w:spacing w:after="60" w:line="276"/>
      </w:pPr>
      <w:r>
        <w:rPr>
          <w:sz w:val="24"/>
          <w:szCs w:val="24"/>
        </w:rPr>
        <w:t xml:space="preserve">Cross-check đa mô hình: ≥2 model độc lập; gắn cờ khi bất đồng để rà soát.</w:t>
      </w:r>
    </w:p>
    <w:p>
      <w:pPr>
        <w:pStyle w:val="ListParagraph"/>
        <w:numPr>
          <w:ilvl w:val="0"/>
          <w:numId w:val="2"/>
        </w:numPr>
        <w:spacing w:after="60" w:line="276"/>
      </w:pPr>
      <w:r>
        <w:rPr>
          <w:sz w:val="24"/>
          <w:szCs w:val="24"/>
        </w:rPr>
        <w:t xml:space="preserve">Proof assistant (Lean/Coq): cho lớp bài hình thức hóa được — đưa vào giai đoạn sau như năng lực nâng cao, phạm vi hẹp.</w:t>
      </w:r>
    </w:p>
    <w:p>
      <w:pPr>
        <w:pStyle w:val="ListParagraph"/>
        <w:numPr>
          <w:ilvl w:val="0"/>
          <w:numId w:val="2"/>
        </w:numPr>
        <w:spacing w:after="60" w:line="276"/>
      </w:pPr>
      <w:r>
        <w:rPr>
          <w:sz w:val="24"/>
          <w:szCs w:val="24"/>
        </w:rPr>
        <w:t xml:space="preserve">Human-in-the-loop: HLV/giáo viên duyệt với bài quan trọng; AI luôn nêu rõ mức độ tin cậy và không khẳng định chắc khi chưa kiểm chứng.</w:t>
      </w:r>
    </w:p>
    <w:p>
      <w:pPr>
        <w:spacing w:after="120" w:line="276"/>
      </w:pPr>
      <w:r>
        <w:rPr>
          <w:b/>
          <w:bCs/>
          <w:i/>
          <w:iCs/>
          <w:color w:val="9A4A25"/>
          <w:sz w:val="22"/>
          <w:szCs w:val="22"/>
        </w:rPr>
        <w:t xml:space="preserve">Lỗ hổng đã vá: </w:t>
      </w:r>
      <w:r>
        <w:rPr>
          <w:i/>
          <w:iCs/>
          <w:color w:val="9A4A25"/>
          <w:sz w:val="22"/>
          <w:szCs w:val="22"/>
        </w:rPr>
        <w:t xml:space="preserve">bản Olympiad cũ không có cơ chế kiểm chứng nào — rất rủi ro vì LLM hay “bịa” chứng minh nghe hợp lí nhưng sai. Đây chính là moat của phân khúc tinh hoa.</w:t>
      </w:r>
    </w:p>
    <w:p>
      <w:pPr>
        <w:spacing w:after="120" w:line="276"/>
      </w:pPr>
      <w:r>
        <w:rPr>
          <w:b/>
          <w:bCs/>
          <w:sz w:val="24"/>
          <w:szCs w:val="24"/>
        </w:rPr>
        <w:t xml:space="preserve">Phạm vi kiểm chứng (trung thực): </w:t>
      </w:r>
      <w:r>
        <w:rPr>
          <w:sz w:val="24"/>
          <w:szCs w:val="24"/>
        </w:rPr>
        <w:t xml:space="preserve">“đã kiểm chứng” nghĩa là PHẦN TÍNH TOÁN đã được kiểm, KHÔNG bảo đảm lập luận khái niệm, cách dựng bài Vật lí hay tính sư phạm là đúng. Lời giải có thể “đúng đáp số nhưng sai bản chất”. Nội dung khái niệm chưa tự kiểm được phải gắn cờ và áp dụng quy tắc an toàn hiểu lầm (FR-L08).</w:t>
      </w:r>
    </w:p>
    <w:p>
      <w:pPr>
        <w:pStyle w:val="Heading1"/>
      </w:pPr>
      <w:r>
        <w:t xml:space="preserve">4. Yêu cầu chức năng</w:t>
      </w:r>
    </w:p>
    <w:p>
      <w:pPr>
        <w:spacing w:after="120" w:line="276"/>
      </w:pPr>
      <w:r>
        <w:rPr>
          <w:b/>
          <w:bCs/>
          <w:sz w:val="24"/>
          <w:szCs w:val="24"/>
        </w:rPr>
        <w:t xml:space="preserve">Quy ước mã: </w:t>
      </w:r>
      <w:r>
        <w:rPr>
          <w:sz w:val="24"/>
          <w:szCs w:val="24"/>
        </w:rPr>
        <w:t xml:space="preserve">FR-C (chung/nền tảng), FR-M (đại trà), FR-E (tinh hoa). Ưu tiên: Cao/TB/Thấp. Giai đoạn: MVP/GĐ2/GĐ3.</w:t>
      </w:r>
    </w:p>
    <w:p>
      <w:pPr>
        <w:pStyle w:val="Heading2"/>
      </w:pPr>
      <w:r>
        <w:t xml:space="preserve">4.A. Nền tảng dùng chung (FR-C)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5530"/>
        <w:gridCol w:w="1150"/>
        <w:gridCol w:w="144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553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Mô tả yêu cầu</w:t>
            </w:r>
          </w:p>
        </w:tc>
        <w:tc>
          <w:tcPr>
            <w:tcW w:type="dxa" w:w="11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c>
          <w:tcPr>
            <w:tcW w:type="dxa" w:w="144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Giai đoạn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FR-C01</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Đăng ký/đăng nhập/OTP; RBAC: học sinh, phụ huynh, HLV/giáo viên, biên tập, quản trị.</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FR-C02</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Hồ sơ học sinh: phân khúc (đại trà/tinh hoa), lớp, môn, đội tuyển (nếu có).</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FR-C03</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Liên kết phụ huynh + lấy đồng ý cho người chưa thành niên.</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FR-C04</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Hội thoại thời gian thực (streaming), lưu/xem lại lịch sử theo chủ đề.</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FR-C05</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Nhập ảnh đề; OCR/vision chuyển sang văn bản/LaTeX (tuyến đầu, model rẻ).</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FR-C06</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Render LaTeX bằng KaTeX (ma trận, tích phân nhiều lớp, kí hiệu phức tạp).</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FR-C07</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Tầng điều phối đa mô hình: phân loại intent + định tuyến theo phân khúc/độ khó/chi phí.</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FR-C08</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Tầng kiểm chứng: gọi đúng cơ chế theo loại bài; gắn cờ độ tin cậy.</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FR-C09</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Theo dõi tiến độ học tập; nhận diện điểm yếu.</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FR-C10</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Gói dịch vụ, hạn mức, thanh toán (VietQR/ví); khu vực phụ huynh.</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FR-C11</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Quản trị: người dùng, cấu hình prompt/persona, cấu hình router, giám sát chi phí token theo phân khúc.</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FR-C12</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Lớp trừu tượng cho phép thay/đổi nhà cung cấp LLM dễ dàng (chống khóa cứng).</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bl>
    <w:p>
      <w:pPr>
        <w:pStyle w:val="Heading2"/>
      </w:pPr>
      <w:r>
        <w:t xml:space="preserve">4.B. Phân khúc Đại trà — “Thầy An” (FR-M)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5530"/>
        <w:gridCol w:w="1150"/>
        <w:gridCol w:w="144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553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Mô tả yêu cầu</w:t>
            </w:r>
          </w:p>
        </w:tc>
        <w:tc>
          <w:tcPr>
            <w:tcW w:type="dxa" w:w="11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c>
          <w:tcPr>
            <w:tcW w:type="dxa" w:w="144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Giai đoạn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FR-M01</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Persona “Thầy An”: gợi mở, ấm áp, không giải hộ; mức scaffolding thích ứng theo trình độ (xem FR-L).</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FR-M02</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Theo trình độ: giải mẫu cho học sinh yếu → mờ dần → gợi ý thuần; có chế độ xem lời giải đầy đủ khi cần.</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FR-M03</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Kiểm chứng SymPy: đại số, nghiệm, đạo hàm/tích phân, đơn vị Vật lí.</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FR-M04</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Chấm bài theo bước/barem THPT.</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FR-M05</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Ngân hàng đề theo GDPT 2018 (lớp/chương/độ khó) + gợi ý luyện tập.</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FR-M06</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Freemium: gói free dùng model bậc rẻ, giới hạn câu/ngày; gói Standard/Premium.</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FR-M07</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Từ chối lịch sự câu hỏi ngoài Toán/Lí THPT.</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bl>
    <w:p>
      <w:pPr>
        <w:pStyle w:val="Heading2"/>
      </w:pPr>
      <w:r>
        <w:t xml:space="preserve">4.C. Phân khúc Tinh hoa — “Giáo sư Ngô” (FR-E)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5530"/>
        <w:gridCol w:w="1150"/>
        <w:gridCol w:w="144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553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Mô tả yêu cầu</w:t>
            </w:r>
          </w:p>
        </w:tc>
        <w:tc>
          <w:tcPr>
            <w:tcW w:type="dxa" w:w="11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c>
          <w:tcPr>
            <w:tcW w:type="dxa" w:w="144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Giai đoạn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FR-E01</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Persona “Giáo sư Ngô”: hàn lâm, nghiêm khắc logic, phản biện Socratic.</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FR-E02</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Phân tích chiến lược + Strategy Tree: đề xuất ≥2–3 hướng tiếp cận trực quan.</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FR-E03</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Phản biện chứng minh từng bước: phát hiện ngộ nhận, bỏ sót edge case, dùng định lí thiếu điều kiện đủ.</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FR-E04</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Đào sâu &amp; tổng quát hóa (n chiều, đổi điều kiện biên).</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FR-E05</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Kiểm chứng chứng minh: RAG đối chiếu + cross-check đa mô hình + cờ tin cậy + duyệt người.</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FR-E06</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Proof assistant (Lean/Coq) cho lớp bài hình thức hóa được.</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Thấp</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GĐ3</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FR-E07</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Sandbox IDE C++/Python + Virtual Judge (Big Test, TLE/MLE, phân tích O(N)).</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GĐ3</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FR-E08</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RAG kho đề HSG QG/QT có trích dẫn nguồn (nguồn hợp pháp).</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FR-E09</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Dịch tài liệu đề chuyên sâu đa ngôn ngữ (Nga/Trung/Pháp → Việt).</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Thấp</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GĐ3</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FR-E10</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Xuất chuyên luận học thuật (Word/PDF), tự đánh số định lí/bổ đề.</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GĐ3</w:t>
            </w:r>
          </w:p>
        </w:tc>
      </w:tr>
    </w:tbl>
    <w:p>
      <w:pPr>
        <w:pStyle w:val="Heading2"/>
      </w:pPr>
      <w:r>
        <w:t xml:space="preserve">4.D. Học hiệu quả &amp; chống lệ thuộc (FR-L — áp dụng cả hai phân khúc)</w:t>
      </w:r>
    </w:p>
    <w:p>
      <w:pPr>
        <w:spacing w:after="120" w:line="276"/>
      </w:pPr>
      <w:r>
        <w:rPr>
          <w:i/>
          <w:iCs/>
          <w:color w:val="555555"/>
          <w:sz w:val="22"/>
          <w:szCs w:val="22"/>
        </w:rPr>
        <w:t xml:space="preserve">Nhóm yêu cầu này hiện thực hóa các nguyên tắc khoa học ở mục 2.6 và là phần cốt lõi tạo chất lượng học tập thật.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5530"/>
        <w:gridCol w:w="1150"/>
        <w:gridCol w:w="144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553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Mô tả yêu cầu</w:t>
            </w:r>
          </w:p>
        </w:tc>
        <w:tc>
          <w:tcPr>
            <w:tcW w:type="dxa" w:w="11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c>
          <w:tcPr>
            <w:tcW w:type="dxa" w:w="144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Giai đoạn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FR-L01</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Chẩn đoán trình độ đầu vào để chọn mức scaffolding phù hợp.</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FR-L02</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Scaffolding thích ứng: giải mẫu → mờ dần từng bước (fading) → gợi ý thuần, theo trình độ và tiến bộ.</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FR-L03</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Cổng “nỗ lực trước”: yêu cầu học sinh thử trước khi mở gợi ý/lời giải.</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FR-L04</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Tiết chế số gợi ý để chống dùng AI như “nạng”.</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FR-L05</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Ôn tập truy hồi + giãn cách: tự lên lịch ôn lại lỗi/khái niệm cũ.</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FR-L06</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Kiểm tra “tắt-AI” định kỳ để xác nhận mức thành thạo thật.</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FR-L07</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Bảng tiến độ hiển thị tỷ lệ TỰ GIẢI ĐƯỢC (không phải số câu đã hỏi).</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FR-L08</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An toàn hiểu lầm: nội dung khái niệm chưa kiểm chứng được → dẫn dắt + gắn cờ + chuyển người, không khẳng định chắc.</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FR-L09</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Hiệu chỉnh giọng/độ khó để giữ học sinh trong “vùng vật lộn hiệu quả”.</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bl>
    <w:p>
      <w:pPr>
        <w:pStyle w:val="Heading2"/>
      </w:pPr>
      <w:r>
        <w:t xml:space="preserve">4.E. Kênh phản ánh &amp; cộng đồng (FR-F — dạng blog/comment)</w:t>
      </w:r>
    </w:p>
    <w:p>
      <w:pPr>
        <w:spacing w:after="120" w:line="276"/>
      </w:pPr>
      <w:r>
        <w:rPr>
          <w:i/>
          <w:iCs/>
          <w:color w:val="555555"/>
          <w:sz w:val="22"/>
          <w:szCs w:val="22"/>
        </w:rPr>
        <w:t xml:space="preserve">Kênh để người dùng gửi phản ánh (báo lỗi lời giải, góp ý, khiếu nại) và đội ngũ trả lời công khai. Ngoài vai trò chăm sóc người dùng, đây là nguồn “bắt lỗi cộng đồng” quan trọng cho một sản phẩm coi độ chính xác là moat.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5530"/>
        <w:gridCol w:w="1150"/>
        <w:gridCol w:w="144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553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Mô tả yêu cầu</w:t>
            </w:r>
          </w:p>
        </w:tc>
        <w:tc>
          <w:tcPr>
            <w:tcW w:type="dxa" w:w="11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c>
          <w:tcPr>
            <w:tcW w:type="dxa" w:w="144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Giai đoạn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FR-F01</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Gửi phản ánh: tiêu đề, chủ đề (lỗi lời giải/góp ý/thanh toán/trải nghiệm/khác), nội dung, đính kèm ảnh, tùy chọn ẩn danh.</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FR-F02</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Hiển thị dạng blog: danh sách bài kèm nhãn chủ đề/trạng thái; lọc và sắp xếp (mới nhất/nhiều đồng tình).</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FR-F05</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Trả lời chính thức từ đội ngũ (hiển thị nổi bật); tự chuyển trạng thái “Đã trả lời”.</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FR-F06</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Vòng đời trạng thái: Mới → Đang xử lý → Đã trả lời → Đã đóng.</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FR-F07</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Phân quyền: chỉ vai trò đội ngũ/quản trị mới trả lời, đổi trạng thái, ẩn/xóa nội dung (gắn với RBAC ở FR-C01).</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FR-F08</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Kiểm duyệt nội dung người dùng đăng: lọc spam/ngôn từ độc hại/lộ thông tin cá nhân; hàng đợi kiểm duyệt; nút báo cáo lạm dụng.</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FR-F03</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Bình luận (comment) cho mỗi phản ánh để cộng đồng thảo luận.</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FR-F04</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Đồng tình (“Tôi cũng gặp”) để xếp ưu tiên xử lý.</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FR-F09</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Liên kết phản ánh “lỗi lời giải” với hàng đợi rà soát của lớp kiểm chứng; sau khi sửa thì cập nhật phản ánh và bổ sung vào bộ kiểm chứng/hồi quy.</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FR-F10</w:t>
            </w:r>
          </w:p>
        </w:tc>
        <w:tc>
          <w:tcPr>
            <w:tcW w:type="dxa" w:w="553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Thông báo cho người gửi khi có phản hồi hoặc đổi trạng thái.</w:t>
            </w:r>
          </w:p>
        </w:tc>
        <w:tc>
          <w:tcPr>
            <w:tcW w:type="dxa" w:w="11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TB</w:t>
            </w:r>
          </w:p>
        </w:tc>
        <w:tc>
          <w:tcPr>
            <w:tcW w:type="dxa" w:w="144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GĐ2</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FR-F11</w:t>
            </w:r>
          </w:p>
        </w:tc>
        <w:tc>
          <w:tcPr>
            <w:tcW w:type="dxa" w:w="553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Tìm kiếm &amp; gợi ý phản ánh tương tự khi gửi (chống trùng lặp).</w:t>
            </w:r>
          </w:p>
        </w:tc>
        <w:tc>
          <w:tcPr>
            <w:tcW w:type="dxa" w:w="11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Thấp</w:t>
            </w:r>
          </w:p>
        </w:tc>
        <w:tc>
          <w:tcPr>
            <w:tcW w:type="dxa" w:w="144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GĐ3</w:t>
            </w:r>
          </w:p>
        </w:tc>
      </w:tr>
    </w:tbl>
    <w:p>
      <w:pPr>
        <w:pStyle w:val="Heading1"/>
      </w:pPr>
      <w:r>
        <w:t xml:space="preserve">5. Yêu cầu giao diện ngoài</w:t>
      </w:r>
    </w:p>
    <w:p>
      <w:pPr>
        <w:pStyle w:val="Heading2"/>
      </w:pPr>
      <w:r>
        <w:t xml:space="preserve">5.1. Giao diện người dùng</w:t>
      </w:r>
    </w:p>
    <w:p>
      <w:pPr>
        <w:pStyle w:val="ListParagraph"/>
        <w:numPr>
          <w:ilvl w:val="0"/>
          <w:numId w:val="2"/>
        </w:numPr>
        <w:spacing w:after="60" w:line="276"/>
      </w:pPr>
      <w:r>
        <w:rPr>
          <w:sz w:val="24"/>
          <w:szCs w:val="24"/>
        </w:rPr>
        <w:t xml:space="preserve">Đại trà: mobile-first, chat đơn giản, render công thức, hiển thị hạn mức.</w:t>
      </w:r>
    </w:p>
    <w:p>
      <w:pPr>
        <w:pStyle w:val="ListParagraph"/>
        <w:numPr>
          <w:ilvl w:val="0"/>
          <w:numId w:val="2"/>
        </w:numPr>
        <w:spacing w:after="60" w:line="276"/>
      </w:pPr>
      <w:r>
        <w:rPr>
          <w:sz w:val="24"/>
          <w:szCs w:val="24"/>
        </w:rPr>
        <w:t xml:space="preserve">Tinh hoa: bố cục hai cấu phần — luồng luận điểm và Strategy Tree; với Tin có IDE/Sandbox (GĐ sau).</w:t>
      </w:r>
    </w:p>
    <w:p>
      <w:pPr>
        <w:pStyle w:val="Heading2"/>
      </w:pPr>
      <w:r>
        <w:t xml:space="preserve">5.2. Giao diện phần mềm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6371"/>
      </w:tblGrid>
      <w:tr>
        <w:trPr>
          <w:tblHeader/>
        </w:trPr>
        <w:tc>
          <w:tcPr>
            <w:tcW w:type="dxa" w:w="27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Hệ thống ngoài</w:t>
            </w:r>
          </w:p>
        </w:tc>
        <w:tc>
          <w:tcPr>
            <w:tcW w:type="dxa" w:w="63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Mục đích</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API nhiều nhà cung cấp LLM</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Sinh lời giải/phản biện theo bậc model định tuyến.</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Dịch vụ OCR/vision</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Số hóa ảnh đề → LaTeX.</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SymPy / Proof assistant (nội bộ)</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Kiểm chứng tính toán / chứng minh.</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Vector DB (RAG)</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Truy hồi tài liệu, đối chiếu lời giải.</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Virtual Judge</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Chấm code (GĐ sau).</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Cổng thanh toán</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VietQR/A2A + ví; webhook đối soát.</w:t>
            </w:r>
          </w:p>
        </w:tc>
      </w:tr>
    </w:tbl>
    <w:p>
      <w:pPr>
        <w:pStyle w:val="Heading2"/>
      </w:pPr>
      <w:r>
        <w:t xml:space="preserve">5.3. Giao diện truyền thông</w:t>
      </w:r>
    </w:p>
    <w:p>
      <w:pPr>
        <w:pStyle w:val="ListParagraph"/>
        <w:numPr>
          <w:ilvl w:val="0"/>
          <w:numId w:val="2"/>
        </w:numPr>
        <w:spacing w:after="60" w:line="276"/>
      </w:pPr>
      <w:r>
        <w:rPr>
          <w:sz w:val="24"/>
          <w:szCs w:val="24"/>
        </w:rPr>
        <w:t xml:space="preserve">HTTPS/REST + streaming cho câu trả lời; webhook thanh toán; hàng đợi cho tác vụ chấm code/kiểm chứng dài.</w:t>
      </w:r>
    </w:p>
    <w:p>
      <w:pPr>
        <w:pStyle w:val="Heading1"/>
      </w:pPr>
      <w:r>
        <w:t xml:space="preserve">6. Yêu cầu phi chức năng</w:t>
      </w:r>
    </w:p>
    <w:p>
      <w:pPr>
        <w:pStyle w:val="Heading2"/>
      </w:pPr>
      <w:r>
        <w:t xml:space="preserve">6.1. Độ chính xác (hai cấp)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800"/>
        <w:gridCol w:w="132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68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Yêu cầu</w:t>
            </w:r>
          </w:p>
        </w:tc>
        <w:tc>
          <w:tcPr>
            <w:tcW w:type="dxa" w:w="13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NFR-01</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Đại trà: trên bộ đề chuẩn, tỉ lệ đáp số đúng sau kiểm chứng ≥ ngưỡng mục tiêu (vd ≥ 98%).</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NFR-02</w:t>
            </w:r>
          </w:p>
        </w:tc>
        <w:tc>
          <w:tcPr>
            <w:tcW w:type="dxa" w:w="68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Tinh hoa: mọi nhận định “chứng minh đúng/chặt” phải kèm cờ độ tin cậy; bài quan trọng phải qua người duyệt.</w:t>
            </w:r>
          </w:p>
        </w:tc>
        <w:tc>
          <w:tcPr>
            <w:tcW w:type="dxa" w:w="13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NFR-03</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Không bịa đáp số/chứng minh khi chưa kiểm chứng được.</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bl>
    <w:p>
      <w:pPr>
        <w:pStyle w:val="Heading2"/>
      </w:pPr>
      <w:r>
        <w:t xml:space="preserve">6.2. Hiệu năng (đã sửa mâu thuẫn độ trễ)</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800"/>
        <w:gridCol w:w="132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68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Yêu cầu</w:t>
            </w:r>
          </w:p>
        </w:tc>
        <w:tc>
          <w:tcPr>
            <w:tcW w:type="dxa" w:w="13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NFR-10</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Đại trà: thời gian tới kí tự đầu tiên ≤ 3 giây.</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NFR-11</w:t>
            </w:r>
          </w:p>
        </w:tc>
        <w:tc>
          <w:tcPr>
            <w:tcW w:type="dxa" w:w="68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Tinh hoa (suy luận sâu): có thể mất hàng chục giây; BẮT BUỘC hiển thị tiến trình suy luận. Không áp ngưỡng “&lt;3,5s” cho lập luận đa bước (mâu thuẫn kĩ thuật trong bản cũ).</w:t>
            </w:r>
          </w:p>
        </w:tc>
        <w:tc>
          <w:tcPr>
            <w:tcW w:type="dxa" w:w="13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bl>
    <w:p>
      <w:pPr>
        <w:pStyle w:val="Heading2"/>
      </w:pPr>
      <w:r>
        <w:t xml:space="preserve">6.3. Mở rộng, tin cậy, bảo trì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800"/>
        <w:gridCol w:w="132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68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Yêu cầu</w:t>
            </w:r>
          </w:p>
        </w:tc>
        <w:tc>
          <w:tcPr>
            <w:tcW w:type="dxa" w:w="13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NFR-20</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Mở rộng ngang; thêm môn/phân khúc không phá kiến trúc.</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NFR-21</w:t>
            </w:r>
          </w:p>
        </w:tc>
        <w:tc>
          <w:tcPr>
            <w:tcW w:type="dxa" w:w="68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Suy giảm dịu khi một nhà cung cấp LLM gặp sự cố; chuyển model thay thế.</w:t>
            </w:r>
          </w:p>
        </w:tc>
        <w:tc>
          <w:tcPr>
            <w:tcW w:type="dxa" w:w="13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NFR-22</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Sao lưu định kì; có kiểm thử tự động cho lớp kiểm chứng và router.</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r>
    </w:tbl>
    <w:p>
      <w:pPr>
        <w:pStyle w:val="Heading2"/>
      </w:pPr>
      <w:r>
        <w:t xml:space="preserve">6.4. Bảo mật &amp; quyền riêng tư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800"/>
        <w:gridCol w:w="132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68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Yêu cầu</w:t>
            </w:r>
          </w:p>
        </w:tc>
        <w:tc>
          <w:tcPr>
            <w:tcW w:type="dxa" w:w="13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NFR-30</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Khóa API mọi nhà cung cấp chỉ ở backend; không lộ client.</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NFR-31</w:t>
            </w:r>
          </w:p>
        </w:tc>
        <w:tc>
          <w:tcPr>
            <w:tcW w:type="dxa" w:w="68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Mã hóa khi truyền/lưu; tuân thủ NĐ 13/2023; đồng ý phụ huynh cho người chưa thành niên.</w:t>
            </w:r>
          </w:p>
        </w:tc>
        <w:tc>
          <w:tcPr>
            <w:tcW w:type="dxa" w:w="13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NFR-32</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Sandbox chấm code phải cô lập an toàn (chống thực thi mã độc).</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NFR-33</w:t>
            </w:r>
          </w:p>
        </w:tc>
        <w:tc>
          <w:tcPr>
            <w:tcW w:type="dxa" w:w="68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Nội dung người dùng đăng (phản ánh/bình luận) phải qua kiểm duyệt chống spam, ngôn từ độc hại, lộ thông tin cá nhân; an toàn cho người chưa thành niên.</w:t>
            </w:r>
          </w:p>
        </w:tc>
        <w:tc>
          <w:tcPr>
            <w:tcW w:type="dxa" w:w="13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bl>
    <w:p>
      <w:pPr>
        <w:pStyle w:val="Heading2"/>
      </w:pPr>
      <w:r>
        <w:t xml:space="preserve">6.5. Kiểm soát chi phí (theo phân khúc)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800"/>
        <w:gridCol w:w="132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68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Yêu cầu</w:t>
            </w:r>
          </w:p>
        </w:tc>
        <w:tc>
          <w:tcPr>
            <w:tcW w:type="dxa" w:w="13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NFR-40</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Đại trà: định tuyến bậc rẻ + cache; siết hạn mức gói free để bảo toàn biên.</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NFR-41</w:t>
            </w:r>
          </w:p>
        </w:tc>
        <w:tc>
          <w:tcPr>
            <w:tcW w:type="dxa" w:w="68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Tinh hoa: cross-check đa mô hình nhân chi phí suy luận — chỉ áp cho bài quan trọng; theo dõi chi phí/truy vấn.</w:t>
            </w:r>
          </w:p>
        </w:tc>
        <w:tc>
          <w:tcPr>
            <w:tcW w:type="dxa" w:w="13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bl>
    <w:p>
      <w:pPr>
        <w:pStyle w:val="Heading2"/>
      </w:pPr>
      <w:r>
        <w:t xml:space="preserve">6.6. Hiệu quả học tập (đo lường — chuẩn vàng)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800"/>
        <w:gridCol w:w="1321"/>
      </w:tblGrid>
      <w:tr>
        <w:trPr>
          <w:tblHeader/>
        </w:trPr>
        <w:tc>
          <w:tcPr>
            <w:tcW w:type="dxa" w:w="9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Mã</w:t>
            </w:r>
          </w:p>
        </w:tc>
        <w:tc>
          <w:tcPr>
            <w:tcW w:type="dxa" w:w="68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Yêu cầu</w:t>
            </w:r>
          </w:p>
        </w:tc>
        <w:tc>
          <w:tcPr>
            <w:tcW w:type="dxa" w:w="13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Ưu tiên</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NFR-50</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Thước đo hiệu quả chính là LEARNING GAIN khi tắt AI (pre/post + lưu giữ sau vài tuần); KHÔNG dùng engagement/thời lượng làm thước đo hiệu quả học.</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NFR-51</w:t>
            </w:r>
          </w:p>
        </w:tc>
        <w:tc>
          <w:tcPr>
            <w:tcW w:type="dxa" w:w="68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Theo dõi tỷ lệ tự giải được theo thời gian cho từng học sinh; mục tiêu tăng dần (giảm lệ thuộc).</w:t>
            </w:r>
          </w:p>
        </w:tc>
        <w:tc>
          <w:tcPr>
            <w:tcW w:type="dxa" w:w="13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Cao</w:t>
            </w:r>
          </w:p>
        </w:tc>
      </w:tr>
      <w:tr>
        <w:trPr>
          <w:tblHeader w:val="false"/>
        </w:trPr>
        <w:tc>
          <w:tcPr>
            <w:tcW w:type="dxa" w:w="9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NFR-52</w:t>
            </w:r>
          </w:p>
        </w:tc>
        <w:tc>
          <w:tcPr>
            <w:tcW w:type="dxa" w:w="68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Định kỳ A/B kiểm chứng rằng thiết kế gợi mở/scaffolding cải thiện learning gain so với nhóm đối chứng.</w:t>
            </w:r>
          </w:p>
        </w:tc>
        <w:tc>
          <w:tcPr>
            <w:tcW w:type="dxa" w:w="13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TB</w:t>
            </w:r>
          </w:p>
        </w:tc>
      </w:tr>
    </w:tbl>
    <w:p>
      <w:pPr>
        <w:pStyle w:val="Heading1"/>
      </w:pPr>
      <w:r>
        <w:t xml:space="preserve">7. Mô hình dữ liệu (mức khái niệm)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6371"/>
      </w:tblGrid>
      <w:tr>
        <w:trPr>
          <w:tblHeader/>
        </w:trPr>
        <w:tc>
          <w:tcPr>
            <w:tcW w:type="dxa" w:w="27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Thực thể</w:t>
            </w:r>
          </w:p>
        </w:tc>
        <w:tc>
          <w:tcPr>
            <w:tcW w:type="dxa" w:w="63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Thuộc tính tiêu biểu</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Người dùng</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id, vai trò, định danh, trạng thái</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Hồ sơ học sinh</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id, phân khúc, lớp, môn, đội tuyển</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Hội thoại / Tin nhắn</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id, phân khúc, model_dùng, nội dung, ảnh, token</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Đề bài / Lời giải</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id, môn, cấp độ (THPT/Olympiad), nguồn, đề (LaTeX), các bước</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Kết quả kiểm chứng</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id, message_id, phương pháp (SymPy/RAG/cross-check/proof/người), trạng thái, độ tin cậy</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Nộp code / Kết quả Judge</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id, ngôn ngữ, mã nguồn, test pass, thời gian/bộ nhớ</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Tài liệu tri thức (RAG)</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id, loại, nguồn &amp; bản quyền, embedding</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Gói / Hạn mức / Thanh toán</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id, loại gói, hạn mức, giao dịch, trạng thái</w:t>
            </w:r>
          </w:p>
        </w:tc>
      </w:tr>
      <w:tr>
        <w:trPr>
          <w:tblHeader w:val="false"/>
        </w:trPr>
        <w:tc>
          <w:tcPr>
            <w:tcW w:type="dxa" w:w="27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Phản ánh (Feedback)</w:t>
            </w:r>
          </w:p>
        </w:tc>
        <w:tc>
          <w:tcPr>
            <w:tcW w:type="dxa" w:w="63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id, người gửi (hoặc ẩn danh), chủ đề, tiêu đề, nội dung, ảnh, trạng thái, số đồng tình, liên kết lỗi-kiểm chứng</w:t>
            </w:r>
          </w:p>
        </w:tc>
      </w:tr>
      <w:tr>
        <w:trPr>
          <w:tblHeader w:val="false"/>
        </w:trPr>
        <w:tc>
          <w:tcPr>
            <w:tcW w:type="dxa" w:w="27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Phản hồi đội ngũ / Bình luận</w:t>
            </w:r>
          </w:p>
        </w:tc>
        <w:tc>
          <w:tcPr>
            <w:tcW w:type="dxa" w:w="63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id, feedback_id, người đăng (vai trò), nội dung, thời gian, trạng thái kiểm duyệt</w:t>
            </w:r>
          </w:p>
        </w:tc>
      </w:tr>
    </w:tbl>
    <w:p>
      <w:pPr>
        <w:pStyle w:val="Heading1"/>
      </w:pPr>
      <w:r>
        <w:t xml:space="preserve">8. Các trường hợp sử dụng chính</w:t>
      </w:r>
    </w:p>
    <w:p>
      <w:pPr>
        <w:pStyle w:val="Heading2"/>
      </w:pPr>
      <w:r>
        <w:t xml:space="preserve">UC-01. Đại trà: hỏi bài bằng ảnh, học gợi mở</w:t>
      </w:r>
    </w:p>
    <w:p>
      <w:pPr>
        <w:spacing w:after="120" w:line="276"/>
      </w:pPr>
      <w:r>
        <w:rPr>
          <w:b/>
          <w:bCs/>
          <w:sz w:val="24"/>
          <w:szCs w:val="24"/>
        </w:rPr>
        <w:t xml:space="preserve">Tác nhân: </w:t>
      </w:r>
      <w:r>
        <w:rPr>
          <w:sz w:val="24"/>
          <w:szCs w:val="24"/>
        </w:rPr>
        <w:t xml:space="preserve">Học sinh THPT</w:t>
      </w:r>
    </w:p>
    <w:p>
      <w:pPr>
        <w:pStyle w:val="ListParagraph"/>
        <w:numPr>
          <w:ilvl w:val="0"/>
          <w:numId w:val="3"/>
        </w:numPr>
        <w:spacing w:after="60" w:line="276"/>
      </w:pPr>
      <w:r>
        <w:rPr>
          <w:sz w:val="24"/>
          <w:szCs w:val="24"/>
        </w:rPr>
        <w:t xml:space="preserve">Gửi ảnh đề; tuyến đầu OCR → LaTeX.</w:t>
      </w:r>
    </w:p>
    <w:p>
      <w:pPr>
        <w:pStyle w:val="ListParagraph"/>
        <w:numPr>
          <w:ilvl w:val="0"/>
          <w:numId w:val="3"/>
        </w:numPr>
        <w:spacing w:after="60" w:line="276"/>
      </w:pPr>
      <w:r>
        <w:rPr>
          <w:sz w:val="24"/>
          <w:szCs w:val="24"/>
        </w:rPr>
        <w:t xml:space="preserve">Router đưa tới bậc cân bằng; “Thầy An” nêu gợi ý, hỏi lại.</w:t>
      </w:r>
    </w:p>
    <w:p>
      <w:pPr>
        <w:pStyle w:val="ListParagraph"/>
        <w:numPr>
          <w:ilvl w:val="0"/>
          <w:numId w:val="3"/>
        </w:numPr>
        <w:spacing w:after="60" w:line="276"/>
      </w:pPr>
      <w:r>
        <w:rPr>
          <w:sz w:val="24"/>
          <w:szCs w:val="24"/>
        </w:rPr>
        <w:t xml:space="preserve">SymPy kiểm chứng; sai thì giải lại.</w:t>
      </w:r>
    </w:p>
    <w:p>
      <w:pPr>
        <w:pStyle w:val="ListParagraph"/>
        <w:numPr>
          <w:ilvl w:val="0"/>
          <w:numId w:val="3"/>
        </w:numPr>
        <w:spacing w:after="60" w:line="276"/>
      </w:pPr>
      <w:r>
        <w:rPr>
          <w:sz w:val="24"/>
          <w:szCs w:val="24"/>
        </w:rPr>
        <w:t xml:space="preserve">Trả lời từng bước; lưu tiến độ &amp; hạn mức.</w:t>
      </w:r>
    </w:p>
    <w:p>
      <w:pPr>
        <w:pStyle w:val="Heading2"/>
      </w:pPr>
      <w:r>
        <w:t xml:space="preserve">UC-02. Tinh hoa: phân tích chiến lược &amp; phản biện chứng minh</w:t>
      </w:r>
    </w:p>
    <w:p>
      <w:pPr>
        <w:spacing w:after="120" w:line="276"/>
      </w:pPr>
      <w:r>
        <w:rPr>
          <w:b/>
          <w:bCs/>
          <w:sz w:val="24"/>
          <w:szCs w:val="24"/>
        </w:rPr>
        <w:t xml:space="preserve">Tác nhân: </w:t>
      </w:r>
      <w:r>
        <w:rPr>
          <w:sz w:val="24"/>
          <w:szCs w:val="24"/>
        </w:rPr>
        <w:t xml:space="preserve">Học sinh đội tuyển</w:t>
      </w:r>
    </w:p>
    <w:p>
      <w:pPr>
        <w:pStyle w:val="ListParagraph"/>
        <w:numPr>
          <w:ilvl w:val="0"/>
          <w:numId w:val="3"/>
        </w:numPr>
        <w:spacing w:after="60" w:line="276"/>
      </w:pPr>
      <w:r>
        <w:rPr>
          <w:sz w:val="24"/>
          <w:szCs w:val="24"/>
        </w:rPr>
        <w:t xml:space="preserve">Gửi đề Olympiad; “Giáo sư Ngô” không giải, bóc tách cấu trúc và đưa Strategy Tree.</w:t>
      </w:r>
    </w:p>
    <w:p>
      <w:pPr>
        <w:pStyle w:val="ListParagraph"/>
        <w:numPr>
          <w:ilvl w:val="0"/>
          <w:numId w:val="3"/>
        </w:numPr>
        <w:spacing w:after="60" w:line="276"/>
      </w:pPr>
      <w:r>
        <w:rPr>
          <w:sz w:val="24"/>
          <w:szCs w:val="24"/>
        </w:rPr>
        <w:t xml:space="preserve">Học sinh chọn hướng, gửi chứng minh từng bước.</w:t>
      </w:r>
    </w:p>
    <w:p>
      <w:pPr>
        <w:pStyle w:val="ListParagraph"/>
        <w:numPr>
          <w:ilvl w:val="0"/>
          <w:numId w:val="3"/>
        </w:numPr>
        <w:spacing w:after="60" w:line="276"/>
      </w:pPr>
      <w:r>
        <w:rPr>
          <w:sz w:val="24"/>
          <w:szCs w:val="24"/>
        </w:rPr>
        <w:t xml:space="preserve">AI phản biện logic, chỉ ra lỗ hổng/edge case bằng câu hỏi.</w:t>
      </w:r>
    </w:p>
    <w:p>
      <w:pPr>
        <w:pStyle w:val="ListParagraph"/>
        <w:numPr>
          <w:ilvl w:val="0"/>
          <w:numId w:val="3"/>
        </w:numPr>
        <w:spacing w:after="60" w:line="276"/>
      </w:pPr>
      <w:r>
        <w:rPr>
          <w:sz w:val="24"/>
          <w:szCs w:val="24"/>
        </w:rPr>
        <w:t xml:space="preserve">Kiểm chứng: RAG + cross-check; bất đồng thì gắn cờ, chuyển HLV duyệt.</w:t>
      </w:r>
    </w:p>
    <w:p>
      <w:pPr>
        <w:pStyle w:val="Heading2"/>
      </w:pPr>
      <w:r>
        <w:t xml:space="preserve">UC-03. Tinh hoa: chấm thuật toán (Tin)</w:t>
      </w:r>
    </w:p>
    <w:p>
      <w:pPr>
        <w:spacing w:after="120" w:line="276"/>
      </w:pPr>
      <w:r>
        <w:rPr>
          <w:b/>
          <w:bCs/>
          <w:sz w:val="24"/>
          <w:szCs w:val="24"/>
        </w:rPr>
        <w:t xml:space="preserve">Tác nhân: </w:t>
      </w:r>
      <w:r>
        <w:rPr>
          <w:sz w:val="24"/>
          <w:szCs w:val="24"/>
        </w:rPr>
        <w:t xml:space="preserve">Học sinh đội tuyển Tin</w:t>
      </w:r>
    </w:p>
    <w:p>
      <w:pPr>
        <w:pStyle w:val="ListParagraph"/>
        <w:numPr>
          <w:ilvl w:val="0"/>
          <w:numId w:val="3"/>
        </w:numPr>
        <w:spacing w:after="60" w:line="276"/>
      </w:pPr>
      <w:r>
        <w:rPr>
          <w:sz w:val="24"/>
          <w:szCs w:val="24"/>
        </w:rPr>
        <w:t xml:space="preserve">Viết code trong Sandbox, nộp bài.</w:t>
      </w:r>
    </w:p>
    <w:p>
      <w:pPr>
        <w:pStyle w:val="ListParagraph"/>
        <w:numPr>
          <w:ilvl w:val="0"/>
          <w:numId w:val="3"/>
        </w:numPr>
        <w:spacing w:after="60" w:line="276"/>
      </w:pPr>
      <w:r>
        <w:rPr>
          <w:sz w:val="24"/>
          <w:szCs w:val="24"/>
        </w:rPr>
        <w:t xml:space="preserve">Virtual Judge chạy Big Test, đo thời gian/bộ nhớ.</w:t>
      </w:r>
    </w:p>
    <w:p>
      <w:pPr>
        <w:pStyle w:val="ListParagraph"/>
        <w:numPr>
          <w:ilvl w:val="0"/>
          <w:numId w:val="3"/>
        </w:numPr>
        <w:spacing w:after="60" w:line="276"/>
      </w:pPr>
      <w:r>
        <w:rPr>
          <w:sz w:val="24"/>
          <w:szCs w:val="24"/>
        </w:rPr>
        <w:t xml:space="preserve">AI phân tích độ phức tạp O(N), cảnh báo TLE/MLE, gợi ý cải thiện (không viết hộ lời giải).</w:t>
      </w:r>
    </w:p>
    <w:p>
      <w:pPr>
        <w:pStyle w:val="Heading2"/>
      </w:pPr>
      <w:r>
        <w:t xml:space="preserve">UC-04. Phản ánh lỗi lời giải → sửa → bổ sung kiểm chứng</w:t>
      </w:r>
    </w:p>
    <w:p>
      <w:pPr>
        <w:spacing w:after="120" w:line="276"/>
      </w:pPr>
      <w:r>
        <w:rPr>
          <w:b/>
          <w:bCs/>
          <w:sz w:val="24"/>
          <w:szCs w:val="24"/>
        </w:rPr>
        <w:t xml:space="preserve">Tác nhân: </w:t>
      </w:r>
      <w:r>
        <w:rPr>
          <w:sz w:val="24"/>
          <w:szCs w:val="24"/>
        </w:rPr>
        <w:t xml:space="preserve">Học sinh / Đội ngũ</w:t>
      </w:r>
    </w:p>
    <w:p>
      <w:pPr>
        <w:pStyle w:val="ListParagraph"/>
        <w:numPr>
          <w:ilvl w:val="0"/>
          <w:numId w:val="3"/>
        </w:numPr>
        <w:spacing w:after="60" w:line="276"/>
      </w:pPr>
      <w:r>
        <w:rPr>
          <w:sz w:val="24"/>
          <w:szCs w:val="24"/>
        </w:rPr>
        <w:t xml:space="preserve">Học sinh gửi phản ánh “lời giải bài X sai”, kèm ảnh; nhiều người đồng tình.</w:t>
      </w:r>
    </w:p>
    <w:p>
      <w:pPr>
        <w:pStyle w:val="ListParagraph"/>
        <w:numPr>
          <w:ilvl w:val="0"/>
          <w:numId w:val="3"/>
        </w:numPr>
        <w:spacing w:after="60" w:line="276"/>
      </w:pPr>
      <w:r>
        <w:rPr>
          <w:sz w:val="24"/>
          <w:szCs w:val="24"/>
        </w:rPr>
        <w:t xml:space="preserve">Hệ thống đẩy phản ánh vào hàng đợi rà soát của lớp kiểm chứng.</w:t>
      </w:r>
    </w:p>
    <w:p>
      <w:pPr>
        <w:pStyle w:val="ListParagraph"/>
        <w:numPr>
          <w:ilvl w:val="0"/>
          <w:numId w:val="3"/>
        </w:numPr>
        <w:spacing w:after="60" w:line="276"/>
      </w:pPr>
      <w:r>
        <w:rPr>
          <w:sz w:val="24"/>
          <w:szCs w:val="24"/>
        </w:rPr>
        <w:t xml:space="preserve">Đội ngũ xác minh, sửa nội dung, đăng phản hồi công khai (trạng thái → Đã trả lời).</w:t>
      </w:r>
    </w:p>
    <w:p>
      <w:pPr>
        <w:pStyle w:val="ListParagraph"/>
        <w:numPr>
          <w:ilvl w:val="0"/>
          <w:numId w:val="3"/>
        </w:numPr>
        <w:spacing w:after="60" w:line="276"/>
      </w:pPr>
      <w:r>
        <w:rPr>
          <w:sz w:val="24"/>
          <w:szCs w:val="24"/>
        </w:rPr>
        <w:t xml:space="preserve">Bổ sung ca lỗi vào bộ kiểm chứng/hồi quy để không tái diễn.</w:t>
      </w:r>
    </w:p>
    <w:p>
      <w:pPr>
        <w:pStyle w:val="Heading1"/>
      </w:pPr>
      <w:r>
        <w:t xml:space="preserve">9. Ràng buộc pháp lí và đạo đức</w:t>
      </w:r>
    </w:p>
    <w:p>
      <w:pPr>
        <w:pStyle w:val="ListParagraph"/>
        <w:numPr>
          <w:ilvl w:val="0"/>
          <w:numId w:val="2"/>
        </w:numPr>
        <w:spacing w:after="60" w:line="276"/>
      </w:pPr>
      <w:r>
        <w:rPr>
          <w:b/>
          <w:bCs/>
          <w:sz w:val="24"/>
          <w:szCs w:val="24"/>
        </w:rPr>
        <w:t xml:space="preserve">Bảo vệ trẻ em: </w:t>
      </w:r>
      <w:r>
        <w:rPr>
          <w:sz w:val="24"/>
          <w:szCs w:val="24"/>
        </w:rPr>
        <w:t xml:space="preserve">thu thập tối thiểu, đồng ý phụ huynh, nội dung an toàn lứa tuổi.</w:t>
      </w:r>
    </w:p>
    <w:p>
      <w:pPr>
        <w:pStyle w:val="ListParagraph"/>
        <w:numPr>
          <w:ilvl w:val="0"/>
          <w:numId w:val="2"/>
        </w:numPr>
        <w:spacing w:after="60" w:line="276"/>
      </w:pPr>
      <w:r>
        <w:rPr>
          <w:b/>
          <w:bCs/>
          <w:sz w:val="24"/>
          <w:szCs w:val="24"/>
        </w:rPr>
        <w:t xml:space="preserve">Liêm chính học thuật: </w:t>
      </w:r>
      <w:r>
        <w:rPr>
          <w:sz w:val="24"/>
          <w:szCs w:val="24"/>
        </w:rPr>
        <w:t xml:space="preserve">dạy để hiểu, không làm hộ; càng nghiêm ở phân khúc tinh hoa.</w:t>
      </w:r>
    </w:p>
    <w:p>
      <w:pPr>
        <w:pStyle w:val="ListParagraph"/>
        <w:numPr>
          <w:ilvl w:val="0"/>
          <w:numId w:val="2"/>
        </w:numPr>
        <w:spacing w:after="60" w:line="276"/>
      </w:pPr>
      <w:r>
        <w:rPr>
          <w:b/>
          <w:bCs/>
          <w:sz w:val="24"/>
          <w:szCs w:val="24"/>
        </w:rPr>
        <w:t xml:space="preserve">Bản quyền kho RAG (điểm cần lưu ý): </w:t>
      </w:r>
      <w:r>
        <w:rPr>
          <w:sz w:val="24"/>
          <w:szCs w:val="24"/>
        </w:rPr>
        <w:t xml:space="preserve">kỉ yếu IMO/IPhO và tài liệu của các viện/đại học có thể bị giới hạn bản quyền; phải dùng nguồn hợp pháp, có giấy phép hoặc tài liệu mở, và trích dẫn nguồn. Đây là rủi ro pháp lí, không phải vấn đề kĩ thuật.</w:t>
      </w:r>
    </w:p>
    <w:p>
      <w:pPr>
        <w:pStyle w:val="ListParagraph"/>
        <w:numPr>
          <w:ilvl w:val="0"/>
          <w:numId w:val="2"/>
        </w:numPr>
        <w:spacing w:after="60" w:line="276"/>
      </w:pPr>
      <w:r>
        <w:rPr>
          <w:b/>
          <w:bCs/>
          <w:sz w:val="24"/>
          <w:szCs w:val="24"/>
        </w:rPr>
        <w:t xml:space="preserve">Quyền riêng tư dữ liệu: </w:t>
      </w:r>
      <w:r>
        <w:rPr>
          <w:sz w:val="24"/>
          <w:szCs w:val="24"/>
        </w:rPr>
        <w:t xml:space="preserve">tuân thủ NĐ 13/2023; cân nhắc lưu trữ dữ liệu trong nước.</w:t>
      </w:r>
    </w:p>
    <w:p>
      <w:pPr>
        <w:pStyle w:val="ListParagraph"/>
        <w:numPr>
          <w:ilvl w:val="0"/>
          <w:numId w:val="2"/>
        </w:numPr>
        <w:spacing w:after="60" w:line="276"/>
      </w:pPr>
      <w:r>
        <w:rPr>
          <w:b/>
          <w:bCs/>
          <w:sz w:val="24"/>
          <w:szCs w:val="24"/>
        </w:rPr>
        <w:t xml:space="preserve">Nội dung người dùng đăng (phản ánh/bình luận): </w:t>
      </w:r>
      <w:r>
        <w:rPr>
          <w:sz w:val="24"/>
          <w:szCs w:val="24"/>
        </w:rPr>
        <w:t xml:space="preserve">phải kiểm duyệt và có quy trình xử lý báo cáo; bảo vệ người chưa thành niên trong khu vực công khai (tránh lộ danh tính, liên hệ riêng tư); cho phép ẩn danh khi gửi.</w:t>
      </w:r>
    </w:p>
    <w:p>
      <w:pPr>
        <w:pStyle w:val="Heading1"/>
      </w:pPr>
      <w:r>
        <w:t xml:space="preserve">10. Tiêu chí chấp nhận và kiểm thử</w:t>
      </w:r>
    </w:p>
    <w:p>
      <w:pPr>
        <w:pStyle w:val="ListParagraph"/>
        <w:numPr>
          <w:ilvl w:val="0"/>
          <w:numId w:val="2"/>
        </w:numPr>
        <w:spacing w:after="60" w:line="276"/>
      </w:pPr>
      <w:r>
        <w:rPr>
          <w:sz w:val="24"/>
          <w:szCs w:val="24"/>
        </w:rPr>
        <w:t xml:space="preserve">Đại trà: bộ đề chuẩn đo độ chính xác đạt NFR-01; kiểm thử hành vi gợi mở; tiêm lời giải sai để kiểm tra SymPy bắt được.</w:t>
      </w:r>
    </w:p>
    <w:p>
      <w:pPr>
        <w:pStyle w:val="ListParagraph"/>
        <w:numPr>
          <w:ilvl w:val="0"/>
          <w:numId w:val="2"/>
        </w:numPr>
        <w:spacing w:after="60" w:line="276"/>
      </w:pPr>
      <w:r>
        <w:rPr>
          <w:sz w:val="24"/>
          <w:szCs w:val="24"/>
        </w:rPr>
        <w:t xml:space="preserve">Tinh hoa: bộ chứng minh chuẩn có gài lỗi tinh vi (dùng định lí thiếu điều kiện, bỏ edge case) để kiểm tra AI phát hiện; đo tỉ lệ phát hiện và tỉ lệ báo sai (false positive/negative).</w:t>
      </w:r>
    </w:p>
    <w:p>
      <w:pPr>
        <w:pStyle w:val="ListParagraph"/>
        <w:numPr>
          <w:ilvl w:val="0"/>
          <w:numId w:val="2"/>
        </w:numPr>
        <w:spacing w:after="60" w:line="276"/>
      </w:pPr>
      <w:r>
        <w:rPr>
          <w:sz w:val="24"/>
          <w:szCs w:val="24"/>
        </w:rPr>
        <w:t xml:space="preserve">Kiểm thử cross-check: khi hai model bất đồng, hệ thống phải gắn cờ và chuyển duyệt người — không tự khẳng định.</w:t>
      </w:r>
    </w:p>
    <w:p>
      <w:pPr>
        <w:pStyle w:val="ListParagraph"/>
        <w:numPr>
          <w:ilvl w:val="0"/>
          <w:numId w:val="2"/>
        </w:numPr>
        <w:spacing w:after="60" w:line="276"/>
      </w:pPr>
      <w:r>
        <w:rPr>
          <w:sz w:val="24"/>
          <w:szCs w:val="24"/>
        </w:rPr>
        <w:t xml:space="preserve">Tin: kiểm thử Sandbox cô lập an toàn; Judge chạy đúng Big Test, bắt TLE/MLE.</w:t>
      </w:r>
    </w:p>
    <w:p>
      <w:pPr>
        <w:pStyle w:val="ListParagraph"/>
        <w:numPr>
          <w:ilvl w:val="0"/>
          <w:numId w:val="2"/>
        </w:numPr>
        <w:spacing w:after="60" w:line="276"/>
      </w:pPr>
      <w:r>
        <w:rPr>
          <w:sz w:val="24"/>
          <w:szCs w:val="24"/>
        </w:rPr>
        <w:t xml:space="preserve">Thanh toán đầu–cuối; bảo mật khóa API; phân quyền theo vai trò (gồm HLV).</w:t>
      </w:r>
    </w:p>
    <w:p>
      <w:pPr>
        <w:pStyle w:val="ListParagraph"/>
        <w:numPr>
          <w:ilvl w:val="0"/>
          <w:numId w:val="2"/>
        </w:numPr>
        <w:spacing w:after="60" w:line="276"/>
      </w:pPr>
      <w:r>
        <w:rPr>
          <w:sz w:val="24"/>
          <w:szCs w:val="24"/>
        </w:rPr>
        <w:t xml:space="preserve">Learning gain (cốt lõi): trên nhóm thử, năng lực tự làm khi tắt AI sau khi dùng phải cao hơn nhóm đối chứng một cách có ý nghĩa — đây là tiêu chí nghiệm thu quan trọng nhất.</w:t>
      </w:r>
    </w:p>
    <w:p>
      <w:pPr>
        <w:pStyle w:val="ListParagraph"/>
        <w:numPr>
          <w:ilvl w:val="0"/>
          <w:numId w:val="2"/>
        </w:numPr>
        <w:spacing w:after="60" w:line="276"/>
      </w:pPr>
      <w:r>
        <w:rPr>
          <w:sz w:val="24"/>
          <w:szCs w:val="24"/>
        </w:rPr>
        <w:t xml:space="preserve">Bộ chuẩn chương trình VN: có ≥ vài trăm bài Toán/Lí theo GDPT 2018 kèm lời giải mẫu đã thẩm định để đo độ chính xác và learning gain.</w:t>
      </w:r>
    </w:p>
    <w:p>
      <w:pPr>
        <w:pStyle w:val="ListParagraph"/>
        <w:numPr>
          <w:ilvl w:val="0"/>
          <w:numId w:val="2"/>
        </w:numPr>
        <w:spacing w:after="60" w:line="276"/>
      </w:pPr>
      <w:r>
        <w:rPr>
          <w:sz w:val="24"/>
          <w:szCs w:val="24"/>
        </w:rPr>
        <w:t xml:space="preserve">Chống lệ thuộc: kiểm thử rằng học sinh không thể “moi” đáp án để bỏ qua cổng nỗ lực (FR-L03).</w:t>
      </w:r>
    </w:p>
    <w:p>
      <w:pPr>
        <w:pStyle w:val="ListParagraph"/>
        <w:numPr>
          <w:ilvl w:val="0"/>
          <w:numId w:val="2"/>
        </w:numPr>
        <w:spacing w:after="60" w:line="276"/>
      </w:pPr>
      <w:r>
        <w:rPr>
          <w:sz w:val="24"/>
          <w:szCs w:val="24"/>
        </w:rPr>
        <w:t xml:space="preserve">Kênh phản ánh: chỉ vai trò đội ngũ/quản trị mới trả lời/đổi trạng thái (FR-F07); nội dung vi phạm bị chặn/ẩn qua kiểm duyệt (FR-F08); phản ánh “lỗi lời giải” được đẩy đúng vào hàng đợi kiểm chứng (FR-F09).</w:t>
      </w:r>
    </w:p>
    <w:p>
      <w:pPr>
        <w:pStyle w:val="Heading1"/>
      </w:pPr>
      <w:r>
        <w:t xml:space="preserve">11. Mô hình kinh tế và thương mại</w:t>
      </w:r>
    </w:p>
    <w:p>
      <w:pPr>
        <w:pStyle w:val="Heading2"/>
      </w:pPr>
      <w:r>
        <w:t xml:space="preserve">11.1. Đại trà — quy mô lớn, biên mỏng</w:t>
      </w:r>
    </w:p>
    <w:p>
      <w:pPr>
        <w:spacing w:after="120" w:line="276"/>
      </w:pPr>
      <w:r>
        <w:t xml:space="preserve">Token rẻ (Sonnet ~3/15, Haiku ~1/5 USD mỗi triệu token; cache giảm ~90%), nên chi phí/câu hỏi chỉ vài trăm đồng. Tuy nhiên rủi ro sống còn là gánh nặng tier miễn phí + tỉ lệ chuyển đổi: ở chuyển đổi thấp, chi phí “nuôi” người dùng free vượt lợi nhuận từ người trả phí. Đòn bẩy: siết gói free (model rẻ, giới hạn câu/ngày), nghiêng về free-trial/hard paywall để nâng chuyển đổi, và ghìm CAC bằng phân phối B2B2C qua trường/giáo viên. Chi tiết ở mô hình tài chính kèm theo.</w:t>
      </w:r>
    </w:p>
    <w:p>
      <w:pPr>
        <w:pStyle w:val="Heading2"/>
      </w:pPr>
      <w:r>
        <w:t xml:space="preserve">11.2. Tinh hoa — quy mô nhỏ, giá trị cao</w:t>
      </w:r>
    </w:p>
    <w:p>
      <w:pPr>
        <w:spacing w:after="120" w:line="276"/>
      </w:pPr>
      <w:r>
        <w:t xml:space="preserve">Profile chi phí ngược lại: dùng model reasoning đắt nhất, suy luận dài (nhiều output token), cross-check ≥2 model và RAG → chi phí/truy vấn cao; thị trường lại nhỏ (đội tuyển HSG cả nước chỉ vài nghìn em). Bù lại, không có gánh nặng freemium và khả năng chi trả cao. Mô hình bán phù hợp: cao cấp/B2B (trường chuyên, trung tâm luyện đội tuyển), bán theo khóa/đội hoặc thuê bao cao cấp; có thể fast-track nếu có đối tác B2B cam kết. Phải tính chi phí cross-check (nhân đôi suy luận) vào giá.</w:t>
      </w:r>
    </w:p>
    <w:p>
      <w:pPr>
        <w:pStyle w:val="Heading1"/>
      </w:pPr>
      <w:r>
        <w:t xml:space="preserve">12. Lộ trình phát triển hợp nhất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171"/>
      </w:tblGrid>
      <w:tr>
        <w:trPr>
          <w:tblHeader/>
        </w:trPr>
        <w:tc>
          <w:tcPr>
            <w:tcW w:type="dxa" w:w="14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Giai đoạn</w:t>
            </w:r>
          </w:p>
        </w:tc>
        <w:tc>
          <w:tcPr>
            <w:tcW w:type="dxa" w:w="25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Trọng tâm</w:t>
            </w:r>
          </w:p>
        </w:tc>
        <w:tc>
          <w:tcPr>
            <w:tcW w:type="dxa" w:w="51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Phạm vi chính</w:t>
            </w:r>
          </w:p>
        </w:tc>
      </w:tr>
      <w:tr>
        <w:trPr>
          <w:tblHeader w:val="false"/>
        </w:trPr>
        <w:tc>
          <w:tcPr>
            <w:tcW w:type="dxa" w:w="1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 0 (Tiền đề)</w:t>
            </w:r>
          </w:p>
        </w:tc>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Đo lường &amp; dữ liệu nền</w:t>
            </w:r>
          </w:p>
        </w:tc>
        <w:tc>
          <w:tcPr>
            <w:tcW w:type="dxa" w:w="5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Xây bộ chuẩn chương trình VN (đề + lời giải mẫu đã thẩm định) và khung đo learning gain (tắt-AI, pre/post) TRƯỚC khi viết tính năng — không có thì không đo được chất lượng</w:t>
            </w:r>
          </w:p>
        </w:tc>
      </w:tr>
      <w:tr>
        <w:trPr>
          <w:tblHeader w:val="false"/>
        </w:trPr>
        <w:tc>
          <w:tcPr>
            <w:tcW w:type="dxa" w:w="1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Lõi + Đại trà</w:t>
            </w:r>
          </w:p>
        </w:tc>
        <w:tc>
          <w:tcPr>
            <w:tcW w:type="dxa" w:w="5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Nền tảng (auth, router, kiểm chứng SymPy, thanh toán) + “Thầy An” Toán/Lí 1 lớp–1 chương, OCR, freemium siết chặt, scaffolding thích ứng + chống lệ thuộc (FR-L), kênh phản ánh cơ bản (gửi + đội ngũ trả lời + kiểm duyệt); kiểm chứng giá trị, độ tin cậy &amp; learning gain</w:t>
            </w:r>
          </w:p>
        </w:tc>
      </w:tr>
      <w:tr>
        <w:trPr>
          <w:tblHeader w:val="false"/>
        </w:trPr>
        <w:tc>
          <w:tcPr>
            <w:tcW w:type="dxa" w:w="1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GĐ2</w:t>
            </w:r>
          </w:p>
        </w:tc>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Lớp Tinh hoa lõi</w:t>
            </w:r>
          </w:p>
        </w:tc>
        <w:tc>
          <w:tcPr>
            <w:tcW w:type="dxa" w:w="5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“Giáo sư Ngô” + Strategy Tree + phản biện chứng minh + kiểm chứng RAG/cross-check/duyệt người + RAG kho đề; chấm barem (đại trà); ôn tập truy hồi; cộng đồng phản ánh (bình luận, đồng tình) + liên kết phản ánh–kiểm chứng; khu phụ huynh, phân tích</w:t>
            </w:r>
          </w:p>
        </w:tc>
      </w:tr>
      <w:tr>
        <w:trPr>
          <w:tblHeader w:val="false"/>
        </w:trPr>
        <w:tc>
          <w:tcPr>
            <w:tcW w:type="dxa" w:w="1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GĐ3</w:t>
            </w:r>
          </w:p>
        </w:tc>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Năng lực nâng cao</w:t>
            </w:r>
          </w:p>
        </w:tc>
        <w:tc>
          <w:tcPr>
            <w:tcW w:type="dxa" w:w="5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Sandbox + Virtual Judge (Tin); proof assistant (Lean/Coq); dịch đa ngôn ngữ; xuất chuyên luận học thuật; mở rộng môn/lớp</w:t>
            </w:r>
          </w:p>
        </w:tc>
      </w:tr>
    </w:tbl>
    <w:p>
      <w:pPr>
        <w:spacing w:after="120" w:line="276"/>
      </w:pPr>
      <w:r>
        <w:rPr>
          <w:b/>
          <w:bCs/>
          <w:sz w:val="24"/>
          <w:szCs w:val="24"/>
        </w:rPr>
        <w:t xml:space="preserve">Nguyên tắc phân kỳ: </w:t>
      </w:r>
      <w:r>
        <w:rPr>
          <w:sz w:val="24"/>
          <w:szCs w:val="24"/>
        </w:rPr>
        <w:t xml:space="preserve">xây dòng tiền &amp; kiểm chứng độ tin cậy ở phân khúc đại trà trước (rẻ, nhanh), rồi đắp lớp tinh hoa giá trị cao trên cùng lõi; tách Virtual Judge và RAG đa ngôn ngữ ra GĐ sau vì mỗi cái là một dự án lớn, rủi ro cao.</w:t>
      </w:r>
    </w:p>
    <w:p>
      <w:pPr>
        <w:pStyle w:val="Heading1"/>
      </w:pPr>
      <w:r>
        <w:t xml:space="preserve">Phụ lục A. Ghi chú hợp nhất &amp; các lỗi đã vá</w:t>
      </w:r>
    </w:p>
    <w:p>
      <w:pPr>
        <w:pStyle w:val="ListParagraph"/>
        <w:numPr>
          <w:ilvl w:val="0"/>
          <w:numId w:val="2"/>
        </w:numPr>
        <w:spacing w:after="60" w:line="276"/>
      </w:pPr>
      <w:r>
        <w:rPr>
          <w:sz w:val="24"/>
          <w:szCs w:val="24"/>
        </w:rPr>
        <w:t xml:space="preserve">Cập nhật lineup model từ thế hệ 2024–2025 (Gemini 1.5, o1/o3, Claude 3.5/3) sang chuẩn 2026 (Opus 4.8/Sonnet 4.6/Haiku 4.5, Gemini 3.x, GPT-5.x).</w:t>
      </w:r>
    </w:p>
    <w:p>
      <w:pPr>
        <w:pStyle w:val="ListParagraph"/>
        <w:numPr>
          <w:ilvl w:val="0"/>
          <w:numId w:val="2"/>
        </w:numPr>
        <w:spacing w:after="60" w:line="276"/>
      </w:pPr>
      <w:r>
        <w:rPr>
          <w:sz w:val="24"/>
          <w:szCs w:val="24"/>
        </w:rPr>
        <w:t xml:space="preserve">Bỏ định tuyến cứng theo thương hiệu; chuyển sang định tuyến theo bậc chi phí + benchmark, có lớp trừu tượng thay model.</w:t>
      </w:r>
    </w:p>
    <w:p>
      <w:pPr>
        <w:pStyle w:val="ListParagraph"/>
        <w:numPr>
          <w:ilvl w:val="0"/>
          <w:numId w:val="2"/>
        </w:numPr>
        <w:spacing w:after="60" w:line="276"/>
      </w:pPr>
      <w:r>
        <w:rPr>
          <w:sz w:val="24"/>
          <w:szCs w:val="24"/>
        </w:rPr>
        <w:t xml:space="preserve">Bổ sung tầng kiểm chứng chứng minh (RAG + cross-check + proof assistant + người duyệt) — bản Olympiad cũ thiếu hoàn toàn.</w:t>
      </w:r>
    </w:p>
    <w:p>
      <w:pPr>
        <w:pStyle w:val="ListParagraph"/>
        <w:numPr>
          <w:ilvl w:val="0"/>
          <w:numId w:val="2"/>
        </w:numPr>
        <w:spacing w:after="60" w:line="276"/>
      </w:pPr>
      <w:r>
        <w:rPr>
          <w:sz w:val="24"/>
          <w:szCs w:val="24"/>
        </w:rPr>
        <w:t xml:space="preserve">Sửa mâu thuẫn “&lt;3,5 giây” với model suy luận sâu; làm rõ context caching vs RAG.</w:t>
      </w:r>
    </w:p>
    <w:p>
      <w:pPr>
        <w:pStyle w:val="ListParagraph"/>
        <w:numPr>
          <w:ilvl w:val="0"/>
          <w:numId w:val="2"/>
        </w:numPr>
        <w:spacing w:after="60" w:line="276"/>
      </w:pPr>
      <w:r>
        <w:rPr>
          <w:sz w:val="24"/>
          <w:szCs w:val="24"/>
        </w:rPr>
        <w:t xml:space="preserve">Thêm phân kỳ MVP/GĐ2/GĐ3; tách Virtual Judge và RAG đa ngôn ngữ ra giai đoạn sau.</w:t>
      </w:r>
    </w:p>
    <w:p>
      <w:pPr>
        <w:pStyle w:val="ListParagraph"/>
        <w:numPr>
          <w:ilvl w:val="0"/>
          <w:numId w:val="2"/>
        </w:numPr>
        <w:spacing w:after="60" w:line="276"/>
      </w:pPr>
      <w:r>
        <w:rPr>
          <w:sz w:val="24"/>
          <w:szCs w:val="24"/>
        </w:rPr>
        <w:t xml:space="preserve">Thêm mục kinh tế/thương mại cho cả hai phân khúc; cảnh báo bản quyền kho RAG.</w:t>
      </w:r>
    </w:p>
    <w:p>
      <w:pPr>
        <w:pStyle w:val="ListParagraph"/>
        <w:numPr>
          <w:ilvl w:val="0"/>
          <w:numId w:val="2"/>
        </w:numPr>
        <w:spacing w:after="60" w:line="276"/>
      </w:pPr>
      <w:r>
        <w:rPr>
          <w:sz w:val="24"/>
          <w:szCs w:val="24"/>
        </w:rPr>
        <w:t xml:space="preserve">v2.1 — Tích hợp rà soát khoa học: scaffolding thích ứng theo trình độ (hiệu ứng đảo chiều chuyên môn), cơ chế chống lệ thuộc (bằng chứng Bastani PNAS 2025), ôn tập truy hồi/giãn cách, và learning gain làm chuẩn vàng (NFR-50).</w:t>
      </w:r>
    </w:p>
    <w:p>
      <w:pPr>
        <w:pStyle w:val="ListParagraph"/>
        <w:numPr>
          <w:ilvl w:val="0"/>
          <w:numId w:val="2"/>
        </w:numPr>
        <w:spacing w:after="60" w:line="276"/>
      </w:pPr>
      <w:r>
        <w:rPr>
          <w:sz w:val="24"/>
          <w:szCs w:val="24"/>
        </w:rPr>
        <w:t xml:space="preserve">v2.1 — Bổ sung Giai đoạn 0 (bộ chuẩn chương trình VN &amp; khung đo learning gain trước MVP) và làm rõ phạm vi kiểm chứng (tính toán ≠ khái niệm).</w:t>
      </w:r>
    </w:p>
    <w:p>
      <w:pPr>
        <w:pStyle w:val="ListParagraph"/>
        <w:numPr>
          <w:ilvl w:val="0"/>
          <w:numId w:val="2"/>
        </w:numPr>
        <w:spacing w:after="60" w:line="276"/>
      </w:pPr>
      <w:r>
        <w:rPr>
          <w:sz w:val="24"/>
          <w:szCs w:val="24"/>
        </w:rPr>
        <w:t xml:space="preserve">v2.2 — Bổ sung kênh phản ánh &amp; cộng đồng (FR-F, dạng blog/comment): gửi/trả lời phản ánh, phân quyền, kiểm duyệt nội dung người dùng, đồng tình, và liên kết phản ánh “lỗi lời giải” với lớp kiểm chứng (UC-04). Cập nhật mô hình dữ liệu, NFR kiểm duyệt, ràng buộc pháp lí UGC, tiêu chí nghiệm thu và lộ trình.</w:t>
      </w:r>
    </w:p>
    <w:p>
      <w:pPr>
        <w:pStyle w:val="Heading1"/>
      </w:pPr>
      <w:r>
        <w:t xml:space="preserve">Phụ lục B. Vấn đề còn mở</w:t>
      </w:r>
    </w:p>
    <w:p>
      <w:pPr>
        <w:pStyle w:val="ListParagraph"/>
        <w:numPr>
          <w:ilvl w:val="0"/>
          <w:numId w:val="2"/>
        </w:numPr>
        <w:spacing w:after="60" w:line="276"/>
      </w:pPr>
      <w:r>
        <w:rPr>
          <w:sz w:val="24"/>
          <w:szCs w:val="24"/>
        </w:rPr>
        <w:t xml:space="preserve">Chọn nhà cung cấp LLM/OCR cụ thể theo benchmark thực đo (đánh giá định kì).</w:t>
      </w:r>
    </w:p>
    <w:p>
      <w:pPr>
        <w:pStyle w:val="ListParagraph"/>
        <w:numPr>
          <w:ilvl w:val="0"/>
          <w:numId w:val="2"/>
        </w:numPr>
        <w:spacing w:after="60" w:line="276"/>
      </w:pPr>
      <w:r>
        <w:rPr>
          <w:sz w:val="24"/>
          <w:szCs w:val="24"/>
        </w:rPr>
        <w:t xml:space="preserve">Mức giá &amp; hạn mức từng gói; đơn vị kinh tế chi tiết (đã có mô hình tài chính riêng).</w:t>
      </w:r>
    </w:p>
    <w:p>
      <w:pPr>
        <w:pStyle w:val="ListParagraph"/>
        <w:numPr>
          <w:ilvl w:val="0"/>
          <w:numId w:val="2"/>
        </w:numPr>
        <w:spacing w:after="60" w:line="276"/>
      </w:pPr>
      <w:r>
        <w:rPr>
          <w:sz w:val="24"/>
          <w:szCs w:val="24"/>
        </w:rPr>
        <w:t xml:space="preserve">Có theo đuổi B2B trường chuyên cho phân khúc tinh hoa ngay từ đầu không?</w:t>
      </w:r>
    </w:p>
    <w:p>
      <w:pPr>
        <w:pStyle w:val="ListParagraph"/>
        <w:numPr>
          <w:ilvl w:val="0"/>
          <w:numId w:val="2"/>
        </w:numPr>
        <w:spacing w:after="60" w:line="276"/>
      </w:pPr>
      <w:r>
        <w:rPr>
          <w:sz w:val="24"/>
          <w:szCs w:val="24"/>
        </w:rPr>
        <w:t xml:space="preserve">Phạm vi môn/lớp cho MVP; nguồn tài liệu RAG hợp pháp.</w:t>
      </w:r>
    </w:p>
    <w:p>
      <w:pPr>
        <w:pStyle w:val="ListParagraph"/>
        <w:numPr>
          <w:ilvl w:val="0"/>
          <w:numId w:val="2"/>
        </w:numPr>
        <w:spacing w:after="60" w:line="276"/>
      </w:pPr>
      <w:r>
        <w:rPr>
          <w:sz w:val="24"/>
          <w:szCs w:val="24"/>
        </w:rPr>
        <w:t xml:space="preserve">Tên thương hiệu nền tảng và hai phân khúc.</w:t>
      </w:r>
    </w:p>
    <w:p>
      <w:pPr>
        <w:pStyle w:val="Heading1"/>
      </w:pPr>
      <w:r>
        <w:t xml:space="preserve">Phụ lục C. Cơ sở khoa học &amp; nguồn</w:t>
      </w:r>
    </w:p>
    <w:p>
      <w:pPr>
        <w:pStyle w:val="ListParagraph"/>
        <w:numPr>
          <w:ilvl w:val="0"/>
          <w:numId w:val="2"/>
        </w:numPr>
        <w:spacing w:after="60" w:line="276"/>
      </w:pPr>
      <w:r>
        <w:rPr>
          <w:sz w:val="24"/>
          <w:szCs w:val="24"/>
        </w:rPr>
        <w:t xml:space="preserve">Bastani H. và cộng sự (2025), “Generative AI without guardrails can harm learning: Evidence from high school mathematics”, PNAS 122(26). Kết luận: AI cho đáp án làm tăng điểm luyện tập nhưng giảm kỹ năng tự làm khi tắt AI; rào chắn “gợi ý thay vì đáp án” khắc phục được tác hại.</w:t>
      </w:r>
    </w:p>
    <w:p>
      <w:pPr>
        <w:pStyle w:val="ListParagraph"/>
        <w:numPr>
          <w:ilvl w:val="0"/>
          <w:numId w:val="2"/>
        </w:numPr>
        <w:spacing w:after="60" w:line="276"/>
      </w:pPr>
      <w:r>
        <w:rPr>
          <w:sz w:val="24"/>
          <w:szCs w:val="24"/>
        </w:rPr>
        <w:t xml:space="preserve">Kalyuga, Renkl, Sweller — hiệu ứng đảo chiều chuyên môn (expertise reversal) và worked-example effect: người mới hưởng lợi từ giải mẫu, cần mờ dần hỗ trợ khi tiến bộ; người giỏi học tốt hơn khi tự giải.</w:t>
      </w:r>
    </w:p>
    <w:p>
      <w:pPr>
        <w:pStyle w:val="ListParagraph"/>
        <w:numPr>
          <w:ilvl w:val="0"/>
          <w:numId w:val="2"/>
        </w:numPr>
        <w:spacing w:after="60" w:line="276"/>
      </w:pPr>
      <w:r>
        <w:rPr>
          <w:sz w:val="24"/>
          <w:szCs w:val="24"/>
        </w:rPr>
        <w:t xml:space="preserve">Lý thuyết tải nhận thức (cognitive load) và quy trình fading của Renkl–Atkinson: cơ sở cho scaffolding thích ứng và phân biệt “vật lộn hiệu quả” với “vật lộn phá hoại”.</w:t>
      </w:r>
    </w:p>
    <w:p>
      <w:pPr>
        <w:pStyle w:val="ListParagraph"/>
        <w:numPr>
          <w:ilvl w:val="0"/>
          <w:numId w:val="2"/>
        </w:numPr>
        <w:spacing w:after="60" w:line="276"/>
      </w:pPr>
      <w:r>
        <w:rPr>
          <w:sz w:val="24"/>
          <w:szCs w:val="24"/>
        </w:rPr>
        <w:t xml:space="preserve">Ôn tập truy hồi (retrieval practice) và lặp lại giãn cách (spaced repetition): bằng chứng mạnh về ghi nhớ dài hạn — cơ sở cho FR-L05.</w:t>
      </w:r>
    </w:p>
    <w:p>
      <w:pPr>
        <w:pStyle w:val="ListParagraph"/>
        <w:numPr>
          <w:ilvl w:val="0"/>
          <w:numId w:val="2"/>
        </w:numPr>
        <w:spacing w:after="60" w:line="276"/>
      </w:pPr>
      <w:r>
        <w:rPr>
          <w:sz w:val="24"/>
          <w:szCs w:val="24"/>
        </w:rPr>
        <w:t xml:space="preserve">Lưu ý: bằng chứng cho thấy “gia sư AI ⇒ học tốt hơn” KHÔNG mặc nhiên đúng; kết quả phụ thuộc hoàn toàn vào thiết kế. Định hướng sản phẩm: tối ưu learning gain, không tối ưu engagement.</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1"/>
      </w:tabs>
    </w:pPr>
    <w:r>
      <w:rPr>
        <w:color w:val="777777"/>
        <w:sz w:val="18"/>
        <w:szCs w:val="18"/>
      </w:rPr>
      <w:t xml:space="preserve">Tài liệu nội bộ</w:t>
    </w:r>
    <w:r>
      <w:rPr>
        <w:color w:val="777777"/>
        <w:sz w:val="18"/>
        <w:szCs w:val="18"/>
      </w:rPr>
      <w:t xml:space="preserve">	Trang </w:t>
    </w:r>
    <w:r>
      <w:rPr>
        <w:color w:val="777777"/>
        <w:sz w:val="18"/>
        <w:szCs w:val="18"/>
      </w:rPr>
      <w:fldChar w:fldCharType="begin"/>
      <w:instrText xml:space="preserve">PAGE</w:instrText>
      <w:fldChar w:fldCharType="separate"/>
      <w:fldChar w:fldCharType="end"/>
    </w:r>
    <w:r>
      <w:rPr>
        <w:color w:val="777777"/>
        <w:sz w:val="18"/>
        <w:szCs w:val="18"/>
      </w:rPr>
      <w:t xml:space="preserve"> /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A2B" w:sz="4" w:space="4"/>
      </w:pBdr>
      <w:tabs>
        <w:tab w:val="right" w:pos="9071"/>
      </w:tabs>
      <w:spacing w:after="0"/>
    </w:pPr>
    <w:r>
      <w:rPr>
        <w:color w:val="777777"/>
        <w:sz w:val="18"/>
        <w:szCs w:val="18"/>
      </w:rPr>
      <w:t xml:space="preserve">SRS Hợp nhất – Nền tảng Gia sư AI</w:t>
    </w:r>
    <w:r>
      <w:rPr>
        <w:color w:val="777777"/>
        <w:sz w:val="18"/>
        <w:szCs w:val="18"/>
      </w:rPr>
      <w:t xml:space="preserve">	Một nền tảng, hai phân khúc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63A3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A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Hợp nhất - Nền tảng Gia sư AI</dc:title>
  <dc:creator>Mr. Lâm</dc:creator>
  <cp:lastModifiedBy>Un-named</cp:lastModifiedBy>
  <cp:revision>1</cp:revision>
  <dcterms:created xsi:type="dcterms:W3CDTF">2026-06-25T04:23:54.421Z</dcterms:created>
  <dcterms:modified xsi:type="dcterms:W3CDTF">2026-06-25T04:23:54.434Z</dcterms:modified>
</cp:coreProperties>
</file>

<file path=docProps/custom.xml><?xml version="1.0" encoding="utf-8"?>
<Properties xmlns="http://schemas.openxmlformats.org/officeDocument/2006/custom-properties" xmlns:vt="http://schemas.openxmlformats.org/officeDocument/2006/docPropsVTypes"/>
</file>