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r>
        <w:t xml:space="preserve"/>
      </w:r>
    </w:p>
    <w:p>
      <w:pPr>
        <w:spacing w:after="60" w:before="60"/>
      </w:pPr>
      <w:r>
        <w:t xml:space="preserve"/>
      </w:r>
    </w:p>
    <w:p>
      <w:pPr>
        <w:spacing w:after="120" w:before="240"/>
        <w:jc w:val="center"/>
      </w:pPr>
      <w:r>
        <w:rPr>
          <w:rFonts w:ascii="Times New Roman" w:cs="Times New Roman" w:eastAsia="Times New Roman" w:hAnsi="Times New Roman"/>
          <w:b/>
          <w:bCs/>
          <w:sz w:val="26"/>
          <w:szCs w:val="26"/>
        </w:rPr>
        <w:t xml:space="preserve">CỘNG HÒA XÃ HỘI CHỦ NGHĨA VIỆT NAM</w:t>
      </w:r>
    </w:p>
    <w:p>
      <w:pPr>
        <w:spacing w:after="240" w:before="0"/>
        <w:jc w:val="center"/>
      </w:pPr>
      <w:r>
        <w:rPr>
          <w:rFonts w:ascii="Times New Roman" w:cs="Times New Roman" w:eastAsia="Times New Roman" w:hAnsi="Times New Roman"/>
          <w:sz w:val="26"/>
          <w:szCs w:val="26"/>
          <w:u w:val="single"/>
        </w:rPr>
        <w:t xml:space="preserve">Độc lập - Tự do - Hạnh phúc</w:t>
      </w:r>
    </w:p>
    <w:p>
      <w:pPr>
        <w:spacing w:after="240" w:before="480"/>
        <w:jc w:val="center"/>
      </w:pPr>
      <w:r>
        <w:rPr>
          <w:rFonts w:ascii="Times New Roman" w:cs="Times New Roman" w:eastAsia="Times New Roman" w:hAnsi="Times New Roman"/>
          <w:b/>
          <w:bCs/>
          <w:color w:val="1F4E79"/>
          <w:sz w:val="40"/>
          <w:szCs w:val="40"/>
        </w:rPr>
        <w:t xml:space="preserve">BIỆN PHÁP THI CÔNG</w:t>
      </w:r>
    </w:p>
    <w:p>
      <w:pPr>
        <w:spacing w:after="60" w:before="60"/>
      </w:pPr>
      <w:r>
        <w:t xml:space="preserve"/>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800"/>
        <w:gridCol w:w="300"/>
        <w:gridCol w:w="6400"/>
      </w:tblGrid>
      <w:tr>
        <w:tc>
          <w:tcPr>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Times New Roman" w:cs="Times New Roman" w:eastAsia="Times New Roman" w:hAnsi="Times New Roman"/>
                <w:b/>
                <w:bCs/>
                <w:sz w:val="24"/>
                <w:szCs w:val="24"/>
              </w:rPr>
              <w:t xml:space="preserve">Gói thầu số 08</w:t>
            </w:r>
          </w:p>
        </w:tc>
        <w:tc>
          <w:tcPr>
            <w:tcBorders>
              <w:top w:val="none" w:color="FFFFFF" w:sz="0"/>
              <w:left w:val="none" w:color="FFFFFF" w:sz="0"/>
              <w:bottom w:val="none" w:color="FFFFFF" w:sz="0"/>
              <w:right w:val="none" w:color="FFFFFF" w:sz="0"/>
            </w:tcBorders>
            <w:tcMar>
              <w:top w:type="dxa" w:w="80"/>
              <w:left w:type="dxa" w:w="0"/>
              <w:bottom w:type="dxa" w:w="80"/>
              <w:right w:type="dxa" w:w="0"/>
            </w:tcMar>
          </w:tcPr>
          <w:p>
            <w:r>
              <w:rPr>
                <w:rFonts w:ascii="Times New Roman" w:cs="Times New Roman" w:eastAsia="Times New Roman" w:hAnsi="Times New Roman"/>
                <w:b/>
                <w:bCs/>
                <w:sz w:val="24"/>
                <w:szCs w:val="24"/>
              </w:rPr>
              <w:t xml:space="preserve">:</w:t>
            </w:r>
          </w:p>
        </w:tc>
        <w:tc>
          <w:tcPr>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Times New Roman" w:cs="Times New Roman" w:eastAsia="Times New Roman" w:hAnsi="Times New Roman"/>
                <w:b/>
                <w:bCs/>
                <w:sz w:val="24"/>
                <w:szCs w:val="24"/>
              </w:rPr>
              <w:t xml:space="preserve">Thi công xây dựng công trình Xây dựng hệ thống chiếu sáng tuyến đường Quốc lộ 53B (Đoạn từ Bến tiếp nhận vũ khí Cồn Tàu đến ngã ba đường vào Thiền viện Trúc Lâm Trà Vinh)</w:t>
            </w:r>
          </w:p>
        </w:tc>
      </w:tr>
      <w:tr>
        <w:tc>
          <w:tcPr>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Times New Roman" w:cs="Times New Roman" w:eastAsia="Times New Roman" w:hAnsi="Times New Roman"/>
                <w:b/>
                <w:bCs/>
                <w:sz w:val="24"/>
                <w:szCs w:val="24"/>
              </w:rPr>
              <w:t xml:space="preserve">Mã TBMT</w:t>
            </w:r>
          </w:p>
        </w:tc>
        <w:tc>
          <w:tcPr>
            <w:tcBorders>
              <w:top w:val="none" w:color="FFFFFF" w:sz="0"/>
              <w:left w:val="none" w:color="FFFFFF" w:sz="0"/>
              <w:bottom w:val="none" w:color="FFFFFF" w:sz="0"/>
              <w:right w:val="none" w:color="FFFFFF" w:sz="0"/>
            </w:tcBorders>
            <w:tcMar>
              <w:top w:type="dxa" w:w="80"/>
              <w:left w:type="dxa" w:w="0"/>
              <w:bottom w:type="dxa" w:w="80"/>
              <w:right w:type="dxa" w:w="0"/>
            </w:tcMar>
          </w:tcPr>
          <w:p>
            <w:r>
              <w:rPr>
                <w:rFonts w:ascii="Times New Roman" w:cs="Times New Roman" w:eastAsia="Times New Roman" w:hAnsi="Times New Roman"/>
                <w:b/>
                <w:bCs/>
                <w:sz w:val="24"/>
                <w:szCs w:val="24"/>
              </w:rPr>
              <w:t xml:space="preserve">:</w:t>
            </w:r>
          </w:p>
        </w:tc>
        <w:tc>
          <w:tcPr>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Times New Roman" w:cs="Times New Roman" w:eastAsia="Times New Roman" w:hAnsi="Times New Roman"/>
                <w:b/>
                <w:bCs/>
                <w:color w:val="C00000"/>
                <w:sz w:val="24"/>
                <w:szCs w:val="24"/>
              </w:rPr>
              <w:t xml:space="preserve">IB2600188229</w:t>
            </w:r>
          </w:p>
        </w:tc>
      </w:tr>
      <w:tr>
        <w:tc>
          <w:tcPr>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Times New Roman" w:cs="Times New Roman" w:eastAsia="Times New Roman" w:hAnsi="Times New Roman"/>
                <w:b/>
                <w:bCs/>
                <w:sz w:val="24"/>
                <w:szCs w:val="24"/>
              </w:rPr>
              <w:t xml:space="preserve">Chủ đầu tư</w:t>
            </w:r>
          </w:p>
        </w:tc>
        <w:tc>
          <w:tcPr>
            <w:tcBorders>
              <w:top w:val="none" w:color="FFFFFF" w:sz="0"/>
              <w:left w:val="none" w:color="FFFFFF" w:sz="0"/>
              <w:bottom w:val="none" w:color="FFFFFF" w:sz="0"/>
              <w:right w:val="none" w:color="FFFFFF" w:sz="0"/>
            </w:tcBorders>
            <w:tcMar>
              <w:top w:type="dxa" w:w="80"/>
              <w:left w:type="dxa" w:w="0"/>
              <w:bottom w:type="dxa" w:w="80"/>
              <w:right w:type="dxa" w:w="0"/>
            </w:tcMar>
          </w:tcPr>
          <w:p>
            <w:r>
              <w:rPr>
                <w:rFonts w:ascii="Times New Roman" w:cs="Times New Roman" w:eastAsia="Times New Roman" w:hAnsi="Times New Roman"/>
                <w:b/>
                <w:bCs/>
                <w:sz w:val="24"/>
                <w:szCs w:val="24"/>
              </w:rPr>
              <w:t xml:space="preserve">:</w:t>
            </w:r>
          </w:p>
        </w:tc>
        <w:tc>
          <w:tcPr>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Times New Roman" w:cs="Times New Roman" w:eastAsia="Times New Roman" w:hAnsi="Times New Roman"/>
                <w:sz w:val="24"/>
                <w:szCs w:val="24"/>
              </w:rPr>
              <w:t xml:space="preserve">Phòng Kinh tế, Hạ tầng và Đô thị phường Trường Long Hòa</w:t>
            </w:r>
          </w:p>
        </w:tc>
      </w:tr>
      <w:tr>
        <w:tc>
          <w:tcPr>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Times New Roman" w:cs="Times New Roman" w:eastAsia="Times New Roman" w:hAnsi="Times New Roman"/>
                <w:b/>
                <w:bCs/>
                <w:sz w:val="24"/>
                <w:szCs w:val="24"/>
              </w:rPr>
              <w:t xml:space="preserve">Địa điểm xây dựng</w:t>
            </w:r>
          </w:p>
        </w:tc>
        <w:tc>
          <w:tcPr>
            <w:tcBorders>
              <w:top w:val="none" w:color="FFFFFF" w:sz="0"/>
              <w:left w:val="none" w:color="FFFFFF" w:sz="0"/>
              <w:bottom w:val="none" w:color="FFFFFF" w:sz="0"/>
              <w:right w:val="none" w:color="FFFFFF" w:sz="0"/>
            </w:tcBorders>
            <w:tcMar>
              <w:top w:type="dxa" w:w="80"/>
              <w:left w:type="dxa" w:w="0"/>
              <w:bottom w:type="dxa" w:w="80"/>
              <w:right w:type="dxa" w:w="0"/>
            </w:tcMar>
          </w:tcPr>
          <w:p>
            <w:r>
              <w:rPr>
                <w:rFonts w:ascii="Times New Roman" w:cs="Times New Roman" w:eastAsia="Times New Roman" w:hAnsi="Times New Roman"/>
                <w:b/>
                <w:bCs/>
                <w:sz w:val="24"/>
                <w:szCs w:val="24"/>
              </w:rPr>
              <w:t xml:space="preserve">:</w:t>
            </w:r>
          </w:p>
        </w:tc>
        <w:tc>
          <w:tcPr>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Times New Roman" w:cs="Times New Roman" w:eastAsia="Times New Roman" w:hAnsi="Times New Roman"/>
                <w:sz w:val="24"/>
                <w:szCs w:val="24"/>
              </w:rPr>
              <w:t xml:space="preserve">Phường Trường Long Hòa, tỉnh Vĩnh Long</w:t>
            </w:r>
          </w:p>
        </w:tc>
      </w:tr>
      <w:tr>
        <w:tc>
          <w:tcPr>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Times New Roman" w:cs="Times New Roman" w:eastAsia="Times New Roman" w:hAnsi="Times New Roman"/>
                <w:b/>
                <w:bCs/>
                <w:sz w:val="24"/>
                <w:szCs w:val="24"/>
              </w:rPr>
              <w:t xml:space="preserve">Thời gian thực hiện</w:t>
            </w:r>
          </w:p>
        </w:tc>
        <w:tc>
          <w:tcPr>
            <w:tcBorders>
              <w:top w:val="none" w:color="FFFFFF" w:sz="0"/>
              <w:left w:val="none" w:color="FFFFFF" w:sz="0"/>
              <w:bottom w:val="none" w:color="FFFFFF" w:sz="0"/>
              <w:right w:val="none" w:color="FFFFFF" w:sz="0"/>
            </w:tcBorders>
            <w:tcMar>
              <w:top w:type="dxa" w:w="80"/>
              <w:left w:type="dxa" w:w="0"/>
              <w:bottom w:type="dxa" w:w="80"/>
              <w:right w:type="dxa" w:w="0"/>
            </w:tcMar>
          </w:tcPr>
          <w:p>
            <w:r>
              <w:rPr>
                <w:rFonts w:ascii="Times New Roman" w:cs="Times New Roman" w:eastAsia="Times New Roman" w:hAnsi="Times New Roman"/>
                <w:b/>
                <w:bCs/>
                <w:sz w:val="24"/>
                <w:szCs w:val="24"/>
              </w:rPr>
              <w:t xml:space="preserve">:</w:t>
            </w:r>
          </w:p>
        </w:tc>
        <w:tc>
          <w:tcPr>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Times New Roman" w:cs="Times New Roman" w:eastAsia="Times New Roman" w:hAnsi="Times New Roman"/>
                <w:sz w:val="24"/>
                <w:szCs w:val="24"/>
              </w:rPr>
              <w:t xml:space="preserve">90 ngày</w:t>
            </w:r>
          </w:p>
        </w:tc>
      </w:tr>
      <w:tr>
        <w:tc>
          <w:tcPr>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Times New Roman" w:cs="Times New Roman" w:eastAsia="Times New Roman" w:hAnsi="Times New Roman"/>
                <w:b/>
                <w:bCs/>
                <w:sz w:val="24"/>
                <w:szCs w:val="24"/>
              </w:rPr>
              <w:t xml:space="preserve">Loại hợp đồng</w:t>
            </w:r>
          </w:p>
        </w:tc>
        <w:tc>
          <w:tcPr>
            <w:tcBorders>
              <w:top w:val="none" w:color="FFFFFF" w:sz="0"/>
              <w:left w:val="none" w:color="FFFFFF" w:sz="0"/>
              <w:bottom w:val="none" w:color="FFFFFF" w:sz="0"/>
              <w:right w:val="none" w:color="FFFFFF" w:sz="0"/>
            </w:tcBorders>
            <w:tcMar>
              <w:top w:type="dxa" w:w="80"/>
              <w:left w:type="dxa" w:w="0"/>
              <w:bottom w:type="dxa" w:w="80"/>
              <w:right w:type="dxa" w:w="0"/>
            </w:tcMar>
          </w:tcPr>
          <w:p>
            <w:r>
              <w:rPr>
                <w:rFonts w:ascii="Times New Roman" w:cs="Times New Roman" w:eastAsia="Times New Roman" w:hAnsi="Times New Roman"/>
                <w:b/>
                <w:bCs/>
                <w:sz w:val="24"/>
                <w:szCs w:val="24"/>
              </w:rPr>
              <w:t xml:space="preserve">:</w:t>
            </w:r>
          </w:p>
        </w:tc>
        <w:tc>
          <w:tcPr>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Times New Roman" w:cs="Times New Roman" w:eastAsia="Times New Roman" w:hAnsi="Times New Roman"/>
                <w:sz w:val="24"/>
                <w:szCs w:val="24"/>
              </w:rPr>
              <w:t xml:space="preserve">Trọn gói</w:t>
            </w:r>
          </w:p>
        </w:tc>
      </w:tr>
    </w:tbl>
    <w:p>
      <w:pPr>
        <w:spacing w:after="60" w:before="60"/>
      </w:pPr>
      <w:r>
        <w:t xml:space="preserve"/>
      </w:r>
    </w:p>
    <w:p>
      <w:pPr>
        <w:spacing w:after="60" w:before="60"/>
      </w:pPr>
      <w:r>
        <w:t xml:space="preserve"/>
      </w:r>
    </w:p>
    <w:p>
      <w:pPr>
        <w:spacing w:after="60" w:before="60"/>
      </w:pPr>
      <w:r>
        <w:t xml:space="preserve"/>
      </w:r>
    </w:p>
    <w:p>
      <w:pPr>
        <w:pStyle w:val="Heading1"/>
        <w:pageBreakBefore/>
        <w:spacing w:after="180" w:before="240"/>
      </w:pPr>
      <w:r>
        <w:rPr>
          <w:rFonts w:ascii="Times New Roman" w:cs="Times New Roman" w:eastAsia="Times New Roman" w:hAnsi="Times New Roman"/>
          <w:b/>
          <w:bCs/>
          <w:color w:val="1F4E79"/>
          <w:sz w:val="28"/>
          <w:szCs w:val="28"/>
        </w:rPr>
        <w:t xml:space="preserve">CHƯƠNG I: GIỚI THIỆU CHUNG VỀ GÓI THẦU</w:t>
      </w:r>
    </w:p>
    <w:p>
      <w:pPr>
        <w:pStyle w:val="Heading2"/>
        <w:spacing w:after="120" w:before="240"/>
      </w:pPr>
      <w:r>
        <w:rPr>
          <w:rFonts w:ascii="Times New Roman" w:cs="Times New Roman" w:eastAsia="Times New Roman" w:hAnsi="Times New Roman"/>
          <w:b/>
          <w:bCs/>
          <w:sz w:val="26"/>
          <w:szCs w:val="26"/>
        </w:rPr>
        <w:t xml:space="preserve">I. Thông tin chung về gói thầu</w:t>
      </w:r>
    </w:p>
    <w:p>
      <w:pPr>
        <w:spacing w:after="60" w:before="60" w:line="360" w:lineRule="auto"/>
        <w:ind w:firstLine="720"/>
        <w:jc w:val="both"/>
      </w:pPr>
      <w:r>
        <w:rPr>
          <w:rFonts w:ascii="Times New Roman" w:cs="Times New Roman" w:eastAsia="Times New Roman" w:hAnsi="Times New Roman"/>
          <w:sz w:val="24"/>
          <w:szCs w:val="24"/>
        </w:rPr>
        <w:t xml:space="preserve">Tên dự án: Xây dựng hệ thống chiếu sáng tuyến đường Quốc lộ 53B (Đoạn từ Bến tiếp nhận vũ khí Cồn Tàu đến ngã ba Thiền viện Trúc Lâm Trà Vinh).</w:t>
      </w:r>
    </w:p>
    <w:p>
      <w:pPr>
        <w:spacing w:after="60" w:before="60" w:line="360" w:lineRule="auto"/>
        <w:ind w:firstLine="720"/>
        <w:jc w:val="both"/>
      </w:pPr>
      <w:r>
        <w:rPr>
          <w:rFonts w:ascii="Times New Roman" w:cs="Times New Roman" w:eastAsia="Times New Roman" w:hAnsi="Times New Roman"/>
          <w:sz w:val="24"/>
          <w:szCs w:val="24"/>
        </w:rPr>
        <w:t xml:space="preserve">Tên gói thầu: Gói thầu số 08 - Thi công xây dựng công trình Xây dựng hệ thống chiếu sáng tuyến đường Quốc lộ 53B (Đoạn từ Bến tiếp nhận vũ khí Cồn Tàu đến ngã ba đường vào Thiền viện Trúc Lâm Trà Vinh).</w:t>
      </w:r>
    </w:p>
    <w:p>
      <w:pPr>
        <w:spacing w:after="60" w:before="60" w:line="360" w:lineRule="auto"/>
        <w:ind w:firstLine="720"/>
        <w:jc w:val="both"/>
      </w:pPr>
      <w:r>
        <w:rPr>
          <w:rFonts w:ascii="Times New Roman" w:cs="Times New Roman" w:eastAsia="Times New Roman" w:hAnsi="Times New Roman"/>
          <w:sz w:val="24"/>
          <w:szCs w:val="24"/>
        </w:rPr>
        <w:t xml:space="preserve">Mã TBMT: IB2600188229 | Mã gói thầu: BP2600264739</w:t>
      </w:r>
    </w:p>
    <w:p>
      <w:pPr>
        <w:spacing w:after="60" w:before="60" w:line="360" w:lineRule="auto"/>
        <w:ind w:firstLine="720"/>
        <w:jc w:val="both"/>
      </w:pPr>
      <w:r>
        <w:rPr>
          <w:rFonts w:ascii="Times New Roman" w:cs="Times New Roman" w:eastAsia="Times New Roman" w:hAnsi="Times New Roman"/>
          <w:sz w:val="24"/>
          <w:szCs w:val="24"/>
        </w:rPr>
        <w:t xml:space="preserve">Chủ đầu tư: Phòng Kinh tế, Hạ tầng và Đô thị phường Trường Long Hòa.</w:t>
      </w:r>
    </w:p>
    <w:p>
      <w:pPr>
        <w:spacing w:after="60" w:before="60" w:line="360" w:lineRule="auto"/>
        <w:ind w:firstLine="720"/>
        <w:jc w:val="both"/>
      </w:pPr>
      <w:r>
        <w:rPr>
          <w:rFonts w:ascii="Times New Roman" w:cs="Times New Roman" w:eastAsia="Times New Roman" w:hAnsi="Times New Roman"/>
          <w:sz w:val="24"/>
          <w:szCs w:val="24"/>
        </w:rPr>
        <w:t xml:space="preserve">Nguồn vốn: Ngân sách phường (vốn sự nghiệp).</w:t>
      </w:r>
    </w:p>
    <w:p>
      <w:pPr>
        <w:spacing w:after="60" w:before="60" w:line="360" w:lineRule="auto"/>
        <w:ind w:firstLine="720"/>
        <w:jc w:val="both"/>
      </w:pPr>
      <w:r>
        <w:rPr>
          <w:rFonts w:ascii="Times New Roman" w:cs="Times New Roman" w:eastAsia="Times New Roman" w:hAnsi="Times New Roman"/>
          <w:sz w:val="24"/>
          <w:szCs w:val="24"/>
        </w:rPr>
        <w:t xml:space="preserve">Địa điểm xây dựng: Phường Trường Long Hòa, tỉnh Vĩnh Long.</w:t>
      </w:r>
    </w:p>
    <w:p>
      <w:pPr>
        <w:spacing w:after="60" w:before="60" w:line="360" w:lineRule="auto"/>
        <w:ind w:firstLine="720"/>
        <w:jc w:val="both"/>
      </w:pPr>
      <w:r>
        <w:rPr>
          <w:rFonts w:ascii="Times New Roman" w:cs="Times New Roman" w:eastAsia="Times New Roman" w:hAnsi="Times New Roman"/>
          <w:sz w:val="24"/>
          <w:szCs w:val="24"/>
        </w:rPr>
        <w:t xml:space="preserve">Hình thức lựa chọn nhà thầu: Chào hàng cạnh tranh.</w:t>
      </w:r>
    </w:p>
    <w:p>
      <w:pPr>
        <w:spacing w:after="60" w:before="60" w:line="360" w:lineRule="auto"/>
        <w:ind w:firstLine="720"/>
        <w:jc w:val="both"/>
      </w:pPr>
      <w:r>
        <w:rPr>
          <w:rFonts w:ascii="Times New Roman" w:cs="Times New Roman" w:eastAsia="Times New Roman" w:hAnsi="Times New Roman"/>
          <w:sz w:val="24"/>
          <w:szCs w:val="24"/>
        </w:rPr>
        <w:t xml:space="preserve">Loại hợp đồng: Trọn gói.</w:t>
      </w:r>
    </w:p>
    <w:p>
      <w:pPr>
        <w:spacing w:after="60" w:before="60" w:line="360" w:lineRule="auto"/>
        <w:ind w:firstLine="720"/>
        <w:jc w:val="both"/>
      </w:pPr>
      <w:r>
        <w:rPr>
          <w:rFonts w:ascii="Times New Roman" w:cs="Times New Roman" w:eastAsia="Times New Roman" w:hAnsi="Times New Roman"/>
          <w:sz w:val="24"/>
          <w:szCs w:val="24"/>
        </w:rPr>
        <w:t xml:space="preserve">Thời gian thực hiện gói thầu: 90 ngày.</w:t>
      </w:r>
    </w:p>
    <w:p>
      <w:pPr>
        <w:pStyle w:val="Heading2"/>
        <w:spacing w:after="120" w:before="240"/>
      </w:pPr>
      <w:r>
        <w:rPr>
          <w:rFonts w:ascii="Times New Roman" w:cs="Times New Roman" w:eastAsia="Times New Roman" w:hAnsi="Times New Roman"/>
          <w:b/>
          <w:bCs/>
          <w:sz w:val="26"/>
          <w:szCs w:val="26"/>
        </w:rPr>
        <w:t xml:space="preserve">II. Căn cứ pháp lý</w:t>
      </w:r>
    </w:p>
    <w:p>
      <w:pPr>
        <w:pStyle w:val="ListParagraph"/>
        <w:numPr>
          <w:ilvl w:val="0"/>
          <w:numId w:val="2"/>
        </w:numPr>
        <w:spacing w:after="60" w:before="60" w:line="360" w:lineRule="auto"/>
        <w:ind w:left="720" w:hanging="360"/>
        <w:jc w:val="both"/>
      </w:pPr>
      <w:r>
        <w:rPr>
          <w:rFonts w:ascii="Times New Roman" w:cs="Times New Roman" w:eastAsia="Times New Roman" w:hAnsi="Times New Roman"/>
          <w:sz w:val="24"/>
          <w:szCs w:val="24"/>
        </w:rPr>
        <w:t xml:space="preserve">Quyết định số 562/QĐ-UBND ngày 20/4/2026 của Chủ tịch Ủy ban nhân dân phường Trường Long Hòa về việc phê duyệt dự án Xây dựng hệ thống chiếu sáng tuyến đường Quốc lộ 53B.</w:t>
      </w:r>
    </w:p>
    <w:p>
      <w:pPr>
        <w:pStyle w:val="ListParagraph"/>
        <w:numPr>
          <w:ilvl w:val="0"/>
          <w:numId w:val="2"/>
        </w:numPr>
        <w:spacing w:after="60" w:before="60" w:line="360" w:lineRule="auto"/>
        <w:ind w:left="720" w:hanging="360"/>
        <w:jc w:val="both"/>
      </w:pPr>
      <w:r>
        <w:rPr>
          <w:rFonts w:ascii="Times New Roman" w:cs="Times New Roman" w:eastAsia="Times New Roman" w:hAnsi="Times New Roman"/>
          <w:sz w:val="24"/>
          <w:szCs w:val="24"/>
        </w:rPr>
        <w:t xml:space="preserve">Quyết định số 263/QĐ-UBND ngày 11/02/2026 của Ủy ban nhân dân phường Trường Long Hòa về việc bổ sung dự toán năm 2026.</w:t>
      </w:r>
    </w:p>
    <w:p>
      <w:pPr>
        <w:pStyle w:val="ListParagraph"/>
        <w:numPr>
          <w:ilvl w:val="0"/>
          <w:numId w:val="2"/>
        </w:numPr>
        <w:spacing w:after="60" w:before="60" w:line="360" w:lineRule="auto"/>
        <w:ind w:left="720" w:hanging="360"/>
        <w:jc w:val="both"/>
      </w:pPr>
      <w:r>
        <w:rPr>
          <w:rFonts w:ascii="Times New Roman" w:cs="Times New Roman" w:eastAsia="Times New Roman" w:hAnsi="Times New Roman"/>
          <w:sz w:val="24"/>
          <w:szCs w:val="24"/>
        </w:rPr>
        <w:t xml:space="preserve">Quyết định số 46/QĐ-PKTHT ngày 24/4/2026 của Trưởng Phòng Kinh tế, Hạ tầng và Đô thị phường Trường Long Hòa về việc phê duyệt kế hoạch lựa chọn nhà thầu dự án.</w:t>
      </w:r>
    </w:p>
    <w:p>
      <w:pPr>
        <w:pStyle w:val="ListParagraph"/>
        <w:numPr>
          <w:ilvl w:val="0"/>
          <w:numId w:val="2"/>
        </w:numPr>
        <w:spacing w:after="60" w:before="60" w:line="360" w:lineRule="auto"/>
        <w:ind w:left="720" w:hanging="360"/>
        <w:jc w:val="both"/>
      </w:pPr>
      <w:r>
        <w:rPr>
          <w:rFonts w:ascii="Times New Roman" w:cs="Times New Roman" w:eastAsia="Times New Roman" w:hAnsi="Times New Roman"/>
          <w:sz w:val="24"/>
          <w:szCs w:val="24"/>
        </w:rPr>
        <w:t xml:space="preserve">Hồ sơ mời thầu số IB2600188229 được đăng tải trên Hệ thống mạng đấu thầu quốc gia ngày 05/05/2026.</w:t>
      </w:r>
    </w:p>
    <w:p>
      <w:pPr>
        <w:pStyle w:val="ListParagraph"/>
        <w:numPr>
          <w:ilvl w:val="0"/>
          <w:numId w:val="2"/>
        </w:numPr>
        <w:spacing w:after="60" w:before="60" w:line="360" w:lineRule="auto"/>
        <w:ind w:left="720" w:hanging="360"/>
        <w:jc w:val="both"/>
      </w:pPr>
      <w:r>
        <w:rPr>
          <w:rFonts w:ascii="Times New Roman" w:cs="Times New Roman" w:eastAsia="Times New Roman" w:hAnsi="Times New Roman"/>
          <w:sz w:val="24"/>
          <w:szCs w:val="24"/>
        </w:rPr>
        <w:t xml:space="preserve">Hồ sơ thiết kế bản vẽ thi công được phê duyệt.</w:t>
      </w:r>
    </w:p>
    <w:p>
      <w:pPr>
        <w:pStyle w:val="Heading2"/>
        <w:spacing w:after="120" w:before="240"/>
      </w:pPr>
      <w:r>
        <w:rPr>
          <w:rFonts w:ascii="Times New Roman" w:cs="Times New Roman" w:eastAsia="Times New Roman" w:hAnsi="Times New Roman"/>
          <w:b/>
          <w:bCs/>
          <w:sz w:val="26"/>
          <w:szCs w:val="26"/>
        </w:rPr>
        <w:t xml:space="preserve">III. Phạm vi công việc</w:t>
      </w:r>
    </w:p>
    <w:p>
      <w:pPr>
        <w:spacing w:after="60" w:before="60" w:line="360" w:lineRule="auto"/>
        <w:ind w:firstLine="720"/>
        <w:jc w:val="both"/>
      </w:pPr>
      <w:r>
        <w:rPr>
          <w:rFonts w:ascii="Times New Roman" w:cs="Times New Roman" w:eastAsia="Times New Roman" w:hAnsi="Times New Roman"/>
          <w:sz w:val="24"/>
          <w:szCs w:val="24"/>
        </w:rPr>
        <w:t xml:space="preserve">Phạm vi đầu tư: Quốc lộ 53B (Đoạn từ Bến tiếp nhận vũ khí Cồn Tàu đến ngã ba Thiền viện Trúc Lâm), tổng chiều dài tuyến 5.010m.</w:t>
      </w:r>
    </w:p>
    <w:p>
      <w:pPr>
        <w:spacing w:after="60" w:before="60" w:line="360" w:lineRule="auto"/>
        <w:ind w:firstLine="720"/>
        <w:jc w:val="both"/>
      </w:pPr>
      <w:r>
        <w:rPr>
          <w:rFonts w:ascii="Times New Roman" w:cs="Times New Roman" w:eastAsia="Times New Roman" w:hAnsi="Times New Roman"/>
          <w:sz w:val="24"/>
          <w:szCs w:val="24"/>
        </w:rPr>
        <w:t xml:space="preserve">Nội dung công việc bao gồm lắp đặt hệ thống chiếu sáng các tuyến đường, cụ thể:</w:t>
      </w:r>
    </w:p>
    <w:p>
      <w:pPr>
        <w:pStyle w:val="ListParagraph"/>
        <w:numPr>
          <w:ilvl w:val="0"/>
          <w:numId w:val="2"/>
        </w:numPr>
        <w:spacing w:after="60" w:before="60" w:line="360" w:lineRule="auto"/>
        <w:ind w:left="720" w:hanging="360"/>
        <w:jc w:val="both"/>
      </w:pPr>
      <w:r>
        <w:rPr>
          <w:rFonts w:ascii="Times New Roman" w:cs="Times New Roman" w:eastAsia="Times New Roman" w:hAnsi="Times New Roman"/>
          <w:sz w:val="24"/>
          <w:szCs w:val="24"/>
        </w:rPr>
        <w:t xml:space="preserve">Móng bê tông đá 10x20 mác 200, kích thước (0,5x0,5x1m): 168 móng.</w:t>
      </w:r>
    </w:p>
    <w:p>
      <w:pPr>
        <w:pStyle w:val="ListParagraph"/>
        <w:numPr>
          <w:ilvl w:val="0"/>
          <w:numId w:val="2"/>
        </w:numPr>
        <w:spacing w:after="60" w:before="60" w:line="360" w:lineRule="auto"/>
        <w:ind w:left="720" w:hanging="360"/>
        <w:jc w:val="both"/>
      </w:pPr>
      <w:r>
        <w:rPr>
          <w:rFonts w:ascii="Times New Roman" w:cs="Times New Roman" w:eastAsia="Times New Roman" w:hAnsi="Times New Roman"/>
          <w:sz w:val="24"/>
          <w:szCs w:val="24"/>
        </w:rPr>
        <w:t xml:space="preserve">Trụ tròn côn cao 6m dày 3mm: 168 trụ.</w:t>
      </w:r>
    </w:p>
    <w:p>
      <w:pPr>
        <w:pStyle w:val="ListParagraph"/>
        <w:numPr>
          <w:ilvl w:val="0"/>
          <w:numId w:val="2"/>
        </w:numPr>
        <w:spacing w:after="60" w:before="60" w:line="360" w:lineRule="auto"/>
        <w:ind w:left="720" w:hanging="360"/>
        <w:jc w:val="both"/>
      </w:pPr>
      <w:r>
        <w:rPr>
          <w:rFonts w:ascii="Times New Roman" w:cs="Times New Roman" w:eastAsia="Times New Roman" w:hAnsi="Times New Roman"/>
          <w:sz w:val="24"/>
          <w:szCs w:val="24"/>
        </w:rPr>
        <w:t xml:space="preserve">Cần đèn cao 2m vươn 1,5m: 168 cần.</w:t>
      </w:r>
    </w:p>
    <w:p>
      <w:pPr>
        <w:pStyle w:val="ListParagraph"/>
        <w:numPr>
          <w:ilvl w:val="0"/>
          <w:numId w:val="2"/>
        </w:numPr>
        <w:spacing w:after="60" w:before="60" w:line="360" w:lineRule="auto"/>
        <w:ind w:left="720" w:hanging="360"/>
        <w:jc w:val="both"/>
      </w:pPr>
      <w:r>
        <w:rPr>
          <w:rFonts w:ascii="Times New Roman" w:cs="Times New Roman" w:eastAsia="Times New Roman" w:hAnsi="Times New Roman"/>
          <w:sz w:val="24"/>
          <w:szCs w:val="24"/>
        </w:rPr>
        <w:t xml:space="preserve">Đèn LED năng lượng mặt trời, công suất 120W: 168 bộ.</w:t>
      </w:r>
    </w:p>
    <w:p>
      <w:pPr>
        <w:pStyle w:val="Heading1"/>
        <w:pageBreakBefore/>
        <w:spacing w:after="180" w:before="240"/>
      </w:pPr>
      <w:r>
        <w:rPr>
          <w:rFonts w:ascii="Times New Roman" w:cs="Times New Roman" w:eastAsia="Times New Roman" w:hAnsi="Times New Roman"/>
          <w:b/>
          <w:bCs/>
          <w:color w:val="1F4E79"/>
          <w:sz w:val="28"/>
          <w:szCs w:val="28"/>
        </w:rPr>
        <w:t xml:space="preserve">CHƯƠNG II: GIẢI PHÁP VÀ BIỆN PHÁP TỔ CHỨC THI CÔNG</w:t>
      </w:r>
    </w:p>
    <w:p>
      <w:pPr>
        <w:pStyle w:val="Heading2"/>
        <w:spacing w:after="120" w:before="240"/>
      </w:pPr>
      <w:r>
        <w:rPr>
          <w:rFonts w:ascii="Times New Roman" w:cs="Times New Roman" w:eastAsia="Times New Roman" w:hAnsi="Times New Roman"/>
          <w:b/>
          <w:bCs/>
          <w:sz w:val="26"/>
          <w:szCs w:val="26"/>
        </w:rPr>
        <w:t xml:space="preserve">I. Công tác chuẩn bị thi công</w:t>
      </w:r>
    </w:p>
    <w:p>
      <w:pPr>
        <w:spacing w:after="90" w:before="180"/>
      </w:pPr>
      <w:r>
        <w:rPr>
          <w:rFonts w:ascii="Times New Roman" w:cs="Times New Roman" w:eastAsia="Times New Roman" w:hAnsi="Times New Roman"/>
          <w:b/>
          <w:bCs/>
          <w:i/>
          <w:iCs/>
          <w:sz w:val="24"/>
          <w:szCs w:val="24"/>
        </w:rPr>
        <w:t xml:space="preserve">1.1. Chuẩn bị mặt bằng và tiếp nhận công trường</w:t>
      </w:r>
    </w:p>
    <w:p>
      <w:pPr>
        <w:spacing w:after="60" w:before="60" w:line="360" w:lineRule="auto"/>
        <w:ind w:firstLine="720"/>
        <w:jc w:val="both"/>
      </w:pPr>
      <w:r>
        <w:rPr>
          <w:rFonts w:ascii="Times New Roman" w:cs="Times New Roman" w:eastAsia="Times New Roman" w:hAnsi="Times New Roman"/>
          <w:sz w:val="24"/>
          <w:szCs w:val="24"/>
        </w:rPr>
        <w:t xml:space="preserve">Trước khi triển khai thi công, đơn vị thi công tiến hành các công việc chuẩn bị sau:</w:t>
      </w:r>
    </w:p>
    <w:p>
      <w:pPr>
        <w:pStyle w:val="ListParagraph"/>
        <w:numPr>
          <w:ilvl w:val="0"/>
          <w:numId w:val="2"/>
        </w:numPr>
        <w:spacing w:after="60" w:before="60" w:line="360" w:lineRule="auto"/>
        <w:ind w:left="720" w:hanging="360"/>
        <w:jc w:val="both"/>
      </w:pPr>
      <w:r>
        <w:rPr>
          <w:rFonts w:ascii="Times New Roman" w:cs="Times New Roman" w:eastAsia="Times New Roman" w:hAnsi="Times New Roman"/>
          <w:sz w:val="24"/>
          <w:szCs w:val="24"/>
        </w:rPr>
        <w:t xml:space="preserve">Nghiên cứu kỹ hồ sơ thiết kế bản vẽ thi công được phê duyệt, khảo sát hiện trường, nắm bắt điều kiện địa hình, địa chất khu vực thi công.</w:t>
      </w:r>
    </w:p>
    <w:p>
      <w:pPr>
        <w:pStyle w:val="ListParagraph"/>
        <w:numPr>
          <w:ilvl w:val="0"/>
          <w:numId w:val="2"/>
        </w:numPr>
        <w:spacing w:after="60" w:before="60" w:line="360" w:lineRule="auto"/>
        <w:ind w:left="720" w:hanging="360"/>
        <w:jc w:val="both"/>
      </w:pPr>
      <w:r>
        <w:rPr>
          <w:rFonts w:ascii="Times New Roman" w:cs="Times New Roman" w:eastAsia="Times New Roman" w:hAnsi="Times New Roman"/>
          <w:sz w:val="24"/>
          <w:szCs w:val="24"/>
        </w:rPr>
        <w:t xml:space="preserve">Phối hợp với Chủ đầu tư và Tư vấn giám sát tiến hành tiếp nhận mặt bằng thi công, xác định ranh giới, cắm mốc định vị các vị trí lắp đặt trụ đèn theo bản vẽ thiết kế.</w:t>
      </w:r>
    </w:p>
    <w:p>
      <w:pPr>
        <w:pStyle w:val="ListParagraph"/>
        <w:numPr>
          <w:ilvl w:val="0"/>
          <w:numId w:val="2"/>
        </w:numPr>
        <w:spacing w:after="60" w:before="60" w:line="360" w:lineRule="auto"/>
        <w:ind w:left="720" w:hanging="360"/>
        <w:jc w:val="both"/>
      </w:pPr>
      <w:r>
        <w:rPr>
          <w:rFonts w:ascii="Times New Roman" w:cs="Times New Roman" w:eastAsia="Times New Roman" w:hAnsi="Times New Roman"/>
          <w:sz w:val="24"/>
          <w:szCs w:val="24"/>
        </w:rPr>
        <w:t xml:space="preserve">Lập phương án tổ chức thi công chi tiết, trình Chủ đầu tư và Tư vấn giám sát phê duyệt trước khi triển khai.</w:t>
      </w:r>
    </w:p>
    <w:p>
      <w:pPr>
        <w:pStyle w:val="ListParagraph"/>
        <w:numPr>
          <w:ilvl w:val="0"/>
          <w:numId w:val="2"/>
        </w:numPr>
        <w:spacing w:after="60" w:before="60" w:line="360" w:lineRule="auto"/>
        <w:ind w:left="720" w:hanging="360"/>
        <w:jc w:val="both"/>
      </w:pPr>
      <w:r>
        <w:rPr>
          <w:rFonts w:ascii="Times New Roman" w:cs="Times New Roman" w:eastAsia="Times New Roman" w:hAnsi="Times New Roman"/>
          <w:sz w:val="24"/>
          <w:szCs w:val="24"/>
        </w:rPr>
        <w:t xml:space="preserve">Thông báo cho chính quyền địa phương và các đơn vị quản lý công trình ngầm (điện lực, cấp thoát nước, viễn thông) để phối hợp tránh ảnh hưởng các công trình hiện hữu.</w:t>
      </w:r>
    </w:p>
    <w:p>
      <w:pPr>
        <w:pStyle w:val="ListParagraph"/>
        <w:numPr>
          <w:ilvl w:val="0"/>
          <w:numId w:val="2"/>
        </w:numPr>
        <w:spacing w:after="60" w:before="60" w:line="360" w:lineRule="auto"/>
        <w:ind w:left="720" w:hanging="360"/>
        <w:jc w:val="both"/>
      </w:pPr>
      <w:r>
        <w:rPr>
          <w:rFonts w:ascii="Times New Roman" w:cs="Times New Roman" w:eastAsia="Times New Roman" w:hAnsi="Times New Roman"/>
          <w:sz w:val="24"/>
          <w:szCs w:val="24"/>
        </w:rPr>
        <w:t xml:space="preserve">Khảo sát, xác định vị trí các công trình ngầm bằng thiết bị chuyên dụng (máy đo từ trường) dọc tuyến thi công.</w:t>
      </w:r>
    </w:p>
    <w:p>
      <w:pPr>
        <w:pStyle w:val="ListParagraph"/>
        <w:numPr>
          <w:ilvl w:val="0"/>
          <w:numId w:val="2"/>
        </w:numPr>
        <w:spacing w:after="60" w:before="60" w:line="360" w:lineRule="auto"/>
        <w:ind w:left="720" w:hanging="360"/>
        <w:jc w:val="both"/>
      </w:pPr>
      <w:r>
        <w:rPr>
          <w:rFonts w:ascii="Times New Roman" w:cs="Times New Roman" w:eastAsia="Times New Roman" w:hAnsi="Times New Roman"/>
          <w:sz w:val="24"/>
          <w:szCs w:val="24"/>
        </w:rPr>
        <w:t xml:space="preserve">Chuẩn bị đầy đủ nhân lực, máy móc thiết bị, vật tư phục vụ thi công.</w:t>
      </w:r>
    </w:p>
    <w:p>
      <w:pPr>
        <w:pStyle w:val="ListParagraph"/>
        <w:numPr>
          <w:ilvl w:val="0"/>
          <w:numId w:val="2"/>
        </w:numPr>
        <w:spacing w:after="60" w:before="60" w:line="360" w:lineRule="auto"/>
        <w:ind w:left="720" w:hanging="360"/>
        <w:jc w:val="both"/>
      </w:pPr>
      <w:r>
        <w:rPr>
          <w:rFonts w:ascii="Times New Roman" w:cs="Times New Roman" w:eastAsia="Times New Roman" w:hAnsi="Times New Roman"/>
          <w:sz w:val="24"/>
          <w:szCs w:val="24"/>
        </w:rPr>
        <w:t xml:space="preserve">Lập hàng rào bảo vệ, biển báo công trường theo quy định.</w:t>
      </w:r>
    </w:p>
    <w:p>
      <w:pPr>
        <w:spacing w:after="90" w:before="180"/>
      </w:pPr>
      <w:r>
        <w:rPr>
          <w:rFonts w:ascii="Times New Roman" w:cs="Times New Roman" w:eastAsia="Times New Roman" w:hAnsi="Times New Roman"/>
          <w:b/>
          <w:bCs/>
          <w:i/>
          <w:iCs/>
          <w:sz w:val="24"/>
          <w:szCs w:val="24"/>
        </w:rPr>
        <w:t xml:space="preserve">1.2. Bố trí mặt bằng thi công</w:t>
      </w:r>
    </w:p>
    <w:p>
      <w:pPr>
        <w:spacing w:after="60" w:before="60" w:line="360" w:lineRule="auto"/>
        <w:ind w:firstLine="720"/>
        <w:jc w:val="both"/>
      </w:pPr>
      <w:r>
        <w:rPr>
          <w:rFonts w:ascii="Times New Roman" w:cs="Times New Roman" w:eastAsia="Times New Roman" w:hAnsi="Times New Roman"/>
          <w:sz w:val="24"/>
          <w:szCs w:val="24"/>
        </w:rPr>
        <w:t xml:space="preserve">Mặt bằng thi công được bố trí hợp lý, đảm bảo không gây ảnh hưởng đến giao thông và sinh hoạt của người dân xung quanh:</w:t>
      </w:r>
    </w:p>
    <w:p>
      <w:pPr>
        <w:pStyle w:val="ListParagraph"/>
        <w:numPr>
          <w:ilvl w:val="0"/>
          <w:numId w:val="2"/>
        </w:numPr>
        <w:spacing w:after="60" w:before="60" w:line="360" w:lineRule="auto"/>
        <w:ind w:left="720" w:hanging="360"/>
        <w:jc w:val="both"/>
      </w:pPr>
      <w:r>
        <w:rPr>
          <w:rFonts w:ascii="Times New Roman" w:cs="Times New Roman" w:eastAsia="Times New Roman" w:hAnsi="Times New Roman"/>
          <w:sz w:val="24"/>
          <w:szCs w:val="24"/>
        </w:rPr>
        <w:t xml:space="preserve">Khu vực tập kết vật tư, thiết bị được bố trí tại các vị trí thuận tiện cho thi công, không cản trở giao thông.</w:t>
      </w:r>
    </w:p>
    <w:p>
      <w:pPr>
        <w:pStyle w:val="ListParagraph"/>
        <w:numPr>
          <w:ilvl w:val="0"/>
          <w:numId w:val="2"/>
        </w:numPr>
        <w:spacing w:after="60" w:before="60" w:line="360" w:lineRule="auto"/>
        <w:ind w:left="720" w:hanging="360"/>
        <w:jc w:val="both"/>
      </w:pPr>
      <w:r>
        <w:rPr>
          <w:rFonts w:ascii="Times New Roman" w:cs="Times New Roman" w:eastAsia="Times New Roman" w:hAnsi="Times New Roman"/>
          <w:sz w:val="24"/>
          <w:szCs w:val="24"/>
        </w:rPr>
        <w:t xml:space="preserve">Lán trại công nhân, văn phòng công trường được dựng tại vị trí phù hợp, có đầy đủ điện, nước sinh hoạt.</w:t>
      </w:r>
    </w:p>
    <w:p>
      <w:pPr>
        <w:pStyle w:val="ListParagraph"/>
        <w:numPr>
          <w:ilvl w:val="0"/>
          <w:numId w:val="2"/>
        </w:numPr>
        <w:spacing w:after="60" w:before="60" w:line="360" w:lineRule="auto"/>
        <w:ind w:left="720" w:hanging="360"/>
        <w:jc w:val="both"/>
      </w:pPr>
      <w:r>
        <w:rPr>
          <w:rFonts w:ascii="Times New Roman" w:cs="Times New Roman" w:eastAsia="Times New Roman" w:hAnsi="Times New Roman"/>
          <w:sz w:val="24"/>
          <w:szCs w:val="24"/>
        </w:rPr>
        <w:t xml:space="preserve">Kho chứa vật tư, thiết bị có mái che, đảm bảo không bị ảnh hưởng bởi mưa nắng.</w:t>
      </w:r>
    </w:p>
    <w:p>
      <w:pPr>
        <w:pStyle w:val="ListParagraph"/>
        <w:numPr>
          <w:ilvl w:val="0"/>
          <w:numId w:val="2"/>
        </w:numPr>
        <w:spacing w:after="60" w:before="60" w:line="360" w:lineRule="auto"/>
        <w:ind w:left="720" w:hanging="360"/>
        <w:jc w:val="both"/>
      </w:pPr>
      <w:r>
        <w:rPr>
          <w:rFonts w:ascii="Times New Roman" w:cs="Times New Roman" w:eastAsia="Times New Roman" w:hAnsi="Times New Roman"/>
          <w:sz w:val="24"/>
          <w:szCs w:val="24"/>
        </w:rPr>
        <w:t xml:space="preserve">Bố trí hệ thống thoát nước công trường hợp lý, không gây ngập úng.</w:t>
      </w:r>
    </w:p>
    <w:p>
      <w:pPr>
        <w:pStyle w:val="Heading2"/>
        <w:spacing w:after="120" w:before="240"/>
      </w:pPr>
      <w:r>
        <w:rPr>
          <w:rFonts w:ascii="Times New Roman" w:cs="Times New Roman" w:eastAsia="Times New Roman" w:hAnsi="Times New Roman"/>
          <w:b/>
          <w:bCs/>
          <w:sz w:val="26"/>
          <w:szCs w:val="26"/>
        </w:rPr>
        <w:t xml:space="preserve">II. Biện pháp đảm bảo an toàn giao thông</w:t>
      </w:r>
    </w:p>
    <w:p>
      <w:pPr>
        <w:spacing w:after="60" w:before="60" w:line="360" w:lineRule="auto"/>
        <w:ind w:firstLine="720"/>
        <w:jc w:val="both"/>
      </w:pPr>
      <w:r>
        <w:rPr>
          <w:rFonts w:ascii="Times New Roman" w:cs="Times New Roman" w:eastAsia="Times New Roman" w:hAnsi="Times New Roman"/>
          <w:sz w:val="24"/>
          <w:szCs w:val="24"/>
        </w:rPr>
        <w:t xml:space="preserve">Do công trình thi công trên tuyến đường Quốc lộ 53B đang khai thác, Nhà thầu thực hiện đầy đủ các biện pháp đảm bảo an toàn giao thông:</w:t>
      </w:r>
    </w:p>
    <w:p>
      <w:pPr>
        <w:pStyle w:val="ListParagraph"/>
        <w:numPr>
          <w:ilvl w:val="0"/>
          <w:numId w:val="2"/>
        </w:numPr>
        <w:spacing w:after="60" w:before="60" w:line="360" w:lineRule="auto"/>
        <w:ind w:left="720" w:hanging="360"/>
        <w:jc w:val="both"/>
      </w:pPr>
      <w:r>
        <w:rPr>
          <w:rFonts w:ascii="Times New Roman" w:cs="Times New Roman" w:eastAsia="Times New Roman" w:hAnsi="Times New Roman"/>
          <w:sz w:val="24"/>
          <w:szCs w:val="24"/>
        </w:rPr>
        <w:t xml:space="preserve">Trước khi thi công, lắp đặt đầy đủ biển báo hiệu, rào chắn, đèn cảnh báo theo đúng quy định về thi công trên đường bộ đang khai thác.</w:t>
      </w:r>
    </w:p>
    <w:p>
      <w:pPr>
        <w:pStyle w:val="ListParagraph"/>
        <w:numPr>
          <w:ilvl w:val="0"/>
          <w:numId w:val="2"/>
        </w:numPr>
        <w:spacing w:after="60" w:before="60" w:line="360" w:lineRule="auto"/>
        <w:ind w:left="720" w:hanging="360"/>
        <w:jc w:val="both"/>
      </w:pPr>
      <w:r>
        <w:rPr>
          <w:rFonts w:ascii="Times New Roman" w:cs="Times New Roman" w:eastAsia="Times New Roman" w:hAnsi="Times New Roman"/>
          <w:sz w:val="24"/>
          <w:szCs w:val="24"/>
        </w:rPr>
        <w:t xml:space="preserve">Bố trí nhân viên cảnh giới, hướng dẫn, điều tiết giao thông suốt thời gian thi công, đặc biệt tại các vị trí giao cắt.</w:t>
      </w:r>
    </w:p>
    <w:p>
      <w:pPr>
        <w:pStyle w:val="ListParagraph"/>
        <w:numPr>
          <w:ilvl w:val="0"/>
          <w:numId w:val="2"/>
        </w:numPr>
        <w:spacing w:after="60" w:before="60" w:line="360" w:lineRule="auto"/>
        <w:ind w:left="720" w:hanging="360"/>
        <w:jc w:val="both"/>
      </w:pPr>
      <w:r>
        <w:rPr>
          <w:rFonts w:ascii="Times New Roman" w:cs="Times New Roman" w:eastAsia="Times New Roman" w:hAnsi="Times New Roman"/>
          <w:sz w:val="24"/>
          <w:szCs w:val="24"/>
        </w:rPr>
        <w:t xml:space="preserve">Thi công tập trung, tránh dàn trải trên đoạn đường dài gây ảnh hưởng giao thông.</w:t>
      </w:r>
    </w:p>
    <w:p>
      <w:pPr>
        <w:pStyle w:val="ListParagraph"/>
        <w:numPr>
          <w:ilvl w:val="0"/>
          <w:numId w:val="2"/>
        </w:numPr>
        <w:spacing w:after="60" w:before="60" w:line="360" w:lineRule="auto"/>
        <w:ind w:left="720" w:hanging="360"/>
        <w:jc w:val="both"/>
      </w:pPr>
      <w:r>
        <w:rPr>
          <w:rFonts w:ascii="Times New Roman" w:cs="Times New Roman" w:eastAsia="Times New Roman" w:hAnsi="Times New Roman"/>
          <w:sz w:val="24"/>
          <w:szCs w:val="24"/>
        </w:rPr>
        <w:t xml:space="preserve">Cán bộ, công nhân làm việc tại hiện trường phải mặc quần áo bảo hộ có phản quang.</w:t>
      </w:r>
    </w:p>
    <w:p>
      <w:pPr>
        <w:pStyle w:val="ListParagraph"/>
        <w:numPr>
          <w:ilvl w:val="0"/>
          <w:numId w:val="2"/>
        </w:numPr>
        <w:spacing w:after="60" w:before="60" w:line="360" w:lineRule="auto"/>
        <w:ind w:left="720" w:hanging="360"/>
        <w:jc w:val="both"/>
      </w:pPr>
      <w:r>
        <w:rPr>
          <w:rFonts w:ascii="Times New Roman" w:cs="Times New Roman" w:eastAsia="Times New Roman" w:hAnsi="Times New Roman"/>
          <w:sz w:val="24"/>
          <w:szCs w:val="24"/>
        </w:rPr>
        <w:t xml:space="preserve">Hố móng, mương cáp chưa hoàn thiện tái lập phải có biển báo ban ngày và đèn cảnh báo ban đêm.</w:t>
      </w:r>
    </w:p>
    <w:p>
      <w:pPr>
        <w:pStyle w:val="ListParagraph"/>
        <w:numPr>
          <w:ilvl w:val="0"/>
          <w:numId w:val="2"/>
        </w:numPr>
        <w:spacing w:after="60" w:before="60" w:line="360" w:lineRule="auto"/>
        <w:ind w:left="720" w:hanging="360"/>
        <w:jc w:val="both"/>
      </w:pPr>
      <w:r>
        <w:rPr>
          <w:rFonts w:ascii="Times New Roman" w:cs="Times New Roman" w:eastAsia="Times New Roman" w:hAnsi="Times New Roman"/>
          <w:sz w:val="24"/>
          <w:szCs w:val="24"/>
        </w:rPr>
        <w:t xml:space="preserve">Vận chuyển cung ứng vật tư đúng, đủ, kịp thời, tránh tập trung phương tiện lớn cùng thời điểm.</w:t>
      </w:r>
    </w:p>
    <w:p>
      <w:pPr>
        <w:pStyle w:val="ListParagraph"/>
        <w:numPr>
          <w:ilvl w:val="0"/>
          <w:numId w:val="2"/>
        </w:numPr>
        <w:spacing w:after="60" w:before="60" w:line="360" w:lineRule="auto"/>
        <w:ind w:left="720" w:hanging="360"/>
        <w:jc w:val="both"/>
      </w:pPr>
      <w:r>
        <w:rPr>
          <w:rFonts w:ascii="Times New Roman" w:cs="Times New Roman" w:eastAsia="Times New Roman" w:hAnsi="Times New Roman"/>
          <w:sz w:val="24"/>
          <w:szCs w:val="24"/>
        </w:rPr>
        <w:t xml:space="preserve">Xe vận chuyển đất thải, vật tư trước khi rời công trường phải được xịt rửa sạch sẽ.</w:t>
      </w:r>
    </w:p>
    <w:p>
      <w:pPr>
        <w:pStyle w:val="ListParagraph"/>
        <w:numPr>
          <w:ilvl w:val="0"/>
          <w:numId w:val="2"/>
        </w:numPr>
        <w:spacing w:after="60" w:before="60" w:line="360" w:lineRule="auto"/>
        <w:ind w:left="720" w:hanging="360"/>
        <w:jc w:val="both"/>
      </w:pPr>
      <w:r>
        <w:rPr>
          <w:rFonts w:ascii="Times New Roman" w:cs="Times New Roman" w:eastAsia="Times New Roman" w:hAnsi="Times New Roman"/>
          <w:sz w:val="24"/>
          <w:szCs w:val="24"/>
        </w:rPr>
        <w:t xml:space="preserve">Phối hợp với lực lượng cảnh sát giao thông địa phương khi cần điều tiết giao thông.</w:t>
      </w:r>
    </w:p>
    <w:p>
      <w:pPr>
        <w:pStyle w:val="Heading2"/>
        <w:spacing w:after="120" w:before="240"/>
      </w:pPr>
      <w:r>
        <w:rPr>
          <w:rFonts w:ascii="Times New Roman" w:cs="Times New Roman" w:eastAsia="Times New Roman" w:hAnsi="Times New Roman"/>
          <w:b/>
          <w:bCs/>
          <w:sz w:val="26"/>
          <w:szCs w:val="26"/>
        </w:rPr>
        <w:t xml:space="preserve">III. Biện pháp thi công móng bê tông trụ đèn</w:t>
      </w:r>
    </w:p>
    <w:p>
      <w:pPr>
        <w:spacing w:after="90" w:before="180"/>
      </w:pPr>
      <w:r>
        <w:rPr>
          <w:rFonts w:ascii="Times New Roman" w:cs="Times New Roman" w:eastAsia="Times New Roman" w:hAnsi="Times New Roman"/>
          <w:b/>
          <w:bCs/>
          <w:i/>
          <w:iCs/>
          <w:sz w:val="24"/>
          <w:szCs w:val="24"/>
        </w:rPr>
        <w:t xml:space="preserve">3.1. Định vị và đào hố móng</w:t>
      </w:r>
    </w:p>
    <w:p>
      <w:pPr>
        <w:spacing w:after="60" w:before="60" w:line="360" w:lineRule="auto"/>
        <w:ind w:firstLine="720"/>
        <w:jc w:val="both"/>
      </w:pPr>
      <w:r>
        <w:rPr>
          <w:rFonts w:ascii="Times New Roman" w:cs="Times New Roman" w:eastAsia="Times New Roman" w:hAnsi="Times New Roman"/>
          <w:sz w:val="24"/>
          <w:szCs w:val="24"/>
        </w:rPr>
        <w:t xml:space="preserve">Vị trí các móng trụ đèn được xác định theo bản vẽ thiết kế, cách lề đường từ 1-1,5m:</w:t>
      </w:r>
    </w:p>
    <w:p>
      <w:pPr>
        <w:pStyle w:val="ListParagraph"/>
        <w:numPr>
          <w:ilvl w:val="0"/>
          <w:numId w:val="2"/>
        </w:numPr>
        <w:spacing w:after="60" w:before="60" w:line="360" w:lineRule="auto"/>
        <w:ind w:left="720" w:hanging="360"/>
        <w:jc w:val="both"/>
      </w:pPr>
      <w:r>
        <w:rPr>
          <w:rFonts w:ascii="Times New Roman" w:cs="Times New Roman" w:eastAsia="Times New Roman" w:hAnsi="Times New Roman"/>
          <w:sz w:val="24"/>
          <w:szCs w:val="24"/>
        </w:rPr>
        <w:t xml:space="preserve">Sử dụng máy trắc đạc để định vị chính xác vị trí từng móng trụ, đóng cọc mốc định vị.</w:t>
      </w:r>
    </w:p>
    <w:p>
      <w:pPr>
        <w:pStyle w:val="ListParagraph"/>
        <w:numPr>
          <w:ilvl w:val="0"/>
          <w:numId w:val="2"/>
        </w:numPr>
        <w:spacing w:after="60" w:before="60" w:line="360" w:lineRule="auto"/>
        <w:ind w:left="720" w:hanging="360"/>
        <w:jc w:val="both"/>
      </w:pPr>
      <w:r>
        <w:rPr>
          <w:rFonts w:ascii="Times New Roman" w:cs="Times New Roman" w:eastAsia="Times New Roman" w:hAnsi="Times New Roman"/>
          <w:sz w:val="24"/>
          <w:szCs w:val="24"/>
        </w:rPr>
        <w:t xml:space="preserve">Trước khi đào, kiểm tra bằng thiết bị dò từ trường để xác định các công trình ngầm.</w:t>
      </w:r>
    </w:p>
    <w:p>
      <w:pPr>
        <w:pStyle w:val="ListParagraph"/>
        <w:numPr>
          <w:ilvl w:val="0"/>
          <w:numId w:val="2"/>
        </w:numPr>
        <w:spacing w:after="60" w:before="60" w:line="360" w:lineRule="auto"/>
        <w:ind w:left="720" w:hanging="360"/>
        <w:jc w:val="both"/>
      </w:pPr>
      <w:r>
        <w:rPr>
          <w:rFonts w:ascii="Times New Roman" w:cs="Times New Roman" w:eastAsia="Times New Roman" w:hAnsi="Times New Roman"/>
          <w:sz w:val="24"/>
          <w:szCs w:val="24"/>
        </w:rPr>
        <w:t xml:space="preserve">Đào hố móng bằng phương pháp thủ công, kích thước (0,5x0,5x1m) theo bản vẽ thiết kế. Vừa đào vừa thăm dò, thận trọng tránh hư hỏng công trình ngầm.</w:t>
      </w:r>
    </w:p>
    <w:p>
      <w:pPr>
        <w:pStyle w:val="ListParagraph"/>
        <w:numPr>
          <w:ilvl w:val="0"/>
          <w:numId w:val="2"/>
        </w:numPr>
        <w:spacing w:after="60" w:before="60" w:line="360" w:lineRule="auto"/>
        <w:ind w:left="720" w:hanging="360"/>
        <w:jc w:val="both"/>
      </w:pPr>
      <w:r>
        <w:rPr>
          <w:rFonts w:ascii="Times New Roman" w:cs="Times New Roman" w:eastAsia="Times New Roman" w:hAnsi="Times New Roman"/>
          <w:sz w:val="24"/>
          <w:szCs w:val="24"/>
        </w:rPr>
        <w:t xml:space="preserve">Tại các vị trí có nguy cơ sạt lở hoặc ngập nước, sử dụng ván gỗ hoặc tôn mỏng chống đỡ thành hố.</w:t>
      </w:r>
    </w:p>
    <w:p>
      <w:pPr>
        <w:pStyle w:val="ListParagraph"/>
        <w:numPr>
          <w:ilvl w:val="0"/>
          <w:numId w:val="2"/>
        </w:numPr>
        <w:spacing w:after="60" w:before="60" w:line="360" w:lineRule="auto"/>
        <w:ind w:left="720" w:hanging="360"/>
        <w:jc w:val="both"/>
      </w:pPr>
      <w:r>
        <w:rPr>
          <w:rFonts w:ascii="Times New Roman" w:cs="Times New Roman" w:eastAsia="Times New Roman" w:hAnsi="Times New Roman"/>
          <w:sz w:val="24"/>
          <w:szCs w:val="24"/>
        </w:rPr>
        <w:t xml:space="preserve">Đất đào được vận chuyển ngay ra khỏi công trường, không để tại hiện trường gây cản trở giao thông.</w:t>
      </w:r>
    </w:p>
    <w:p>
      <w:pPr>
        <w:pStyle w:val="ListParagraph"/>
        <w:numPr>
          <w:ilvl w:val="0"/>
          <w:numId w:val="2"/>
        </w:numPr>
        <w:spacing w:after="60" w:before="60" w:line="360" w:lineRule="auto"/>
        <w:ind w:left="720" w:hanging="360"/>
        <w:jc w:val="both"/>
      </w:pPr>
      <w:r>
        <w:rPr>
          <w:rFonts w:ascii="Times New Roman" w:cs="Times New Roman" w:eastAsia="Times New Roman" w:hAnsi="Times New Roman"/>
          <w:sz w:val="24"/>
          <w:szCs w:val="24"/>
        </w:rPr>
        <w:t xml:space="preserve">Mời Tư vấn giám sát kiểm tra, nghiệm thu hố móng trước khi chuyển bước tiếp theo.</w:t>
      </w:r>
    </w:p>
    <w:p>
      <w:pPr>
        <w:spacing w:after="90" w:before="180"/>
      </w:pPr>
      <w:r>
        <w:rPr>
          <w:rFonts w:ascii="Times New Roman" w:cs="Times New Roman" w:eastAsia="Times New Roman" w:hAnsi="Times New Roman"/>
          <w:b/>
          <w:bCs/>
          <w:i/>
          <w:iCs/>
          <w:sz w:val="24"/>
          <w:szCs w:val="24"/>
        </w:rPr>
        <w:t xml:space="preserve">3.2. Lắp đặt khung móng và đổ bê tông</w:t>
      </w:r>
    </w:p>
    <w:p>
      <w:pPr>
        <w:spacing w:after="60" w:before="60" w:line="360" w:lineRule="auto"/>
        <w:ind w:firstLine="720"/>
        <w:jc w:val="both"/>
      </w:pPr>
      <w:r>
        <w:rPr>
          <w:rFonts w:ascii="Times New Roman" w:cs="Times New Roman" w:eastAsia="Times New Roman" w:hAnsi="Times New Roman"/>
          <w:sz w:val="24"/>
          <w:szCs w:val="24"/>
        </w:rPr>
        <w:t xml:space="preserve">Tiêu chuẩn bê tông: Móng bê tông đá 10x20 mác 200, kích thước 0,5x0,5x1m.</w:t>
      </w:r>
    </w:p>
    <w:p>
      <w:pPr>
        <w:pStyle w:val="ListParagraph"/>
        <w:numPr>
          <w:ilvl w:val="0"/>
          <w:numId w:val="2"/>
        </w:numPr>
        <w:spacing w:after="60" w:before="60" w:line="360" w:lineRule="auto"/>
        <w:ind w:left="720" w:hanging="360"/>
        <w:jc w:val="both"/>
      </w:pPr>
      <w:r>
        <w:rPr>
          <w:rFonts w:ascii="Times New Roman" w:cs="Times New Roman" w:eastAsia="Times New Roman" w:hAnsi="Times New Roman"/>
          <w:sz w:val="24"/>
          <w:szCs w:val="24"/>
        </w:rPr>
        <w:t xml:space="preserve">Sau khi hố móng được nghiệm thu, tiến hành vệ sinh hố móng, đặt lớp cát đệm lót đáy.</w:t>
      </w:r>
    </w:p>
    <w:p>
      <w:pPr>
        <w:pStyle w:val="ListParagraph"/>
        <w:numPr>
          <w:ilvl w:val="0"/>
          <w:numId w:val="2"/>
        </w:numPr>
        <w:spacing w:after="60" w:before="60" w:line="360" w:lineRule="auto"/>
        <w:ind w:left="720" w:hanging="360"/>
        <w:jc w:val="both"/>
      </w:pPr>
      <w:r>
        <w:rPr>
          <w:rFonts w:ascii="Times New Roman" w:cs="Times New Roman" w:eastAsia="Times New Roman" w:hAnsi="Times New Roman"/>
          <w:sz w:val="24"/>
          <w:szCs w:val="24"/>
        </w:rPr>
        <w:t xml:space="preserve">Lắp đặt khung bulong móng M24x300x300, L=650mm đúng vị trí theo bản vẽ, kiểm tra độ thẳng đứng, độ vuông góc.</w:t>
      </w:r>
    </w:p>
    <w:p>
      <w:pPr>
        <w:pStyle w:val="ListParagraph"/>
        <w:numPr>
          <w:ilvl w:val="0"/>
          <w:numId w:val="2"/>
        </w:numPr>
        <w:spacing w:after="60" w:before="60" w:line="360" w:lineRule="auto"/>
        <w:ind w:left="720" w:hanging="360"/>
        <w:jc w:val="both"/>
      </w:pPr>
      <w:r>
        <w:rPr>
          <w:rFonts w:ascii="Times New Roman" w:cs="Times New Roman" w:eastAsia="Times New Roman" w:hAnsi="Times New Roman"/>
          <w:sz w:val="24"/>
          <w:szCs w:val="24"/>
        </w:rPr>
        <w:t xml:space="preserve">Lắp đặt ván khuôn gỗ đúng kích thước, kiểm tra và dùng chốt bảo đảm ván khuôn không bị xê dịch khi đổ bê tông.</w:t>
      </w:r>
    </w:p>
    <w:p>
      <w:pPr>
        <w:pStyle w:val="ListParagraph"/>
        <w:numPr>
          <w:ilvl w:val="0"/>
          <w:numId w:val="2"/>
        </w:numPr>
        <w:spacing w:after="60" w:before="60" w:line="360" w:lineRule="auto"/>
        <w:ind w:left="720" w:hanging="360"/>
        <w:jc w:val="both"/>
      </w:pPr>
      <w:r>
        <w:rPr>
          <w:rFonts w:ascii="Times New Roman" w:cs="Times New Roman" w:eastAsia="Times New Roman" w:hAnsi="Times New Roman"/>
          <w:sz w:val="24"/>
          <w:szCs w:val="24"/>
        </w:rPr>
        <w:t xml:space="preserve">Trộn bê tông mác 200 đúng cấp phối thiết kế. Vật liệu (xi măng, cát, đá 10x20) phải có chứng chỉ xuất xưởng, được kiểm tra trước khi sử dụng.</w:t>
      </w:r>
    </w:p>
    <w:p>
      <w:pPr>
        <w:pStyle w:val="ListParagraph"/>
        <w:numPr>
          <w:ilvl w:val="0"/>
          <w:numId w:val="2"/>
        </w:numPr>
        <w:spacing w:after="60" w:before="60" w:line="360" w:lineRule="auto"/>
        <w:ind w:left="720" w:hanging="360"/>
        <w:jc w:val="both"/>
      </w:pPr>
      <w:r>
        <w:rPr>
          <w:rFonts w:ascii="Times New Roman" w:cs="Times New Roman" w:eastAsia="Times New Roman" w:hAnsi="Times New Roman"/>
          <w:sz w:val="24"/>
          <w:szCs w:val="24"/>
        </w:rPr>
        <w:t xml:space="preserve">Đổ bê tông móng liên tục, đầm chặt bằng đầm dùi để bê tông không bị rỗng. Bề mặt bê tông được xử lý phẳng.</w:t>
      </w:r>
    </w:p>
    <w:p>
      <w:pPr>
        <w:pStyle w:val="ListParagraph"/>
        <w:numPr>
          <w:ilvl w:val="0"/>
          <w:numId w:val="2"/>
        </w:numPr>
        <w:spacing w:after="60" w:before="60" w:line="360" w:lineRule="auto"/>
        <w:ind w:left="720" w:hanging="360"/>
        <w:jc w:val="both"/>
      </w:pPr>
      <w:r>
        <w:rPr>
          <w:rFonts w:ascii="Times New Roman" w:cs="Times New Roman" w:eastAsia="Times New Roman" w:hAnsi="Times New Roman"/>
          <w:sz w:val="24"/>
          <w:szCs w:val="24"/>
        </w:rPr>
        <w:t xml:space="preserve">Bảo dưỡng bê tông bằng cách tưới nước giữ ẩm liên tục tối thiểu 7 ngày. Che chắn tránh mưa nắng trực tiếp khi bê tông chưa đủ cường độ.</w:t>
      </w:r>
    </w:p>
    <w:p>
      <w:pPr>
        <w:pStyle w:val="ListParagraph"/>
        <w:numPr>
          <w:ilvl w:val="0"/>
          <w:numId w:val="2"/>
        </w:numPr>
        <w:spacing w:after="60" w:before="60" w:line="360" w:lineRule="auto"/>
        <w:ind w:left="720" w:hanging="360"/>
        <w:jc w:val="both"/>
      </w:pPr>
      <w:r>
        <w:rPr>
          <w:rFonts w:ascii="Times New Roman" w:cs="Times New Roman" w:eastAsia="Times New Roman" w:hAnsi="Times New Roman"/>
          <w:sz w:val="24"/>
          <w:szCs w:val="24"/>
        </w:rPr>
        <w:t xml:space="preserve">Tháo ván khuôn sau khi bê tông đạt cường độ cho phép (tối thiểu 3 ngày). Lấy mẫu bê tông thử nén theo quy định.</w:t>
      </w:r>
    </w:p>
    <w:p>
      <w:pPr>
        <w:pStyle w:val="ListParagraph"/>
        <w:numPr>
          <w:ilvl w:val="0"/>
          <w:numId w:val="2"/>
        </w:numPr>
        <w:spacing w:after="60" w:before="60" w:line="360" w:lineRule="auto"/>
        <w:ind w:left="720" w:hanging="360"/>
        <w:jc w:val="both"/>
      </w:pPr>
      <w:r>
        <w:rPr>
          <w:rFonts w:ascii="Times New Roman" w:cs="Times New Roman" w:eastAsia="Times New Roman" w:hAnsi="Times New Roman"/>
          <w:sz w:val="24"/>
          <w:szCs w:val="24"/>
        </w:rPr>
        <w:t xml:space="preserve">Nghiệm thu móng bê tông với Tư vấn giám sát trước khi lắp đặt trụ đèn.</w:t>
      </w:r>
    </w:p>
    <w:p>
      <w:pPr>
        <w:pStyle w:val="Heading2"/>
        <w:spacing w:after="120" w:before="240"/>
      </w:pPr>
      <w:r>
        <w:rPr>
          <w:rFonts w:ascii="Times New Roman" w:cs="Times New Roman" w:eastAsia="Times New Roman" w:hAnsi="Times New Roman"/>
          <w:b/>
          <w:bCs/>
          <w:sz w:val="26"/>
          <w:szCs w:val="26"/>
        </w:rPr>
        <w:t xml:space="preserve">IV. Biện pháp lắp đặt trụ đèn tròn côn</w:t>
      </w:r>
    </w:p>
    <w:p>
      <w:pPr>
        <w:spacing w:after="90" w:before="180"/>
      </w:pPr>
      <w:r>
        <w:rPr>
          <w:rFonts w:ascii="Times New Roman" w:cs="Times New Roman" w:eastAsia="Times New Roman" w:hAnsi="Times New Roman"/>
          <w:b/>
          <w:bCs/>
          <w:i/>
          <w:iCs/>
          <w:sz w:val="24"/>
          <w:szCs w:val="24"/>
        </w:rPr>
        <w:t xml:space="preserve">4.1. Thông số kỹ thuật trụ đèn</w:t>
      </w:r>
    </w:p>
    <w:p>
      <w:pPr>
        <w:spacing w:after="60" w:before="60" w:line="360" w:lineRule="auto"/>
        <w:ind w:firstLine="720"/>
        <w:jc w:val="both"/>
      </w:pPr>
      <w:r>
        <w:rPr>
          <w:rFonts w:ascii="Times New Roman" w:cs="Times New Roman" w:eastAsia="Times New Roman" w:hAnsi="Times New Roman"/>
          <w:sz w:val="24"/>
          <w:szCs w:val="24"/>
        </w:rPr>
        <w:t xml:space="preserve">Trụ tròn côn cao 6m, dày 3mm:</w:t>
      </w:r>
    </w:p>
    <w:p>
      <w:pPr>
        <w:pStyle w:val="ListParagraph"/>
        <w:numPr>
          <w:ilvl w:val="0"/>
          <w:numId w:val="2"/>
        </w:numPr>
        <w:spacing w:after="60" w:before="60" w:line="360" w:lineRule="auto"/>
        <w:ind w:left="720" w:hanging="360"/>
        <w:jc w:val="both"/>
      </w:pPr>
      <w:r>
        <w:rPr>
          <w:rFonts w:ascii="Times New Roman" w:cs="Times New Roman" w:eastAsia="Times New Roman" w:hAnsi="Times New Roman"/>
          <w:sz w:val="24"/>
          <w:szCs w:val="24"/>
        </w:rPr>
        <w:t xml:space="preserve">Vật liệu: Thép ống mạ kẽm nhúng nóng.</w:t>
      </w:r>
    </w:p>
    <w:p>
      <w:pPr>
        <w:pStyle w:val="ListParagraph"/>
        <w:numPr>
          <w:ilvl w:val="0"/>
          <w:numId w:val="2"/>
        </w:numPr>
        <w:spacing w:after="60" w:before="60" w:line="360" w:lineRule="auto"/>
        <w:ind w:left="720" w:hanging="360"/>
        <w:jc w:val="both"/>
      </w:pPr>
      <w:r>
        <w:rPr>
          <w:rFonts w:ascii="Times New Roman" w:cs="Times New Roman" w:eastAsia="Times New Roman" w:hAnsi="Times New Roman"/>
          <w:sz w:val="24"/>
          <w:szCs w:val="24"/>
        </w:rPr>
        <w:t xml:space="preserve">Chiều dài trụ: 6m.</w:t>
      </w:r>
    </w:p>
    <w:p>
      <w:pPr>
        <w:pStyle w:val="ListParagraph"/>
        <w:numPr>
          <w:ilvl w:val="0"/>
          <w:numId w:val="2"/>
        </w:numPr>
        <w:spacing w:after="60" w:before="60" w:line="360" w:lineRule="auto"/>
        <w:ind w:left="720" w:hanging="360"/>
        <w:jc w:val="both"/>
      </w:pPr>
      <w:r>
        <w:rPr>
          <w:rFonts w:ascii="Times New Roman" w:cs="Times New Roman" w:eastAsia="Times New Roman" w:hAnsi="Times New Roman"/>
          <w:sz w:val="24"/>
          <w:szCs w:val="24"/>
        </w:rPr>
        <w:t xml:space="preserve">Độ dày: 3mm.</w:t>
      </w:r>
    </w:p>
    <w:p>
      <w:pPr>
        <w:pStyle w:val="ListParagraph"/>
        <w:numPr>
          <w:ilvl w:val="0"/>
          <w:numId w:val="2"/>
        </w:numPr>
        <w:spacing w:after="60" w:before="60" w:line="360" w:lineRule="auto"/>
        <w:ind w:left="720" w:hanging="360"/>
        <w:jc w:val="both"/>
      </w:pPr>
      <w:r>
        <w:rPr>
          <w:rFonts w:ascii="Times New Roman" w:cs="Times New Roman" w:eastAsia="Times New Roman" w:hAnsi="Times New Roman"/>
          <w:sz w:val="24"/>
          <w:szCs w:val="24"/>
        </w:rPr>
        <w:t xml:space="preserve">Đường kính đáy trụ: 148mm.</w:t>
      </w:r>
    </w:p>
    <w:p>
      <w:pPr>
        <w:pStyle w:val="ListParagraph"/>
        <w:numPr>
          <w:ilvl w:val="0"/>
          <w:numId w:val="2"/>
        </w:numPr>
        <w:spacing w:after="60" w:before="60" w:line="360" w:lineRule="auto"/>
        <w:ind w:left="720" w:hanging="360"/>
        <w:jc w:val="both"/>
      </w:pPr>
      <w:r>
        <w:rPr>
          <w:rFonts w:ascii="Times New Roman" w:cs="Times New Roman" w:eastAsia="Times New Roman" w:hAnsi="Times New Roman"/>
          <w:sz w:val="24"/>
          <w:szCs w:val="24"/>
        </w:rPr>
        <w:t xml:space="preserve">Đường kính đỉnh trụ: 73mm.</w:t>
      </w:r>
    </w:p>
    <w:p>
      <w:pPr>
        <w:pStyle w:val="ListParagraph"/>
        <w:numPr>
          <w:ilvl w:val="0"/>
          <w:numId w:val="2"/>
        </w:numPr>
        <w:spacing w:after="60" w:before="60" w:line="360" w:lineRule="auto"/>
        <w:ind w:left="720" w:hanging="360"/>
        <w:jc w:val="both"/>
      </w:pPr>
      <w:r>
        <w:rPr>
          <w:rFonts w:ascii="Times New Roman" w:cs="Times New Roman" w:eastAsia="Times New Roman" w:hAnsi="Times New Roman"/>
          <w:sz w:val="24"/>
          <w:szCs w:val="24"/>
        </w:rPr>
        <w:t xml:space="preserve">Bulong khung móng: Thanh bulong bằng thép 35, thành giằng bằng thép CT3, toàn bộ mạ kẽm nhúng nóng, quy cách M24x300x300, L=650mm.</w:t>
      </w:r>
    </w:p>
    <w:p>
      <w:pPr>
        <w:spacing w:after="90" w:before="180"/>
      </w:pPr>
      <w:r>
        <w:rPr>
          <w:rFonts w:ascii="Times New Roman" w:cs="Times New Roman" w:eastAsia="Times New Roman" w:hAnsi="Times New Roman"/>
          <w:b/>
          <w:bCs/>
          <w:i/>
          <w:iCs/>
          <w:sz w:val="24"/>
          <w:szCs w:val="24"/>
        </w:rPr>
        <w:t xml:space="preserve">4.2. Trình tự lắp đặt trụ</w:t>
      </w:r>
    </w:p>
    <w:p>
      <w:pPr>
        <w:pStyle w:val="ListParagraph"/>
        <w:numPr>
          <w:ilvl w:val="0"/>
          <w:numId w:val="2"/>
        </w:numPr>
        <w:spacing w:after="60" w:before="60" w:line="360" w:lineRule="auto"/>
        <w:ind w:left="720" w:hanging="360"/>
        <w:jc w:val="both"/>
      </w:pPr>
      <w:r>
        <w:rPr>
          <w:rFonts w:ascii="Times New Roman" w:cs="Times New Roman" w:eastAsia="Times New Roman" w:hAnsi="Times New Roman"/>
          <w:sz w:val="24"/>
          <w:szCs w:val="24"/>
        </w:rPr>
        <w:t xml:space="preserve">Kiểm tra trụ đèn trước khi đưa vào lắp đặt: kiểm tra ngoại quan, độ thẳng, mạ kẽm, kích thước theo yêu cầu kỹ thuật và phiếu xuất xưởng.</w:t>
      </w:r>
    </w:p>
    <w:p>
      <w:pPr>
        <w:pStyle w:val="ListParagraph"/>
        <w:numPr>
          <w:ilvl w:val="0"/>
          <w:numId w:val="2"/>
        </w:numPr>
        <w:spacing w:after="60" w:before="60" w:line="360" w:lineRule="auto"/>
        <w:ind w:left="720" w:hanging="360"/>
        <w:jc w:val="both"/>
      </w:pPr>
      <w:r>
        <w:rPr>
          <w:rFonts w:ascii="Times New Roman" w:cs="Times New Roman" w:eastAsia="Times New Roman" w:hAnsi="Times New Roman"/>
          <w:sz w:val="24"/>
          <w:szCs w:val="24"/>
        </w:rPr>
        <w:t xml:space="preserve">Vận chuyển trụ đến vị trí lắp đặt bằng xe tải có cần cẩu, đảm bảo không làm cong, móp trụ trong quá trình vận chuyển.</w:t>
      </w:r>
    </w:p>
    <w:p>
      <w:pPr>
        <w:pStyle w:val="ListParagraph"/>
        <w:numPr>
          <w:ilvl w:val="0"/>
          <w:numId w:val="2"/>
        </w:numPr>
        <w:spacing w:after="60" w:before="60" w:line="360" w:lineRule="auto"/>
        <w:ind w:left="720" w:hanging="360"/>
        <w:jc w:val="both"/>
      </w:pPr>
      <w:r>
        <w:rPr>
          <w:rFonts w:ascii="Times New Roman" w:cs="Times New Roman" w:eastAsia="Times New Roman" w:hAnsi="Times New Roman"/>
          <w:sz w:val="24"/>
          <w:szCs w:val="24"/>
        </w:rPr>
        <w:t xml:space="preserve">Dùng cẩu hoặc xe cẩu chuyên dụng đưa trụ vào vị trí lắp đặt. Kiểm tra chiều cao, vị trí cửa thoát dây đúng hướng theo thiết kế.</w:t>
      </w:r>
    </w:p>
    <w:p>
      <w:pPr>
        <w:pStyle w:val="ListParagraph"/>
        <w:numPr>
          <w:ilvl w:val="0"/>
          <w:numId w:val="2"/>
        </w:numPr>
        <w:spacing w:after="60" w:before="60" w:line="360" w:lineRule="auto"/>
        <w:ind w:left="720" w:hanging="360"/>
        <w:jc w:val="both"/>
      </w:pPr>
      <w:r>
        <w:rPr>
          <w:rFonts w:ascii="Times New Roman" w:cs="Times New Roman" w:eastAsia="Times New Roman" w:hAnsi="Times New Roman"/>
          <w:sz w:val="24"/>
          <w:szCs w:val="24"/>
        </w:rPr>
        <w:t xml:space="preserve">Bắt chặt bulong móng đúng lực siết theo yêu cầu kỹ thuật. Kiểm tra độ thẳng đứng của trụ bằng thước thủy, dây dọi.</w:t>
      </w:r>
    </w:p>
    <w:p>
      <w:pPr>
        <w:pStyle w:val="ListParagraph"/>
        <w:numPr>
          <w:ilvl w:val="0"/>
          <w:numId w:val="2"/>
        </w:numPr>
        <w:spacing w:after="60" w:before="60" w:line="360" w:lineRule="auto"/>
        <w:ind w:left="720" w:hanging="360"/>
        <w:jc w:val="both"/>
      </w:pPr>
      <w:r>
        <w:rPr>
          <w:rFonts w:ascii="Times New Roman" w:cs="Times New Roman" w:eastAsia="Times New Roman" w:hAnsi="Times New Roman"/>
          <w:sz w:val="24"/>
          <w:szCs w:val="24"/>
        </w:rPr>
        <w:t xml:space="preserve">Lấp đất, lu đầm chặt xung quanh móng sau khi lắp trụ.</w:t>
      </w:r>
    </w:p>
    <w:p>
      <w:pPr>
        <w:pStyle w:val="ListParagraph"/>
        <w:numPr>
          <w:ilvl w:val="0"/>
          <w:numId w:val="2"/>
        </w:numPr>
        <w:spacing w:after="60" w:before="60" w:line="360" w:lineRule="auto"/>
        <w:ind w:left="720" w:hanging="360"/>
        <w:jc w:val="both"/>
      </w:pPr>
      <w:r>
        <w:rPr>
          <w:rFonts w:ascii="Times New Roman" w:cs="Times New Roman" w:eastAsia="Times New Roman" w:hAnsi="Times New Roman"/>
          <w:sz w:val="24"/>
          <w:szCs w:val="24"/>
        </w:rPr>
        <w:t xml:space="preserve">Nghiệm thu lắp đặt trụ với Tư vấn giám sát.</w:t>
      </w:r>
    </w:p>
    <w:p>
      <w:pPr>
        <w:pStyle w:val="Heading2"/>
        <w:spacing w:after="120" w:before="240"/>
      </w:pPr>
      <w:r>
        <w:rPr>
          <w:rFonts w:ascii="Times New Roman" w:cs="Times New Roman" w:eastAsia="Times New Roman" w:hAnsi="Times New Roman"/>
          <w:b/>
          <w:bCs/>
          <w:sz w:val="26"/>
          <w:szCs w:val="26"/>
        </w:rPr>
        <w:t xml:space="preserve">V. Biện pháp lắp đặt cần đèn</w:t>
      </w:r>
    </w:p>
    <w:p>
      <w:pPr>
        <w:spacing w:after="60" w:before="60" w:line="360" w:lineRule="auto"/>
        <w:ind w:firstLine="720"/>
        <w:jc w:val="both"/>
      </w:pPr>
      <w:r>
        <w:rPr>
          <w:rFonts w:ascii="Times New Roman" w:cs="Times New Roman" w:eastAsia="Times New Roman" w:hAnsi="Times New Roman"/>
          <w:sz w:val="24"/>
          <w:szCs w:val="24"/>
        </w:rPr>
        <w:t xml:space="preserve">Cần đèn cao 2m, vươn 1,5m, dày 3mm:</w:t>
      </w:r>
    </w:p>
    <w:p>
      <w:pPr>
        <w:pStyle w:val="ListParagraph"/>
        <w:numPr>
          <w:ilvl w:val="0"/>
          <w:numId w:val="2"/>
        </w:numPr>
        <w:spacing w:after="60" w:before="60" w:line="360" w:lineRule="auto"/>
        <w:ind w:left="720" w:hanging="360"/>
        <w:jc w:val="both"/>
      </w:pPr>
      <w:r>
        <w:rPr>
          <w:rFonts w:ascii="Times New Roman" w:cs="Times New Roman" w:eastAsia="Times New Roman" w:hAnsi="Times New Roman"/>
          <w:sz w:val="24"/>
          <w:szCs w:val="24"/>
        </w:rPr>
        <w:t xml:space="preserve">Vật liệu: Thép ống mạ kẽm nhúng nóng.</w:t>
      </w:r>
    </w:p>
    <w:p>
      <w:pPr>
        <w:pStyle w:val="ListParagraph"/>
        <w:numPr>
          <w:ilvl w:val="0"/>
          <w:numId w:val="2"/>
        </w:numPr>
        <w:spacing w:after="60" w:before="60" w:line="360" w:lineRule="auto"/>
        <w:ind w:left="720" w:hanging="360"/>
        <w:jc w:val="both"/>
      </w:pPr>
      <w:r>
        <w:rPr>
          <w:rFonts w:ascii="Times New Roman" w:cs="Times New Roman" w:eastAsia="Times New Roman" w:hAnsi="Times New Roman"/>
          <w:sz w:val="24"/>
          <w:szCs w:val="24"/>
        </w:rPr>
        <w:t xml:space="preserve">Kiểm tra cần đèn về kích thước, độ mạ kẽm, ngoại quan trước khi lắp đặt.</w:t>
      </w:r>
    </w:p>
    <w:p>
      <w:pPr>
        <w:pStyle w:val="ListParagraph"/>
        <w:numPr>
          <w:ilvl w:val="0"/>
          <w:numId w:val="2"/>
        </w:numPr>
        <w:spacing w:after="60" w:before="60" w:line="360" w:lineRule="auto"/>
        <w:ind w:left="720" w:hanging="360"/>
        <w:jc w:val="both"/>
      </w:pPr>
      <w:r>
        <w:rPr>
          <w:rFonts w:ascii="Times New Roman" w:cs="Times New Roman" w:eastAsia="Times New Roman" w:hAnsi="Times New Roman"/>
          <w:sz w:val="24"/>
          <w:szCs w:val="24"/>
        </w:rPr>
        <w:t xml:space="preserve">Lắp đặt cần đèn vào đỉnh trụ tròn côn, đảm bảo cần đèn chắc chắn, hướng vươn đúng theo bản vẽ thiết kế.</w:t>
      </w:r>
    </w:p>
    <w:p>
      <w:pPr>
        <w:pStyle w:val="ListParagraph"/>
        <w:numPr>
          <w:ilvl w:val="0"/>
          <w:numId w:val="2"/>
        </w:numPr>
        <w:spacing w:after="60" w:before="60" w:line="360" w:lineRule="auto"/>
        <w:ind w:left="720" w:hanging="360"/>
        <w:jc w:val="both"/>
      </w:pPr>
      <w:r>
        <w:rPr>
          <w:rFonts w:ascii="Times New Roman" w:cs="Times New Roman" w:eastAsia="Times New Roman" w:hAnsi="Times New Roman"/>
          <w:sz w:val="24"/>
          <w:szCs w:val="24"/>
        </w:rPr>
        <w:t xml:space="preserve">Bắt bu-lông kẹp cần đèn với trụ đúng lực siết, kiểm tra độ vững chắc sau khi lắp đặt.</w:t>
      </w:r>
    </w:p>
    <w:p>
      <w:pPr>
        <w:pStyle w:val="Heading2"/>
        <w:spacing w:after="120" w:before="240"/>
      </w:pPr>
      <w:r>
        <w:rPr>
          <w:rFonts w:ascii="Times New Roman" w:cs="Times New Roman" w:eastAsia="Times New Roman" w:hAnsi="Times New Roman"/>
          <w:b/>
          <w:bCs/>
          <w:sz w:val="26"/>
          <w:szCs w:val="26"/>
        </w:rPr>
        <w:t xml:space="preserve">VI. Biện pháp lắp đặt đèn LED năng lượng mặt trời</w:t>
      </w:r>
    </w:p>
    <w:p>
      <w:pPr>
        <w:spacing w:after="90" w:before="180"/>
      </w:pPr>
      <w:r>
        <w:rPr>
          <w:rFonts w:ascii="Times New Roman" w:cs="Times New Roman" w:eastAsia="Times New Roman" w:hAnsi="Times New Roman"/>
          <w:b/>
          <w:bCs/>
          <w:i/>
          <w:iCs/>
          <w:sz w:val="24"/>
          <w:szCs w:val="24"/>
        </w:rPr>
        <w:t xml:space="preserve">6.1. Thông số kỹ thuật đèn</w:t>
      </w:r>
    </w:p>
    <w:p>
      <w:pPr>
        <w:spacing w:after="60" w:before="60" w:line="360" w:lineRule="auto"/>
        <w:ind w:firstLine="720"/>
        <w:jc w:val="both"/>
      </w:pPr>
      <w:r>
        <w:rPr>
          <w:rFonts w:ascii="Times New Roman" w:cs="Times New Roman" w:eastAsia="Times New Roman" w:hAnsi="Times New Roman"/>
          <w:sz w:val="24"/>
          <w:szCs w:val="24"/>
        </w:rPr>
        <w:t xml:space="preserve">Đèn LED năng lượng mặt trời, công suất 120W với các thông số chính:</w:t>
      </w:r>
    </w:p>
    <w:p>
      <w:pPr>
        <w:pStyle w:val="ListParagraph"/>
        <w:numPr>
          <w:ilvl w:val="0"/>
          <w:numId w:val="2"/>
        </w:numPr>
        <w:spacing w:after="60" w:before="60" w:line="360" w:lineRule="auto"/>
        <w:ind w:left="720" w:hanging="360"/>
        <w:jc w:val="both"/>
      </w:pPr>
      <w:r>
        <w:rPr>
          <w:rFonts w:ascii="Times New Roman" w:cs="Times New Roman" w:eastAsia="Times New Roman" w:hAnsi="Times New Roman"/>
          <w:sz w:val="24"/>
          <w:szCs w:val="24"/>
        </w:rPr>
        <w:t xml:space="preserve">Công suất đèn: 120W; Quang thông: 12.000lm.</w:t>
      </w:r>
    </w:p>
    <w:p>
      <w:pPr>
        <w:pStyle w:val="ListParagraph"/>
        <w:numPr>
          <w:ilvl w:val="0"/>
          <w:numId w:val="2"/>
        </w:numPr>
        <w:spacing w:after="60" w:before="60" w:line="360" w:lineRule="auto"/>
        <w:ind w:left="720" w:hanging="360"/>
        <w:jc w:val="both"/>
      </w:pPr>
      <w:r>
        <w:rPr>
          <w:rFonts w:ascii="Times New Roman" w:cs="Times New Roman" w:eastAsia="Times New Roman" w:hAnsi="Times New Roman"/>
          <w:sz w:val="24"/>
          <w:szCs w:val="24"/>
        </w:rPr>
        <w:t xml:space="preserve">Hiệu suất chip Led: 150lm/W; Hiệu suất sáng: 100lm/W.</w:t>
      </w:r>
    </w:p>
    <w:p>
      <w:pPr>
        <w:pStyle w:val="ListParagraph"/>
        <w:numPr>
          <w:ilvl w:val="0"/>
          <w:numId w:val="2"/>
        </w:numPr>
        <w:spacing w:after="60" w:before="60" w:line="360" w:lineRule="auto"/>
        <w:ind w:left="720" w:hanging="360"/>
        <w:jc w:val="both"/>
      </w:pPr>
      <w:r>
        <w:rPr>
          <w:rFonts w:ascii="Times New Roman" w:cs="Times New Roman" w:eastAsia="Times New Roman" w:hAnsi="Times New Roman"/>
          <w:sz w:val="24"/>
          <w:szCs w:val="24"/>
        </w:rPr>
        <w:t xml:space="preserve">Hệ số duy trì quang thông Led: ≥ 90 (L90, 120.000h). Chip led: 5050.</w:t>
      </w:r>
    </w:p>
    <w:p>
      <w:pPr>
        <w:pStyle w:val="ListParagraph"/>
        <w:numPr>
          <w:ilvl w:val="0"/>
          <w:numId w:val="2"/>
        </w:numPr>
        <w:spacing w:after="60" w:before="60" w:line="360" w:lineRule="auto"/>
        <w:ind w:left="720" w:hanging="360"/>
        <w:jc w:val="both"/>
      </w:pPr>
      <w:r>
        <w:rPr>
          <w:rFonts w:ascii="Times New Roman" w:cs="Times New Roman" w:eastAsia="Times New Roman" w:hAnsi="Times New Roman"/>
          <w:sz w:val="24"/>
          <w:szCs w:val="24"/>
        </w:rPr>
        <w:t xml:space="preserve">Nhiệt độ màu: 4000K/5000K; Chỉ số thể hiện màu: &gt;70.</w:t>
      </w:r>
    </w:p>
    <w:p>
      <w:pPr>
        <w:pStyle w:val="ListParagraph"/>
        <w:numPr>
          <w:ilvl w:val="0"/>
          <w:numId w:val="2"/>
        </w:numPr>
        <w:spacing w:after="60" w:before="60" w:line="360" w:lineRule="auto"/>
        <w:ind w:left="720" w:hanging="360"/>
        <w:jc w:val="both"/>
      </w:pPr>
      <w:r>
        <w:rPr>
          <w:rFonts w:ascii="Times New Roman" w:cs="Times New Roman" w:eastAsia="Times New Roman" w:hAnsi="Times New Roman"/>
          <w:sz w:val="24"/>
          <w:szCs w:val="24"/>
        </w:rPr>
        <w:t xml:space="preserve">Chế độ sáng: Dimer 5 cấp công suất; Thời gian sáng: 10-12 giờ/đêm, dự trữ 01-02 ngày ít nắng.</w:t>
      </w:r>
    </w:p>
    <w:p>
      <w:pPr>
        <w:pStyle w:val="ListParagraph"/>
        <w:numPr>
          <w:ilvl w:val="0"/>
          <w:numId w:val="2"/>
        </w:numPr>
        <w:spacing w:after="60" w:before="60" w:line="360" w:lineRule="auto"/>
        <w:ind w:left="720" w:hanging="360"/>
        <w:jc w:val="both"/>
      </w:pPr>
      <w:r>
        <w:rPr>
          <w:rFonts w:ascii="Times New Roman" w:cs="Times New Roman" w:eastAsia="Times New Roman" w:hAnsi="Times New Roman"/>
          <w:sz w:val="24"/>
          <w:szCs w:val="24"/>
        </w:rPr>
        <w:t xml:space="preserve">Thời gian sạc: 04-06 giờ; Khả năng bảo vệ: IP66, IK09; Cấp cách điện: Cấp II.</w:t>
      </w:r>
    </w:p>
    <w:p>
      <w:pPr>
        <w:pStyle w:val="ListParagraph"/>
        <w:numPr>
          <w:ilvl w:val="0"/>
          <w:numId w:val="2"/>
        </w:numPr>
        <w:spacing w:after="60" w:before="60" w:line="360" w:lineRule="auto"/>
        <w:ind w:left="720" w:hanging="360"/>
        <w:jc w:val="both"/>
      </w:pPr>
      <w:r>
        <w:rPr>
          <w:rFonts w:ascii="Times New Roman" w:cs="Times New Roman" w:eastAsia="Times New Roman" w:hAnsi="Times New Roman"/>
          <w:sz w:val="24"/>
          <w:szCs w:val="24"/>
        </w:rPr>
        <w:t xml:space="preserve">Chiều cao lắp đặt: 08-10m; Đường kính cột lắp đèn: D49-D60.</w:t>
      </w:r>
    </w:p>
    <w:p>
      <w:pPr>
        <w:pStyle w:val="ListParagraph"/>
        <w:numPr>
          <w:ilvl w:val="0"/>
          <w:numId w:val="2"/>
        </w:numPr>
        <w:spacing w:after="60" w:before="60" w:line="360" w:lineRule="auto"/>
        <w:ind w:left="720" w:hanging="360"/>
        <w:jc w:val="both"/>
      </w:pPr>
      <w:r>
        <w:rPr>
          <w:rFonts w:ascii="Times New Roman" w:cs="Times New Roman" w:eastAsia="Times New Roman" w:hAnsi="Times New Roman"/>
          <w:sz w:val="24"/>
          <w:szCs w:val="24"/>
        </w:rPr>
        <w:t xml:space="preserve">Tuổi thọ đèn: 100.000 giờ.</w:t>
      </w:r>
    </w:p>
    <w:p>
      <w:pPr>
        <w:pStyle w:val="ListParagraph"/>
        <w:numPr>
          <w:ilvl w:val="0"/>
          <w:numId w:val="2"/>
        </w:numPr>
        <w:spacing w:after="60" w:before="60" w:line="360" w:lineRule="auto"/>
        <w:ind w:left="720" w:hanging="360"/>
        <w:jc w:val="both"/>
      </w:pPr>
      <w:r>
        <w:rPr>
          <w:rFonts w:ascii="Times New Roman" w:cs="Times New Roman" w:eastAsia="Times New Roman" w:hAnsi="Times New Roman"/>
          <w:sz w:val="24"/>
          <w:szCs w:val="24"/>
        </w:rPr>
        <w:t xml:space="preserve">Vỏ đèn: Nhôm đúc áp lực cao nguyên khối có nhiều cánh tản nhiệt.</w:t>
      </w:r>
    </w:p>
    <w:p>
      <w:pPr>
        <w:pStyle w:val="ListParagraph"/>
        <w:numPr>
          <w:ilvl w:val="0"/>
          <w:numId w:val="2"/>
        </w:numPr>
        <w:spacing w:after="60" w:before="60" w:line="360" w:lineRule="auto"/>
        <w:ind w:left="720" w:hanging="360"/>
        <w:jc w:val="both"/>
      </w:pPr>
      <w:r>
        <w:rPr>
          <w:rFonts w:ascii="Times New Roman" w:cs="Times New Roman" w:eastAsia="Times New Roman" w:hAnsi="Times New Roman"/>
          <w:sz w:val="24"/>
          <w:szCs w:val="24"/>
        </w:rPr>
        <w:t xml:space="preserve">Kính đèn: Cụm quang học có chụp kính bảo vệ bằng thủy tinh cường lực, chịu nhiệt.</w:t>
      </w:r>
    </w:p>
    <w:p>
      <w:pPr>
        <w:pStyle w:val="ListParagraph"/>
        <w:numPr>
          <w:ilvl w:val="0"/>
          <w:numId w:val="2"/>
        </w:numPr>
        <w:spacing w:after="60" w:before="60" w:line="360" w:lineRule="auto"/>
        <w:ind w:left="720" w:hanging="360"/>
        <w:jc w:val="both"/>
      </w:pPr>
      <w:r>
        <w:rPr>
          <w:rFonts w:ascii="Times New Roman" w:cs="Times New Roman" w:eastAsia="Times New Roman" w:hAnsi="Times New Roman"/>
          <w:sz w:val="24"/>
          <w:szCs w:val="24"/>
        </w:rPr>
        <w:t xml:space="preserve">Thấu kính (lens): Bằng nhựa PMMA chuyên dụng chống lão hoá, góc chiếu bán rộng Type-II.</w:t>
      </w:r>
    </w:p>
    <w:p>
      <w:pPr>
        <w:spacing w:after="60" w:before="60"/>
      </w:pPr>
      <w:r>
        <w:t xml:space="preserve"/>
      </w:r>
    </w:p>
    <w:p>
      <w:pPr>
        <w:spacing w:after="60" w:before="60" w:line="360" w:lineRule="auto"/>
        <w:ind w:firstLine="720"/>
        <w:jc w:val="both"/>
      </w:pPr>
      <w:r>
        <w:rPr>
          <w:rFonts w:ascii="Times New Roman" w:cs="Times New Roman" w:eastAsia="Times New Roman" w:hAnsi="Times New Roman"/>
          <w:sz w:val="24"/>
          <w:szCs w:val="24"/>
        </w:rPr>
        <w:t xml:space="preserve">Tấm pin năng lượng mặt trời (NLMT):</w:t>
      </w:r>
    </w:p>
    <w:p>
      <w:pPr>
        <w:pStyle w:val="ListParagraph"/>
        <w:numPr>
          <w:ilvl w:val="0"/>
          <w:numId w:val="2"/>
        </w:numPr>
        <w:spacing w:after="60" w:before="60" w:line="360" w:lineRule="auto"/>
        <w:ind w:left="720" w:hanging="360"/>
        <w:jc w:val="both"/>
      </w:pPr>
      <w:r>
        <w:rPr>
          <w:rFonts w:ascii="Times New Roman" w:cs="Times New Roman" w:eastAsia="Times New Roman" w:hAnsi="Times New Roman"/>
          <w:sz w:val="24"/>
          <w:szCs w:val="24"/>
        </w:rPr>
        <w:t xml:space="preserve">Công suất danh định: 200W; Công nghệ: Mono Crystalline.</w:t>
      </w:r>
    </w:p>
    <w:p>
      <w:pPr>
        <w:pStyle w:val="ListParagraph"/>
        <w:numPr>
          <w:ilvl w:val="0"/>
          <w:numId w:val="2"/>
        </w:numPr>
        <w:spacing w:after="60" w:before="60" w:line="360" w:lineRule="auto"/>
        <w:ind w:left="720" w:hanging="360"/>
        <w:jc w:val="both"/>
      </w:pPr>
      <w:r>
        <w:rPr>
          <w:rFonts w:ascii="Times New Roman" w:cs="Times New Roman" w:eastAsia="Times New Roman" w:hAnsi="Times New Roman"/>
          <w:sz w:val="24"/>
          <w:szCs w:val="24"/>
        </w:rPr>
        <w:t xml:space="preserve">Kích thước: 1400x780x35mm; Điệp áp: 18V.</w:t>
      </w:r>
    </w:p>
    <w:p>
      <w:pPr>
        <w:pStyle w:val="ListParagraph"/>
        <w:numPr>
          <w:ilvl w:val="0"/>
          <w:numId w:val="2"/>
        </w:numPr>
        <w:spacing w:after="60" w:before="60" w:line="360" w:lineRule="auto"/>
        <w:ind w:left="720" w:hanging="360"/>
        <w:jc w:val="both"/>
      </w:pPr>
      <w:r>
        <w:rPr>
          <w:rFonts w:ascii="Times New Roman" w:cs="Times New Roman" w:eastAsia="Times New Roman" w:hAnsi="Times New Roman"/>
          <w:sz w:val="24"/>
          <w:szCs w:val="24"/>
        </w:rPr>
        <w:t xml:space="preserve">Pin lưu trữ: Lithium LiFePO4, dung lượng 72Ah, điệp áp 12,8V.</w:t>
      </w:r>
    </w:p>
    <w:p>
      <w:pPr>
        <w:pStyle w:val="ListParagraph"/>
        <w:numPr>
          <w:ilvl w:val="0"/>
          <w:numId w:val="2"/>
        </w:numPr>
        <w:spacing w:after="60" w:before="60" w:line="360" w:lineRule="auto"/>
        <w:ind w:left="720" w:hanging="360"/>
        <w:jc w:val="both"/>
      </w:pPr>
      <w:r>
        <w:rPr>
          <w:rFonts w:ascii="Times New Roman" w:cs="Times New Roman" w:eastAsia="Times New Roman" w:hAnsi="Times New Roman"/>
          <w:sz w:val="24"/>
          <w:szCs w:val="24"/>
        </w:rPr>
        <w:t xml:space="preserve">Bộ điều khiển MPPT: 12/24V-15A, có chức năng bảo vệ pin và tự động điều chỉnh sáng tối.</w:t>
      </w:r>
    </w:p>
    <w:p>
      <w:pPr>
        <w:spacing w:after="90" w:before="180"/>
      </w:pPr>
      <w:r>
        <w:rPr>
          <w:rFonts w:ascii="Times New Roman" w:cs="Times New Roman" w:eastAsia="Times New Roman" w:hAnsi="Times New Roman"/>
          <w:b/>
          <w:bCs/>
          <w:i/>
          <w:iCs/>
          <w:sz w:val="24"/>
          <w:szCs w:val="24"/>
        </w:rPr>
        <w:t xml:space="preserve">6.2. Yêu cầu chứng chỉ, chứng nhận</w:t>
      </w:r>
    </w:p>
    <w:p>
      <w:pPr>
        <w:spacing w:after="60" w:before="60" w:line="360" w:lineRule="auto"/>
        <w:ind w:firstLine="720"/>
        <w:jc w:val="both"/>
      </w:pPr>
      <w:r>
        <w:rPr>
          <w:rFonts w:ascii="Times New Roman" w:cs="Times New Roman" w:eastAsia="Times New Roman" w:hAnsi="Times New Roman"/>
          <w:sz w:val="24"/>
          <w:szCs w:val="24"/>
        </w:rPr>
        <w:t xml:space="preserve">Bộ đèn LED phải đáp ứng đầy đủ các chứng chỉ, chứng nhận theo yêu cầu HSMT:</w:t>
      </w:r>
    </w:p>
    <w:p>
      <w:pPr>
        <w:pStyle w:val="ListParagraph"/>
        <w:numPr>
          <w:ilvl w:val="0"/>
          <w:numId w:val="2"/>
        </w:numPr>
        <w:spacing w:after="60" w:before="60" w:line="360" w:lineRule="auto"/>
        <w:ind w:left="720" w:hanging="360"/>
        <w:jc w:val="both"/>
      </w:pPr>
      <w:r>
        <w:rPr>
          <w:rFonts w:ascii="Times New Roman" w:cs="Times New Roman" w:eastAsia="Times New Roman" w:hAnsi="Times New Roman"/>
          <w:sz w:val="24"/>
          <w:szCs w:val="24"/>
        </w:rPr>
        <w:t xml:space="preserve">Giấy chứng nhận IEC đạt tiêu chuẩn IEC 60598-1:2020, IEC 60598-2-3:2002 cấp bởi tổ chức quốc tế đạt chuẩn ISO/IEC 17025:2005 (DEKRA, NVLAP, TUV, ILAC-MRA, ...).</w:t>
      </w:r>
    </w:p>
    <w:p>
      <w:pPr>
        <w:pStyle w:val="ListParagraph"/>
        <w:numPr>
          <w:ilvl w:val="0"/>
          <w:numId w:val="2"/>
        </w:numPr>
        <w:spacing w:after="60" w:before="60" w:line="360" w:lineRule="auto"/>
        <w:ind w:left="720" w:hanging="360"/>
        <w:jc w:val="both"/>
      </w:pPr>
      <w:r>
        <w:rPr>
          <w:rFonts w:ascii="Times New Roman" w:cs="Times New Roman" w:eastAsia="Times New Roman" w:hAnsi="Times New Roman"/>
          <w:sz w:val="24"/>
          <w:szCs w:val="24"/>
        </w:rPr>
        <w:t xml:space="preserve">Giấy chứng nhận CE đạt các tiêu chuẩn EN IEC 55015:2019+A11:2020, EN 61547:2009, EN IEC 61000-3-2:2019+A1:2021.</w:t>
      </w:r>
    </w:p>
    <w:p>
      <w:pPr>
        <w:pStyle w:val="ListParagraph"/>
        <w:numPr>
          <w:ilvl w:val="0"/>
          <w:numId w:val="2"/>
        </w:numPr>
        <w:spacing w:after="60" w:before="60" w:line="360" w:lineRule="auto"/>
        <w:ind w:left="720" w:hanging="360"/>
        <w:jc w:val="both"/>
      </w:pPr>
      <w:r>
        <w:rPr>
          <w:rFonts w:ascii="Times New Roman" w:cs="Times New Roman" w:eastAsia="Times New Roman" w:hAnsi="Times New Roman"/>
          <w:sz w:val="24"/>
          <w:szCs w:val="24"/>
        </w:rPr>
        <w:t xml:space="preserve">Test Report tương thích điện từ EMC theo quy định EN 55016-4-2 (CISPR 16-4-2).</w:t>
      </w:r>
    </w:p>
    <w:p>
      <w:pPr>
        <w:pStyle w:val="ListParagraph"/>
        <w:numPr>
          <w:ilvl w:val="0"/>
          <w:numId w:val="2"/>
        </w:numPr>
        <w:spacing w:after="60" w:before="60" w:line="360" w:lineRule="auto"/>
        <w:ind w:left="720" w:hanging="360"/>
        <w:jc w:val="both"/>
      </w:pPr>
      <w:r>
        <w:rPr>
          <w:rFonts w:ascii="Times New Roman" w:cs="Times New Roman" w:eastAsia="Times New Roman" w:hAnsi="Times New Roman"/>
          <w:sz w:val="24"/>
          <w:szCs w:val="24"/>
        </w:rPr>
        <w:t xml:space="preserve">Test Report đáp ứng tuân thủ tiêu chuẩn RoHS 2011/65/EU.</w:t>
      </w:r>
    </w:p>
    <w:p>
      <w:pPr>
        <w:pStyle w:val="ListParagraph"/>
        <w:numPr>
          <w:ilvl w:val="0"/>
          <w:numId w:val="2"/>
        </w:numPr>
        <w:spacing w:after="60" w:before="60" w:line="360" w:lineRule="auto"/>
        <w:ind w:left="720" w:hanging="360"/>
        <w:jc w:val="both"/>
      </w:pPr>
      <w:r>
        <w:rPr>
          <w:rFonts w:ascii="Times New Roman" w:cs="Times New Roman" w:eastAsia="Times New Roman" w:hAnsi="Times New Roman"/>
          <w:sz w:val="24"/>
          <w:szCs w:val="24"/>
        </w:rPr>
        <w:t xml:space="preserve">Giấy chứng nhận ENEC đạt tiêu chuẩn EN 60598-2-3:2003, EN IEC 60598-1:2021.</w:t>
      </w:r>
    </w:p>
    <w:p>
      <w:pPr>
        <w:pStyle w:val="ListParagraph"/>
        <w:numPr>
          <w:ilvl w:val="0"/>
          <w:numId w:val="2"/>
        </w:numPr>
        <w:spacing w:after="60" w:before="60" w:line="360" w:lineRule="auto"/>
        <w:ind w:left="720" w:hanging="360"/>
        <w:jc w:val="both"/>
      </w:pPr>
      <w:r>
        <w:rPr>
          <w:rFonts w:ascii="Times New Roman" w:cs="Times New Roman" w:eastAsia="Times New Roman" w:hAnsi="Times New Roman"/>
          <w:sz w:val="24"/>
          <w:szCs w:val="24"/>
        </w:rPr>
        <w:t xml:space="preserve">Giấy chứng nhận hợp chuẩn theo TCVN 7722-1:2017 (IEC 60598:2014) và TCVN 7722-2-3:2019.</w:t>
      </w:r>
    </w:p>
    <w:p>
      <w:pPr>
        <w:pStyle w:val="ListParagraph"/>
        <w:numPr>
          <w:ilvl w:val="0"/>
          <w:numId w:val="2"/>
        </w:numPr>
        <w:spacing w:after="60" w:before="60" w:line="360" w:lineRule="auto"/>
        <w:ind w:left="720" w:hanging="360"/>
        <w:jc w:val="both"/>
      </w:pPr>
      <w:r>
        <w:rPr>
          <w:rFonts w:ascii="Times New Roman" w:cs="Times New Roman" w:eastAsia="Times New Roman" w:hAnsi="Times New Roman"/>
          <w:sz w:val="24"/>
          <w:szCs w:val="24"/>
        </w:rPr>
        <w:t xml:space="preserve">Giấy chứng nhận hợp quy phù hợp QCVN 19:2019/BKHCN.</w:t>
      </w:r>
    </w:p>
    <w:p>
      <w:pPr>
        <w:pStyle w:val="ListParagraph"/>
        <w:numPr>
          <w:ilvl w:val="0"/>
          <w:numId w:val="2"/>
        </w:numPr>
        <w:spacing w:after="60" w:before="60" w:line="360" w:lineRule="auto"/>
        <w:ind w:left="720" w:hanging="360"/>
        <w:jc w:val="both"/>
      </w:pPr>
      <w:r>
        <w:rPr>
          <w:rFonts w:ascii="Times New Roman" w:cs="Times New Roman" w:eastAsia="Times New Roman" w:hAnsi="Times New Roman"/>
          <w:sz w:val="24"/>
          <w:szCs w:val="24"/>
        </w:rPr>
        <w:t xml:space="preserve">File IES LM79-08 và Giấy chứng nhận bảng dữ liệu về phân bố cường độ sáng LM79-2008.</w:t>
      </w:r>
    </w:p>
    <w:p>
      <w:pPr>
        <w:pStyle w:val="ListParagraph"/>
        <w:numPr>
          <w:ilvl w:val="0"/>
          <w:numId w:val="2"/>
        </w:numPr>
        <w:spacing w:after="60" w:before="60" w:line="360" w:lineRule="auto"/>
        <w:ind w:left="720" w:hanging="360"/>
        <w:jc w:val="both"/>
      </w:pPr>
      <w:r>
        <w:rPr>
          <w:rFonts w:ascii="Times New Roman" w:cs="Times New Roman" w:eastAsia="Times New Roman" w:hAnsi="Times New Roman"/>
          <w:sz w:val="24"/>
          <w:szCs w:val="24"/>
        </w:rPr>
        <w:t xml:space="preserve">Test Report LM80-08 TM21 của chíp LED tại 85°C sau 120.000h quang thông còn ≥ 90%.</w:t>
      </w:r>
    </w:p>
    <w:p>
      <w:pPr>
        <w:pStyle w:val="ListParagraph"/>
        <w:numPr>
          <w:ilvl w:val="0"/>
          <w:numId w:val="2"/>
        </w:numPr>
        <w:spacing w:after="60" w:before="60" w:line="360" w:lineRule="auto"/>
        <w:ind w:left="720" w:hanging="360"/>
        <w:jc w:val="both"/>
      </w:pPr>
      <w:r>
        <w:rPr>
          <w:rFonts w:ascii="Times New Roman" w:cs="Times New Roman" w:eastAsia="Times New Roman" w:hAnsi="Times New Roman"/>
          <w:sz w:val="24"/>
          <w:szCs w:val="24"/>
        </w:rPr>
        <w:t xml:space="preserve">Kết quả thử nghiệm Quatest của Tổng cục tiêu chuẩn đo lường chất lượng Việt Nam.</w:t>
      </w:r>
    </w:p>
    <w:p>
      <w:pPr>
        <w:pStyle w:val="ListParagraph"/>
        <w:numPr>
          <w:ilvl w:val="0"/>
          <w:numId w:val="2"/>
        </w:numPr>
        <w:spacing w:after="60" w:before="60" w:line="360" w:lineRule="auto"/>
        <w:ind w:left="720" w:hanging="360"/>
        <w:jc w:val="both"/>
      </w:pPr>
      <w:r>
        <w:rPr>
          <w:rFonts w:ascii="Times New Roman" w:cs="Times New Roman" w:eastAsia="Times New Roman" w:hAnsi="Times New Roman"/>
          <w:sz w:val="24"/>
          <w:szCs w:val="24"/>
        </w:rPr>
        <w:t xml:space="preserve">Nhà sản xuất có Giấy chứng nhận ISO 9001:2015, ISO 14001:2015, ISO 50001:2018, ISO 45001:2018.</w:t>
      </w:r>
    </w:p>
    <w:p>
      <w:pPr>
        <w:spacing w:after="90" w:before="180"/>
      </w:pPr>
      <w:r>
        <w:rPr>
          <w:rFonts w:ascii="Times New Roman" w:cs="Times New Roman" w:eastAsia="Times New Roman" w:hAnsi="Times New Roman"/>
          <w:b/>
          <w:bCs/>
          <w:i/>
          <w:iCs/>
          <w:sz w:val="24"/>
          <w:szCs w:val="24"/>
        </w:rPr>
        <w:t xml:space="preserve">6.3. Trình tự lắp đặt đèn</w:t>
      </w:r>
    </w:p>
    <w:p>
      <w:pPr>
        <w:pStyle w:val="ListParagraph"/>
        <w:numPr>
          <w:ilvl w:val="0"/>
          <w:numId w:val="2"/>
        </w:numPr>
        <w:spacing w:after="60" w:before="60" w:line="360" w:lineRule="auto"/>
        <w:ind w:left="720" w:hanging="360"/>
        <w:jc w:val="both"/>
      </w:pPr>
      <w:r>
        <w:rPr>
          <w:rFonts w:ascii="Times New Roman" w:cs="Times New Roman" w:eastAsia="Times New Roman" w:hAnsi="Times New Roman"/>
          <w:sz w:val="24"/>
          <w:szCs w:val="24"/>
        </w:rPr>
        <w:t xml:space="preserve">Kiểm tra ngoại quan đèn, kiểm tra các chứng chỉ, phiếu xuất xưởng trước khi lắp đặt. Mời Tư vấn giám sát kiểm tra, nghiệm thu vật tư trước khi lắp đặt.</w:t>
      </w:r>
    </w:p>
    <w:p>
      <w:pPr>
        <w:pStyle w:val="ListParagraph"/>
        <w:numPr>
          <w:ilvl w:val="0"/>
          <w:numId w:val="2"/>
        </w:numPr>
        <w:spacing w:after="60" w:before="60" w:line="360" w:lineRule="auto"/>
        <w:ind w:left="720" w:hanging="360"/>
        <w:jc w:val="both"/>
      </w:pPr>
      <w:r>
        <w:rPr>
          <w:rFonts w:ascii="Times New Roman" w:cs="Times New Roman" w:eastAsia="Times New Roman" w:hAnsi="Times New Roman"/>
          <w:sz w:val="24"/>
          <w:szCs w:val="24"/>
        </w:rPr>
        <w:t xml:space="preserve">Luồn dây điện trong thân trụ, đảm bảo dây không bị cọ xát vào mép sắc của trụ.</w:t>
      </w:r>
    </w:p>
    <w:p>
      <w:pPr>
        <w:pStyle w:val="ListParagraph"/>
        <w:numPr>
          <w:ilvl w:val="0"/>
          <w:numId w:val="2"/>
        </w:numPr>
        <w:spacing w:after="60" w:before="60" w:line="360" w:lineRule="auto"/>
        <w:ind w:left="720" w:hanging="360"/>
        <w:jc w:val="both"/>
      </w:pPr>
      <w:r>
        <w:rPr>
          <w:rFonts w:ascii="Times New Roman" w:cs="Times New Roman" w:eastAsia="Times New Roman" w:hAnsi="Times New Roman"/>
          <w:sz w:val="24"/>
          <w:szCs w:val="24"/>
        </w:rPr>
        <w:t xml:space="preserve">Lắp đặt tấm pin NLMT trên giá đỡ, hướng về phía nam để đảm bảo hiệu quả thu năng lượng mặt trời tối đa.</w:t>
      </w:r>
    </w:p>
    <w:p>
      <w:pPr>
        <w:pStyle w:val="ListParagraph"/>
        <w:numPr>
          <w:ilvl w:val="0"/>
          <w:numId w:val="2"/>
        </w:numPr>
        <w:spacing w:after="60" w:before="60" w:line="360" w:lineRule="auto"/>
        <w:ind w:left="720" w:hanging="360"/>
        <w:jc w:val="both"/>
      </w:pPr>
      <w:r>
        <w:rPr>
          <w:rFonts w:ascii="Times New Roman" w:cs="Times New Roman" w:eastAsia="Times New Roman" w:hAnsi="Times New Roman"/>
          <w:sz w:val="24"/>
          <w:szCs w:val="24"/>
        </w:rPr>
        <w:t xml:space="preserve">Lắp bộ điều khiển MPPT vào vị trí trong trụ hoặc hộp điều khiển. Đấu nối dây từ tấm pin, pin lưu trữ và đèn theo sơ đồ điện thiết kế.</w:t>
      </w:r>
    </w:p>
    <w:p>
      <w:pPr>
        <w:pStyle w:val="ListParagraph"/>
        <w:numPr>
          <w:ilvl w:val="0"/>
          <w:numId w:val="2"/>
        </w:numPr>
        <w:spacing w:after="60" w:before="60" w:line="360" w:lineRule="auto"/>
        <w:ind w:left="720" w:hanging="360"/>
        <w:jc w:val="both"/>
      </w:pPr>
      <w:r>
        <w:rPr>
          <w:rFonts w:ascii="Times New Roman" w:cs="Times New Roman" w:eastAsia="Times New Roman" w:hAnsi="Times New Roman"/>
          <w:sz w:val="24"/>
          <w:szCs w:val="24"/>
        </w:rPr>
        <w:t xml:space="preserve">Lắp đặt đèn lên cần đèn, đảm bảo hướng chiếu sáng đúng thiết kế. Bắt chặt bu-lông kẹp đèn.</w:t>
      </w:r>
    </w:p>
    <w:p>
      <w:pPr>
        <w:pStyle w:val="ListParagraph"/>
        <w:numPr>
          <w:ilvl w:val="0"/>
          <w:numId w:val="2"/>
        </w:numPr>
        <w:spacing w:after="60" w:before="60" w:line="360" w:lineRule="auto"/>
        <w:ind w:left="720" w:hanging="360"/>
        <w:jc w:val="both"/>
      </w:pPr>
      <w:r>
        <w:rPr>
          <w:rFonts w:ascii="Times New Roman" w:cs="Times New Roman" w:eastAsia="Times New Roman" w:hAnsi="Times New Roman"/>
          <w:sz w:val="24"/>
          <w:szCs w:val="24"/>
        </w:rPr>
        <w:t xml:space="preserve">Kiểm tra và thử nghiệm vận hành: bật/tắt đèn, kiểm tra các chế độ sáng Dimer, đo độ rọi.</w:t>
      </w:r>
    </w:p>
    <w:p>
      <w:pPr>
        <w:pStyle w:val="ListParagraph"/>
        <w:numPr>
          <w:ilvl w:val="0"/>
          <w:numId w:val="2"/>
        </w:numPr>
        <w:spacing w:after="60" w:before="60" w:line="360" w:lineRule="auto"/>
        <w:ind w:left="720" w:hanging="360"/>
        <w:jc w:val="both"/>
      </w:pPr>
      <w:r>
        <w:rPr>
          <w:rFonts w:ascii="Times New Roman" w:cs="Times New Roman" w:eastAsia="Times New Roman" w:hAnsi="Times New Roman"/>
          <w:sz w:val="24"/>
          <w:szCs w:val="24"/>
        </w:rPr>
        <w:t xml:space="preserve">Nghiệm thu lắp đặt đèn với Tư vấn giám sát.</w:t>
      </w:r>
    </w:p>
    <w:p>
      <w:pPr>
        <w:pStyle w:val="Heading1"/>
        <w:pageBreakBefore/>
        <w:spacing w:after="180" w:before="240"/>
      </w:pPr>
      <w:r>
        <w:rPr>
          <w:rFonts w:ascii="Times New Roman" w:cs="Times New Roman" w:eastAsia="Times New Roman" w:hAnsi="Times New Roman"/>
          <w:b/>
          <w:bCs/>
          <w:color w:val="1F4E79"/>
          <w:sz w:val="28"/>
          <w:szCs w:val="28"/>
        </w:rPr>
        <w:t xml:space="preserve">CHƯƠNG III: TỔ CHỨC QUẢN LÝ DỰ ÁN VÀ TIẾN ĐỘ THI CÔNG</w:t>
      </w:r>
    </w:p>
    <w:p>
      <w:pPr>
        <w:pStyle w:val="Heading2"/>
        <w:spacing w:after="120" w:before="240"/>
      </w:pPr>
      <w:r>
        <w:rPr>
          <w:rFonts w:ascii="Times New Roman" w:cs="Times New Roman" w:eastAsia="Times New Roman" w:hAnsi="Times New Roman"/>
          <w:b/>
          <w:bCs/>
          <w:sz w:val="26"/>
          <w:szCs w:val="26"/>
        </w:rPr>
        <w:t xml:space="preserve">I. Cơ cấu tổ chức quản lý dự án</w:t>
      </w:r>
    </w:p>
    <w:p>
      <w:pPr>
        <w:spacing w:after="60" w:before="60" w:line="360" w:lineRule="auto"/>
        <w:ind w:firstLine="720"/>
        <w:jc w:val="both"/>
      </w:pPr>
      <w:r>
        <w:rPr>
          <w:rFonts w:ascii="Times New Roman" w:cs="Times New Roman" w:eastAsia="Times New Roman" w:hAnsi="Times New Roman"/>
          <w:sz w:val="24"/>
          <w:szCs w:val="24"/>
        </w:rPr>
        <w:t xml:space="preserve">Nhà thầu tổ chức bộ máy quản lý dự án chuyên nghiệp, bao gồm:</w:t>
      </w:r>
    </w:p>
    <w:p>
      <w:pPr>
        <w:pStyle w:val="ListParagraph"/>
        <w:numPr>
          <w:ilvl w:val="0"/>
          <w:numId w:val="2"/>
        </w:numPr>
        <w:spacing w:after="60" w:before="60" w:line="360" w:lineRule="auto"/>
        <w:ind w:left="720" w:hanging="360"/>
        <w:jc w:val="both"/>
      </w:pPr>
      <w:r>
        <w:rPr>
          <w:rFonts w:ascii="Times New Roman" w:cs="Times New Roman" w:eastAsia="Times New Roman" w:hAnsi="Times New Roman"/>
          <w:sz w:val="24"/>
          <w:szCs w:val="24"/>
        </w:rPr>
        <w:t xml:space="preserve">Chỉ huy trưởng công trường: Chịu trách nhiệm toàn diện về chất lượng, tiến độ, an toàn lao động và môi trường trong suốt quá trình thi công.</w:t>
      </w:r>
    </w:p>
    <w:p>
      <w:pPr>
        <w:pStyle w:val="ListParagraph"/>
        <w:numPr>
          <w:ilvl w:val="0"/>
          <w:numId w:val="2"/>
        </w:numPr>
        <w:spacing w:after="60" w:before="60" w:line="360" w:lineRule="auto"/>
        <w:ind w:left="720" w:hanging="360"/>
        <w:jc w:val="both"/>
      </w:pPr>
      <w:r>
        <w:rPr>
          <w:rFonts w:ascii="Times New Roman" w:cs="Times New Roman" w:eastAsia="Times New Roman" w:hAnsi="Times New Roman"/>
          <w:sz w:val="24"/>
          <w:szCs w:val="24"/>
        </w:rPr>
        <w:t xml:space="preserve">Kỹ sư phụ trách kỹ thuật thi công: Trực tiếp hướng dẫn, giám sát chất lượng từng hạng mục thi công.</w:t>
      </w:r>
    </w:p>
    <w:p>
      <w:pPr>
        <w:pStyle w:val="ListParagraph"/>
        <w:numPr>
          <w:ilvl w:val="0"/>
          <w:numId w:val="2"/>
        </w:numPr>
        <w:spacing w:after="60" w:before="60" w:line="360" w:lineRule="auto"/>
        <w:ind w:left="720" w:hanging="360"/>
        <w:jc w:val="both"/>
      </w:pPr>
      <w:r>
        <w:rPr>
          <w:rFonts w:ascii="Times New Roman" w:cs="Times New Roman" w:eastAsia="Times New Roman" w:hAnsi="Times New Roman"/>
          <w:sz w:val="24"/>
          <w:szCs w:val="24"/>
        </w:rPr>
        <w:t xml:space="preserve">Cán bộ phụ trách an toàn lao động (ATLĐ): Thường xuyên kiểm tra, nhắc nhở thực hiện các quy định về ATLĐ trên công trường.</w:t>
      </w:r>
    </w:p>
    <w:p>
      <w:pPr>
        <w:pStyle w:val="ListParagraph"/>
        <w:numPr>
          <w:ilvl w:val="0"/>
          <w:numId w:val="2"/>
        </w:numPr>
        <w:spacing w:after="60" w:before="60" w:line="360" w:lineRule="auto"/>
        <w:ind w:left="720" w:hanging="360"/>
        <w:jc w:val="both"/>
      </w:pPr>
      <w:r>
        <w:rPr>
          <w:rFonts w:ascii="Times New Roman" w:cs="Times New Roman" w:eastAsia="Times New Roman" w:hAnsi="Times New Roman"/>
          <w:sz w:val="24"/>
          <w:szCs w:val="24"/>
        </w:rPr>
        <w:t xml:space="preserve">Tổ trưởng các đội thi công: Phụ trách trực tiếp từng nhóm công nhân, chịu trách nhiệm chất lượng công việc của tổ mình.</w:t>
      </w:r>
    </w:p>
    <w:p>
      <w:pPr>
        <w:pStyle w:val="ListParagraph"/>
        <w:numPr>
          <w:ilvl w:val="0"/>
          <w:numId w:val="2"/>
        </w:numPr>
        <w:spacing w:after="60" w:before="60" w:line="360" w:lineRule="auto"/>
        <w:ind w:left="720" w:hanging="360"/>
        <w:jc w:val="both"/>
      </w:pPr>
      <w:r>
        <w:rPr>
          <w:rFonts w:ascii="Times New Roman" w:cs="Times New Roman" w:eastAsia="Times New Roman" w:hAnsi="Times New Roman"/>
          <w:sz w:val="24"/>
          <w:szCs w:val="24"/>
        </w:rPr>
        <w:t xml:space="preserve">Cán bộ KCS (Kiểm tra chất lượng): Giám sát, kiểm tra chất lượng vật tư đầu vào và chất lượng thi công từng công đoạn.</w:t>
      </w:r>
    </w:p>
    <w:p>
      <w:pPr>
        <w:spacing w:after="60" w:before="60"/>
      </w:pPr>
      <w:r>
        <w:t xml:space="preserve"/>
      </w:r>
    </w:p>
    <w:p>
      <w:pPr>
        <w:spacing w:after="60" w:before="60" w:line="360" w:lineRule="auto"/>
        <w:ind w:firstLine="720"/>
        <w:jc w:val="both"/>
      </w:pPr>
      <w:r>
        <w:rPr>
          <w:rFonts w:ascii="Times New Roman" w:cs="Times New Roman" w:eastAsia="Times New Roman" w:hAnsi="Times New Roman"/>
          <w:sz w:val="24"/>
          <w:szCs w:val="24"/>
        </w:rPr>
        <w:t xml:space="preserve">Hằng ngày tổ chức nhật ký thi công ghi chép các công việc đã thực hiện, các vướng mắc và ý kiến của Tư vấn giám sát. Thực hiện giao ban định kỳ tại công trường hàng tuần. Lập báo cáo tuần, tháng gửi Chủ đầu tư và Tư vấn giám sát.</w:t>
      </w:r>
    </w:p>
    <w:p>
      <w:pPr>
        <w:pStyle w:val="Heading2"/>
        <w:spacing w:after="120" w:before="240"/>
      </w:pPr>
      <w:r>
        <w:rPr>
          <w:rFonts w:ascii="Times New Roman" w:cs="Times New Roman" w:eastAsia="Times New Roman" w:hAnsi="Times New Roman"/>
          <w:b/>
          <w:bCs/>
          <w:sz w:val="26"/>
          <w:szCs w:val="26"/>
        </w:rPr>
        <w:t xml:space="preserve">II. Tiến độ thi công</w:t>
      </w:r>
    </w:p>
    <w:p>
      <w:pPr>
        <w:spacing w:after="60" w:before="60" w:line="360" w:lineRule="auto"/>
        <w:ind w:firstLine="720"/>
        <w:jc w:val="both"/>
      </w:pPr>
      <w:r>
        <w:rPr>
          <w:rFonts w:ascii="Times New Roman" w:cs="Times New Roman" w:eastAsia="Times New Roman" w:hAnsi="Times New Roman"/>
          <w:sz w:val="24"/>
          <w:szCs w:val="24"/>
        </w:rPr>
        <w:t xml:space="preserve">Thời gian thi công: 90 ngày, tính từ ngày khởi công đến khi hoàn thành nghiệm thu bàn giao công trình.</w:t>
      </w:r>
    </w:p>
    <w:p>
      <w:pPr>
        <w:spacing w:after="60" w:before="60" w:line="360" w:lineRule="auto"/>
        <w:ind w:firstLine="720"/>
        <w:jc w:val="both"/>
      </w:pPr>
      <w:r>
        <w:rPr>
          <w:rFonts w:ascii="Times New Roman" w:cs="Times New Roman" w:eastAsia="Times New Roman" w:hAnsi="Times New Roman"/>
          <w:sz w:val="24"/>
          <w:szCs w:val="24"/>
        </w:rPr>
        <w:t xml:space="preserve">Kế hoạch tiến độ chi tiết (dự kiến):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500"/>
        <w:gridCol w:w="1000"/>
        <w:gridCol w:w="1000"/>
        <w:gridCol w:w="1000"/>
        <w:gridCol w:w="1500"/>
        <w:gridCol w:w="1500"/>
      </w:tblGrid>
      <w:tr>
        <w:tc>
          <w:tcPr>
            <w:tcW w:type="auto" w:w="0"/>
            <w:tcBorders>
              <w:top w:val="single" w:color="AAAAAA" w:sz="1"/>
              <w:left w:val="single" w:color="AAAAAA" w:sz="1"/>
              <w:bottom w:val="single" w:color="AAAAAA" w:sz="1"/>
              <w:right w:val="single" w:color="AAAAAA" w:sz="1"/>
            </w:tcBorders>
            <w:shd w:fill="215868"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Hạng mục công việc</w:t>
            </w:r>
          </w:p>
        </w:tc>
        <w:tc>
          <w:tcPr>
            <w:tcW w:type="auto" w:w="0"/>
            <w:tcBorders>
              <w:top w:val="single" w:color="AAAAAA" w:sz="1"/>
              <w:left w:val="single" w:color="AAAAAA" w:sz="1"/>
              <w:bottom w:val="single" w:color="AAAAAA" w:sz="1"/>
              <w:right w:val="single" w:color="AAAAAA" w:sz="1"/>
            </w:tcBorders>
            <w:shd w:fill="215868"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Tuần 1-2</w:t>
            </w:r>
          </w:p>
        </w:tc>
        <w:tc>
          <w:tcPr>
            <w:tcW w:type="auto" w:w="0"/>
            <w:tcBorders>
              <w:top w:val="single" w:color="AAAAAA" w:sz="1"/>
              <w:left w:val="single" w:color="AAAAAA" w:sz="1"/>
              <w:bottom w:val="single" w:color="AAAAAA" w:sz="1"/>
              <w:right w:val="single" w:color="AAAAAA" w:sz="1"/>
            </w:tcBorders>
            <w:shd w:fill="215868"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Tuần 3-5</w:t>
            </w:r>
          </w:p>
        </w:tc>
        <w:tc>
          <w:tcPr>
            <w:tcW w:type="auto" w:w="0"/>
            <w:tcBorders>
              <w:top w:val="single" w:color="AAAAAA" w:sz="1"/>
              <w:left w:val="single" w:color="AAAAAA" w:sz="1"/>
              <w:bottom w:val="single" w:color="AAAAAA" w:sz="1"/>
              <w:right w:val="single" w:color="AAAAAA" w:sz="1"/>
            </w:tcBorders>
            <w:shd w:fill="215868"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Tuần 6-8</w:t>
            </w:r>
          </w:p>
        </w:tc>
        <w:tc>
          <w:tcPr>
            <w:tcW w:type="auto" w:w="0"/>
            <w:tcBorders>
              <w:top w:val="single" w:color="AAAAAA" w:sz="1"/>
              <w:left w:val="single" w:color="AAAAAA" w:sz="1"/>
              <w:bottom w:val="single" w:color="AAAAAA" w:sz="1"/>
              <w:right w:val="single" w:color="AAAAAA" w:sz="1"/>
            </w:tcBorders>
            <w:shd w:fill="215868"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Tuần 9-11</w:t>
            </w:r>
          </w:p>
        </w:tc>
        <w:tc>
          <w:tcPr>
            <w:tcW w:type="auto" w:w="0"/>
            <w:tcBorders>
              <w:top w:val="single" w:color="AAAAAA" w:sz="1"/>
              <w:left w:val="single" w:color="AAAAAA" w:sz="1"/>
              <w:bottom w:val="single" w:color="AAAAAA" w:sz="1"/>
              <w:right w:val="single" w:color="AAAAAA" w:sz="1"/>
            </w:tcBorders>
            <w:shd w:fill="215868"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Tuần 12-13</w:t>
            </w:r>
          </w:p>
        </w:tc>
      </w:tr>
      <w:tr>
        <w:tc>
          <w:tcPr>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Công tác chuẩn bị, định vị</w:t>
            </w:r>
          </w:p>
        </w:tc>
        <w:tc>
          <w:tcPr>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x</w:t>
            </w:r>
          </w:p>
        </w:tc>
        <w:tc>
          <w:tcPr>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
            </w:r>
          </w:p>
        </w:tc>
        <w:tc>
          <w:tcPr>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
            </w:r>
          </w:p>
        </w:tc>
        <w:tc>
          <w:tcPr>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
            </w:r>
          </w:p>
        </w:tc>
        <w:tc>
          <w:tcPr>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
            </w:r>
          </w:p>
        </w:tc>
      </w:tr>
      <w:tr>
        <w:tc>
          <w:tcPr>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Đào hố móng, lắp khung móng</w:t>
            </w:r>
          </w:p>
        </w:tc>
        <w:tc>
          <w:tcPr>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x</w:t>
            </w:r>
          </w:p>
        </w:tc>
        <w:tc>
          <w:tcPr>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x</w:t>
            </w:r>
          </w:p>
        </w:tc>
        <w:tc>
          <w:tcPr>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
            </w:r>
          </w:p>
        </w:tc>
        <w:tc>
          <w:tcPr>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
            </w:r>
          </w:p>
        </w:tc>
        <w:tc>
          <w:tcPr>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
            </w:r>
          </w:p>
        </w:tc>
      </w:tr>
      <w:tr>
        <w:tc>
          <w:tcPr>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Đổ bê tông móng</w:t>
            </w:r>
          </w:p>
        </w:tc>
        <w:tc>
          <w:tcPr>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
            </w:r>
          </w:p>
        </w:tc>
        <w:tc>
          <w:tcPr>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x</w:t>
            </w:r>
          </w:p>
        </w:tc>
        <w:tc>
          <w:tcPr>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x</w:t>
            </w:r>
          </w:p>
        </w:tc>
        <w:tc>
          <w:tcPr>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
            </w:r>
          </w:p>
        </w:tc>
        <w:tc>
          <w:tcPr>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
            </w:r>
          </w:p>
        </w:tc>
      </w:tr>
      <w:tr>
        <w:tc>
          <w:tcPr>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Lắp đặt trụ đèn</w:t>
            </w:r>
          </w:p>
        </w:tc>
        <w:tc>
          <w:tcPr>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
            </w:r>
          </w:p>
        </w:tc>
        <w:tc>
          <w:tcPr>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
            </w:r>
          </w:p>
        </w:tc>
        <w:tc>
          <w:tcPr>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x</w:t>
            </w:r>
          </w:p>
        </w:tc>
        <w:tc>
          <w:tcPr>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x</w:t>
            </w:r>
          </w:p>
        </w:tc>
        <w:tc>
          <w:tcPr>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
            </w:r>
          </w:p>
        </w:tc>
      </w:tr>
      <w:tr>
        <w:tc>
          <w:tcPr>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Lắp cần đèn, đèn LED NLMT</w:t>
            </w:r>
          </w:p>
        </w:tc>
        <w:tc>
          <w:tcPr>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
            </w:r>
          </w:p>
        </w:tc>
        <w:tc>
          <w:tcPr>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
            </w:r>
          </w:p>
        </w:tc>
        <w:tc>
          <w:tcPr>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
            </w:r>
          </w:p>
        </w:tc>
        <w:tc>
          <w:tcPr>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x</w:t>
            </w:r>
          </w:p>
        </w:tc>
        <w:tc>
          <w:tcPr>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x</w:t>
            </w:r>
          </w:p>
        </w:tc>
      </w:tr>
      <w:tr>
        <w:tc>
          <w:tcPr>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Kiểm tra, thử nghiệm, vận hành</w:t>
            </w:r>
          </w:p>
        </w:tc>
        <w:tc>
          <w:tcPr>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
            </w:r>
          </w:p>
        </w:tc>
        <w:tc>
          <w:tcPr>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
            </w:r>
          </w:p>
        </w:tc>
        <w:tc>
          <w:tcPr>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
            </w:r>
          </w:p>
        </w:tc>
        <w:tc>
          <w:tcPr>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
            </w:r>
          </w:p>
        </w:tc>
        <w:tc>
          <w:tcPr>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x</w:t>
            </w:r>
          </w:p>
        </w:tc>
      </w:tr>
      <w:tr>
        <w:tc>
          <w:tcPr>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Nghiệm thu, bàn giao, hoàn công</w:t>
            </w:r>
          </w:p>
        </w:tc>
        <w:tc>
          <w:tcPr>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
            </w:r>
          </w:p>
        </w:tc>
        <w:tc>
          <w:tcPr>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
            </w:r>
          </w:p>
        </w:tc>
        <w:tc>
          <w:tcPr>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
            </w:r>
          </w:p>
        </w:tc>
        <w:tc>
          <w:tcPr>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
            </w:r>
          </w:p>
        </w:tc>
        <w:tc>
          <w:tcPr>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x</w:t>
            </w:r>
          </w:p>
        </w:tc>
      </w:tr>
    </w:tbl>
    <w:p>
      <w:pPr>
        <w:pStyle w:val="Heading2"/>
        <w:spacing w:after="120" w:before="240"/>
      </w:pPr>
      <w:r>
        <w:rPr>
          <w:rFonts w:ascii="Times New Roman" w:cs="Times New Roman" w:eastAsia="Times New Roman" w:hAnsi="Times New Roman"/>
          <w:b/>
          <w:bCs/>
          <w:sz w:val="26"/>
          <w:szCs w:val="26"/>
        </w:rPr>
        <w:t xml:space="preserve">III. Nguồn cung cấp vật tư - Thiết bị</w:t>
      </w:r>
    </w:p>
    <w:p>
      <w:pPr>
        <w:spacing w:after="60" w:before="60" w:line="360" w:lineRule="auto"/>
        <w:ind w:firstLine="720"/>
        <w:jc w:val="both"/>
      </w:pPr>
      <w:r>
        <w:rPr>
          <w:rFonts w:ascii="Times New Roman" w:cs="Times New Roman" w:eastAsia="Times New Roman" w:hAnsi="Times New Roman"/>
          <w:sz w:val="24"/>
          <w:szCs w:val="24"/>
        </w:rPr>
        <w:t xml:space="preserve">Vật tư, thiết bị sử dụng cho công trình phải đảm bảo các chỉ tiêu về kích thước, hình dáng và thông số kỹ thuật theo hồ sơ thiết kế. Nhà sản xuất, cung cấp thiết bị phải là đơn vị có thương hiệu, đăng ký kinh doanh rõ ràng; sản phẩm xuất xưởng phải có kiểm tra, thí nghiệm theo các chỉ tiêu kỹ thuật.</w:t>
      </w:r>
    </w:p>
    <w:p>
      <w:pPr>
        <w:pStyle w:val="ListParagraph"/>
        <w:numPr>
          <w:ilvl w:val="0"/>
          <w:numId w:val="2"/>
        </w:numPr>
        <w:spacing w:after="60" w:before="60" w:line="360" w:lineRule="auto"/>
        <w:ind w:left="720" w:hanging="360"/>
        <w:jc w:val="both"/>
      </w:pPr>
      <w:r>
        <w:rPr>
          <w:rFonts w:ascii="Times New Roman" w:cs="Times New Roman" w:eastAsia="Times New Roman" w:hAnsi="Times New Roman"/>
          <w:sz w:val="24"/>
          <w:szCs w:val="24"/>
        </w:rPr>
        <w:t xml:space="preserve">Trụ đèn mua tại các đơn vị trong nước sản xuất được kiểm nghiệm đạt chất lượng (có kèm theo lý lịch và phiếu kiểm nghiệm xuất xưởng của trụ).</w:t>
      </w:r>
    </w:p>
    <w:p>
      <w:pPr>
        <w:pStyle w:val="ListParagraph"/>
        <w:numPr>
          <w:ilvl w:val="0"/>
          <w:numId w:val="2"/>
        </w:numPr>
        <w:spacing w:after="60" w:before="60" w:line="360" w:lineRule="auto"/>
        <w:ind w:left="720" w:hanging="360"/>
        <w:jc w:val="both"/>
      </w:pPr>
      <w:r>
        <w:rPr>
          <w:rFonts w:ascii="Times New Roman" w:cs="Times New Roman" w:eastAsia="Times New Roman" w:hAnsi="Times New Roman"/>
          <w:sz w:val="24"/>
          <w:szCs w:val="24"/>
        </w:rPr>
        <w:t xml:space="preserve">Đèn chiếu sáng có thể nhập hoặc mua của các nhà máy chế tạo trong nước có biên bản thử nghiệm đạt chất lượng theo tiêu chuẩn thiết kế.</w:t>
      </w:r>
    </w:p>
    <w:p>
      <w:pPr>
        <w:pStyle w:val="ListParagraph"/>
        <w:numPr>
          <w:ilvl w:val="0"/>
          <w:numId w:val="2"/>
        </w:numPr>
        <w:spacing w:after="60" w:before="60" w:line="360" w:lineRule="auto"/>
        <w:ind w:left="720" w:hanging="360"/>
        <w:jc w:val="both"/>
      </w:pPr>
      <w:r>
        <w:rPr>
          <w:rFonts w:ascii="Times New Roman" w:cs="Times New Roman" w:eastAsia="Times New Roman" w:hAnsi="Times New Roman"/>
          <w:sz w:val="24"/>
          <w:szCs w:val="24"/>
        </w:rPr>
        <w:t xml:space="preserve">Các vật tư và phụ kiện khác được gia công tại các cơ sở gia công trong nước phù hợp với tiêu chuẩn thiết kế.</w:t>
      </w:r>
    </w:p>
    <w:p>
      <w:pPr>
        <w:pStyle w:val="ListParagraph"/>
        <w:numPr>
          <w:ilvl w:val="0"/>
          <w:numId w:val="2"/>
        </w:numPr>
        <w:spacing w:after="60" w:before="60" w:line="360" w:lineRule="auto"/>
        <w:ind w:left="720" w:hanging="360"/>
        <w:jc w:val="both"/>
      </w:pPr>
      <w:r>
        <w:rPr>
          <w:rFonts w:ascii="Times New Roman" w:cs="Times New Roman" w:eastAsia="Times New Roman" w:hAnsi="Times New Roman"/>
          <w:sz w:val="24"/>
          <w:szCs w:val="24"/>
        </w:rPr>
        <w:t xml:space="preserve">Vật tư, thiết bị và phụ kiện được vận chuyển bằng ô tô tải. Trong quá trình vận chuyển, bốc dỡ và tồn trữ vật tư cần chú ý bảo quản tốt, tránh hư hao, mất mát, kém chất lượng.</w:t>
      </w:r>
    </w:p>
    <w:p>
      <w:pPr>
        <w:pStyle w:val="Heading1"/>
        <w:pageBreakBefore/>
        <w:spacing w:after="180" w:before="240"/>
      </w:pPr>
      <w:r>
        <w:rPr>
          <w:rFonts w:ascii="Times New Roman" w:cs="Times New Roman" w:eastAsia="Times New Roman" w:hAnsi="Times New Roman"/>
          <w:b/>
          <w:bCs/>
          <w:color w:val="1F4E79"/>
          <w:sz w:val="28"/>
          <w:szCs w:val="28"/>
        </w:rPr>
        <w:t xml:space="preserve">CHƯƠNG IV: BIỆN PHÁP ĐẢM BẢO CHẤT LƯỢNG CÔNG TRÌNH</w:t>
      </w:r>
    </w:p>
    <w:p>
      <w:pPr>
        <w:pStyle w:val="Heading2"/>
        <w:spacing w:after="120" w:before="240"/>
      </w:pPr>
      <w:r>
        <w:rPr>
          <w:rFonts w:ascii="Times New Roman" w:cs="Times New Roman" w:eastAsia="Times New Roman" w:hAnsi="Times New Roman"/>
          <w:b/>
          <w:bCs/>
          <w:sz w:val="26"/>
          <w:szCs w:val="26"/>
        </w:rPr>
        <w:t xml:space="preserve">I. Hệ thống quản lý chất lượng</w:t>
      </w:r>
    </w:p>
    <w:p>
      <w:pPr>
        <w:spacing w:after="60" w:before="60" w:line="360" w:lineRule="auto"/>
        <w:ind w:firstLine="720"/>
        <w:jc w:val="both"/>
      </w:pPr>
      <w:r>
        <w:rPr>
          <w:rFonts w:ascii="Times New Roman" w:cs="Times New Roman" w:eastAsia="Times New Roman" w:hAnsi="Times New Roman"/>
          <w:sz w:val="24"/>
          <w:szCs w:val="24"/>
        </w:rPr>
        <w:t xml:space="preserve">Quy trình quản lý chất lượng của Nhà thầu được thực hiện xuyên suốt từ khâu tiếp nhận vật tư đến khi nghiệm thu bàn giao công trình:</w:t>
      </w:r>
    </w:p>
    <w:p>
      <w:pPr>
        <w:pStyle w:val="ListParagraph"/>
        <w:numPr>
          <w:ilvl w:val="0"/>
          <w:numId w:val="2"/>
        </w:numPr>
        <w:spacing w:after="60" w:before="60" w:line="360" w:lineRule="auto"/>
        <w:ind w:left="720" w:hanging="360"/>
        <w:jc w:val="both"/>
      </w:pPr>
      <w:r>
        <w:rPr>
          <w:rFonts w:ascii="Times New Roman" w:cs="Times New Roman" w:eastAsia="Times New Roman" w:hAnsi="Times New Roman"/>
          <w:sz w:val="24"/>
          <w:szCs w:val="24"/>
        </w:rPr>
        <w:t xml:space="preserve">Thành lập Tổ kiểm tra chất lượng vật tư, thiết bị (Tổ KCS) bao gồm: Cán bộ quản lý kỹ thuật, Cán bộ quản lý công trường và Bộ phận cung ứng vật tư.</w:t>
      </w:r>
    </w:p>
    <w:p>
      <w:pPr>
        <w:pStyle w:val="ListParagraph"/>
        <w:numPr>
          <w:ilvl w:val="0"/>
          <w:numId w:val="2"/>
        </w:numPr>
        <w:spacing w:after="60" w:before="60" w:line="360" w:lineRule="auto"/>
        <w:ind w:left="720" w:hanging="360"/>
        <w:jc w:val="both"/>
      </w:pPr>
      <w:r>
        <w:rPr>
          <w:rFonts w:ascii="Times New Roman" w:cs="Times New Roman" w:eastAsia="Times New Roman" w:hAnsi="Times New Roman"/>
          <w:sz w:val="24"/>
          <w:szCs w:val="24"/>
        </w:rPr>
        <w:t xml:space="preserve">Tổ KCS tổ chức nghiệm thu nội bộ tất cả vật tư, thiết bị, vật liệu trên cơ sở phiếu xuất xưởng, phiếu kiểm tra sản phẩm của nhà cung cấp.</w:t>
      </w:r>
    </w:p>
    <w:p>
      <w:pPr>
        <w:pStyle w:val="ListParagraph"/>
        <w:numPr>
          <w:ilvl w:val="0"/>
          <w:numId w:val="2"/>
        </w:numPr>
        <w:spacing w:after="60" w:before="60" w:line="360" w:lineRule="auto"/>
        <w:ind w:left="720" w:hanging="360"/>
        <w:jc w:val="both"/>
      </w:pPr>
      <w:r>
        <w:rPr>
          <w:rFonts w:ascii="Times New Roman" w:cs="Times New Roman" w:eastAsia="Times New Roman" w:hAnsi="Times New Roman"/>
          <w:sz w:val="24"/>
          <w:szCs w:val="24"/>
        </w:rPr>
        <w:t xml:space="preserve">Gửi mẫu vật tư đến cơ quan có chức năng kiểm tra chất lượng hợp chuẩn, được sự chấp thuận của Tư vấn giám sát trước khi lắp đặt.</w:t>
      </w:r>
    </w:p>
    <w:p>
      <w:pPr>
        <w:pStyle w:val="ListParagraph"/>
        <w:numPr>
          <w:ilvl w:val="0"/>
          <w:numId w:val="2"/>
        </w:numPr>
        <w:spacing w:after="60" w:before="60" w:line="360" w:lineRule="auto"/>
        <w:ind w:left="720" w:hanging="360"/>
        <w:jc w:val="both"/>
      </w:pPr>
      <w:r>
        <w:rPr>
          <w:rFonts w:ascii="Times New Roman" w:cs="Times New Roman" w:eastAsia="Times New Roman" w:hAnsi="Times New Roman"/>
          <w:sz w:val="24"/>
          <w:szCs w:val="24"/>
        </w:rPr>
        <w:t xml:space="preserve">Lưu giữ đầy đủ hồ sơ chứng nhận chất lượng cho từng loại vật tư, thiết bị.</w:t>
      </w:r>
    </w:p>
    <w:p>
      <w:pPr>
        <w:pStyle w:val="Heading2"/>
        <w:spacing w:after="120" w:before="240"/>
      </w:pPr>
      <w:r>
        <w:rPr>
          <w:rFonts w:ascii="Times New Roman" w:cs="Times New Roman" w:eastAsia="Times New Roman" w:hAnsi="Times New Roman"/>
          <w:b/>
          <w:bCs/>
          <w:sz w:val="26"/>
          <w:szCs w:val="26"/>
        </w:rPr>
        <w:t xml:space="preserve">II. Kiểm tra, nghiệm thu trong thi công</w:t>
      </w:r>
    </w:p>
    <w:p>
      <w:pPr>
        <w:spacing w:after="60" w:before="60" w:line="360" w:lineRule="auto"/>
        <w:ind w:firstLine="720"/>
        <w:jc w:val="both"/>
      </w:pPr>
      <w:r>
        <w:rPr>
          <w:rFonts w:ascii="Times New Roman" w:cs="Times New Roman" w:eastAsia="Times New Roman" w:hAnsi="Times New Roman"/>
          <w:sz w:val="24"/>
          <w:szCs w:val="24"/>
        </w:rPr>
        <w:t xml:space="preserve">Tất cả các hạng mục công trình đều tuân thủ nghiêm ngặt các quy trình kiểm tra, nghiệm thu:</w:t>
      </w:r>
    </w:p>
    <w:p>
      <w:pPr>
        <w:pStyle w:val="ListParagraph"/>
        <w:numPr>
          <w:ilvl w:val="0"/>
          <w:numId w:val="2"/>
        </w:numPr>
        <w:spacing w:after="60" w:before="60" w:line="360" w:lineRule="auto"/>
        <w:ind w:left="720" w:hanging="360"/>
        <w:jc w:val="both"/>
      </w:pPr>
      <w:r>
        <w:rPr>
          <w:rFonts w:ascii="Times New Roman" w:cs="Times New Roman" w:eastAsia="Times New Roman" w:hAnsi="Times New Roman"/>
          <w:sz w:val="24"/>
          <w:szCs w:val="24"/>
        </w:rPr>
        <w:t xml:space="preserve">Mọi sự chuyển tiếp hạng mục thi công, đặc biệt là các hạng mục ngầm che khuất đều được tổ chức nghiệm thu công việc xây dựng cùng Tư vấn giám sát trước khi triển khai hạng mục kế tiếp.</w:t>
      </w:r>
    </w:p>
    <w:p>
      <w:pPr>
        <w:pStyle w:val="ListParagraph"/>
        <w:numPr>
          <w:ilvl w:val="0"/>
          <w:numId w:val="2"/>
        </w:numPr>
        <w:spacing w:after="60" w:before="60" w:line="360" w:lineRule="auto"/>
        <w:ind w:left="720" w:hanging="360"/>
        <w:jc w:val="both"/>
      </w:pPr>
      <w:r>
        <w:rPr>
          <w:rFonts w:ascii="Times New Roman" w:cs="Times New Roman" w:eastAsia="Times New Roman" w:hAnsi="Times New Roman"/>
          <w:sz w:val="24"/>
          <w:szCs w:val="24"/>
        </w:rPr>
        <w:t xml:space="preserve">Các sai sót về chất lượng kỹ thuật được sửa chữa, khắc phục ngay trước khi nghiệm thu.</w:t>
      </w:r>
    </w:p>
    <w:p>
      <w:pPr>
        <w:pStyle w:val="ListParagraph"/>
        <w:numPr>
          <w:ilvl w:val="0"/>
          <w:numId w:val="2"/>
        </w:numPr>
        <w:spacing w:after="60" w:before="60" w:line="360" w:lineRule="auto"/>
        <w:ind w:left="720" w:hanging="360"/>
        <w:jc w:val="both"/>
      </w:pPr>
      <w:r>
        <w:rPr>
          <w:rFonts w:ascii="Times New Roman" w:cs="Times New Roman" w:eastAsia="Times New Roman" w:hAnsi="Times New Roman"/>
          <w:sz w:val="24"/>
          <w:szCs w:val="24"/>
        </w:rPr>
        <w:t xml:space="preserve">Cán bộ giám sát hiện trường và cán bộ phụ trách kỹ thuật thi công thường xuyên có mặt ngoài công trường.</w:t>
      </w:r>
    </w:p>
    <w:p>
      <w:pPr>
        <w:pStyle w:val="ListParagraph"/>
        <w:numPr>
          <w:ilvl w:val="0"/>
          <w:numId w:val="2"/>
        </w:numPr>
        <w:spacing w:after="60" w:before="60" w:line="360" w:lineRule="auto"/>
        <w:ind w:left="720" w:hanging="360"/>
        <w:jc w:val="both"/>
      </w:pPr>
      <w:r>
        <w:rPr>
          <w:rFonts w:ascii="Times New Roman" w:cs="Times New Roman" w:eastAsia="Times New Roman" w:hAnsi="Times New Roman"/>
          <w:sz w:val="24"/>
          <w:szCs w:val="24"/>
        </w:rPr>
        <w:t xml:space="preserve">Lập nhật ký thi công hàng ngày ghi chép các công việc thực hiện và ý kiến của Tư vấn giám sát.</w:t>
      </w:r>
    </w:p>
    <w:p>
      <w:pPr>
        <w:pStyle w:val="Heading2"/>
        <w:spacing w:after="120" w:before="240"/>
      </w:pPr>
      <w:r>
        <w:rPr>
          <w:rFonts w:ascii="Times New Roman" w:cs="Times New Roman" w:eastAsia="Times New Roman" w:hAnsi="Times New Roman"/>
          <w:b/>
          <w:bCs/>
          <w:sz w:val="26"/>
          <w:szCs w:val="26"/>
        </w:rPr>
        <w:t xml:space="preserve">III. Kế hoạch thí nghiệm và kiểm định</w:t>
      </w:r>
    </w:p>
    <w:p>
      <w:pPr>
        <w:spacing w:after="60" w:before="60" w:line="360" w:lineRule="auto"/>
        <w:ind w:firstLine="720"/>
        <w:jc w:val="both"/>
      </w:pPr>
      <w:r>
        <w:rPr>
          <w:rFonts w:ascii="Times New Roman" w:cs="Times New Roman" w:eastAsia="Times New Roman" w:hAnsi="Times New Roman"/>
          <w:sz w:val="24"/>
          <w:szCs w:val="24"/>
        </w:rPr>
        <w:t xml:space="preserve">Các vật tư chính trước khi đưa vào thi công bắt buộc phải được kiểm định mẫu tại các phòng thí nghiệm hợp chuẩn:</w:t>
      </w:r>
    </w:p>
    <w:p>
      <w:pPr>
        <w:pStyle w:val="ListParagraph"/>
        <w:numPr>
          <w:ilvl w:val="0"/>
          <w:numId w:val="2"/>
        </w:numPr>
        <w:spacing w:after="60" w:before="60" w:line="360" w:lineRule="auto"/>
        <w:ind w:left="720" w:hanging="360"/>
        <w:jc w:val="both"/>
      </w:pPr>
      <w:r>
        <w:rPr>
          <w:rFonts w:ascii="Times New Roman" w:cs="Times New Roman" w:eastAsia="Times New Roman" w:hAnsi="Times New Roman"/>
          <w:sz w:val="24"/>
          <w:szCs w:val="24"/>
        </w:rPr>
        <w:t xml:space="preserve">Bê tông móng: Lấy mẫu thử nén theo quy định, đạt mác 200 theo thiết kế.</w:t>
      </w:r>
    </w:p>
    <w:p>
      <w:pPr>
        <w:pStyle w:val="ListParagraph"/>
        <w:numPr>
          <w:ilvl w:val="0"/>
          <w:numId w:val="2"/>
        </w:numPr>
        <w:spacing w:after="60" w:before="60" w:line="360" w:lineRule="auto"/>
        <w:ind w:left="720" w:hanging="360"/>
        <w:jc w:val="both"/>
      </w:pPr>
      <w:r>
        <w:rPr>
          <w:rFonts w:ascii="Times New Roman" w:cs="Times New Roman" w:eastAsia="Times New Roman" w:hAnsi="Times New Roman"/>
          <w:sz w:val="24"/>
          <w:szCs w:val="24"/>
        </w:rPr>
        <w:t xml:space="preserve">Trụ đèn: Kiểm tra độ dày thành trụ, chất lượng mạ kẽm, kích thước theo tiêu chuẩn.</w:t>
      </w:r>
    </w:p>
    <w:p>
      <w:pPr>
        <w:pStyle w:val="ListParagraph"/>
        <w:numPr>
          <w:ilvl w:val="0"/>
          <w:numId w:val="2"/>
        </w:numPr>
        <w:spacing w:after="60" w:before="60" w:line="360" w:lineRule="auto"/>
        <w:ind w:left="720" w:hanging="360"/>
        <w:jc w:val="both"/>
      </w:pPr>
      <w:r>
        <w:rPr>
          <w:rFonts w:ascii="Times New Roman" w:cs="Times New Roman" w:eastAsia="Times New Roman" w:hAnsi="Times New Roman"/>
          <w:sz w:val="24"/>
          <w:szCs w:val="24"/>
        </w:rPr>
        <w:t xml:space="preserve">Đèn LED: Kiểm tra các thông số kỹ thuật (công suất, quang thông, màu sắc ánh sáng), kiểm tra các chứng chỉ theo yêu cầu.</w:t>
      </w:r>
    </w:p>
    <w:p>
      <w:pPr>
        <w:pStyle w:val="ListParagraph"/>
        <w:numPr>
          <w:ilvl w:val="0"/>
          <w:numId w:val="2"/>
        </w:numPr>
        <w:spacing w:after="60" w:before="60" w:line="360" w:lineRule="auto"/>
        <w:ind w:left="720" w:hanging="360"/>
        <w:jc w:val="both"/>
      </w:pPr>
      <w:r>
        <w:rPr>
          <w:rFonts w:ascii="Times New Roman" w:cs="Times New Roman" w:eastAsia="Times New Roman" w:hAnsi="Times New Roman"/>
          <w:sz w:val="24"/>
          <w:szCs w:val="24"/>
        </w:rPr>
        <w:t xml:space="preserve">Đo điện trở cách điện giữa các phần tử mang điện hoặc giữa phần tử không mang điện và mang điện bằng máy đo chuyên dụng.</w:t>
      </w:r>
    </w:p>
    <w:p>
      <w:pPr>
        <w:pStyle w:val="ListParagraph"/>
        <w:numPr>
          <w:ilvl w:val="0"/>
          <w:numId w:val="2"/>
        </w:numPr>
        <w:spacing w:after="60" w:before="60" w:line="360" w:lineRule="auto"/>
        <w:ind w:left="720" w:hanging="360"/>
        <w:jc w:val="both"/>
      </w:pPr>
      <w:r>
        <w:rPr>
          <w:rFonts w:ascii="Times New Roman" w:cs="Times New Roman" w:eastAsia="Times New Roman" w:hAnsi="Times New Roman"/>
          <w:sz w:val="24"/>
          <w:szCs w:val="24"/>
        </w:rPr>
        <w:t xml:space="preserve">Thử nghiệm vận hành: Đóng điện thử nghiệm có tải đối với các đèn chiếu sáng, đo độ rọi cho công trình.</w:t>
      </w:r>
    </w:p>
    <w:p>
      <w:pPr>
        <w:pStyle w:val="ListParagraph"/>
        <w:numPr>
          <w:ilvl w:val="0"/>
          <w:numId w:val="2"/>
        </w:numPr>
        <w:spacing w:after="60" w:before="60" w:line="360" w:lineRule="auto"/>
        <w:ind w:left="720" w:hanging="360"/>
        <w:jc w:val="both"/>
      </w:pPr>
      <w:r>
        <w:rPr>
          <w:rFonts w:ascii="Times New Roman" w:cs="Times New Roman" w:eastAsia="Times New Roman" w:hAnsi="Times New Roman"/>
          <w:sz w:val="24"/>
          <w:szCs w:val="24"/>
        </w:rPr>
        <w:t xml:space="preserve">Đo hệ số duy trì quang thông, kiểm tra chế độ Dimer sau khi vận hành.</w:t>
      </w:r>
    </w:p>
    <w:p>
      <w:pPr>
        <w:pStyle w:val="Heading2"/>
        <w:spacing w:after="120" w:before="240"/>
      </w:pPr>
      <w:r>
        <w:rPr>
          <w:rFonts w:ascii="Times New Roman" w:cs="Times New Roman" w:eastAsia="Times New Roman" w:hAnsi="Times New Roman"/>
          <w:b/>
          <w:bCs/>
          <w:sz w:val="26"/>
          <w:szCs w:val="26"/>
        </w:rPr>
        <w:t xml:space="preserve">IV. Quy chuẩn, tiêu chuẩn áp dụng</w:t>
      </w:r>
    </w:p>
    <w:p>
      <w:pPr>
        <w:spacing w:after="60" w:before="60" w:line="360" w:lineRule="auto"/>
        <w:ind w:firstLine="720"/>
        <w:jc w:val="both"/>
      </w:pPr>
      <w:r>
        <w:rPr>
          <w:rFonts w:ascii="Times New Roman" w:cs="Times New Roman" w:eastAsia="Times New Roman" w:hAnsi="Times New Roman"/>
          <w:sz w:val="24"/>
          <w:szCs w:val="24"/>
        </w:rPr>
        <w:t xml:space="preserve">Công trình được thi công theo các quy chuẩn, tiêu chuẩn sau:</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600"/>
        <w:gridCol w:w="6400"/>
        <w:gridCol w:w="2500"/>
      </w:tblGrid>
      <w:tr>
        <w:tc>
          <w:tcPr>
            <w:tcW w:type="auto" w:w="0"/>
            <w:tcBorders>
              <w:top w:val="single" w:color="AAAAAA" w:sz="1"/>
              <w:left w:val="single" w:color="AAAAAA" w:sz="1"/>
              <w:bottom w:val="single" w:color="AAAAAA" w:sz="1"/>
              <w:right w:val="single" w:color="AAAAAA" w:sz="1"/>
            </w:tcBorders>
            <w:shd w:fill="215868"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STT</w:t>
            </w:r>
          </w:p>
        </w:tc>
        <w:tc>
          <w:tcPr>
            <w:tcW w:type="auto" w:w="0"/>
            <w:tcBorders>
              <w:top w:val="single" w:color="AAAAAA" w:sz="1"/>
              <w:left w:val="single" w:color="AAAAAA" w:sz="1"/>
              <w:bottom w:val="single" w:color="AAAAAA" w:sz="1"/>
              <w:right w:val="single" w:color="AAAAAA" w:sz="1"/>
            </w:tcBorders>
            <w:shd w:fill="215868"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Tên quy chuẩn, tiêu chuẩn</w:t>
            </w:r>
          </w:p>
        </w:tc>
        <w:tc>
          <w:tcPr>
            <w:tcW w:type="auto" w:w="0"/>
            <w:tcBorders>
              <w:top w:val="single" w:color="AAAAAA" w:sz="1"/>
              <w:left w:val="single" w:color="AAAAAA" w:sz="1"/>
              <w:bottom w:val="single" w:color="AAAAAA" w:sz="1"/>
              <w:right w:val="single" w:color="AAAAAA" w:sz="1"/>
            </w:tcBorders>
            <w:shd w:fill="215868"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Mã hiệu</w:t>
            </w:r>
          </w:p>
        </w:tc>
      </w:tr>
      <w:tr>
        <w:tc>
          <w:tcPr>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1</w:t>
            </w:r>
          </w:p>
        </w:tc>
        <w:tc>
          <w:tcPr>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Hệ thống lắp đặt điện hạ áp - Phần 1</w:t>
            </w:r>
          </w:p>
        </w:tc>
        <w:tc>
          <w:tcPr>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TCVN 7447-1:2010</w:t>
            </w:r>
          </w:p>
        </w:tc>
      </w:tr>
      <w:tr>
        <w:tc>
          <w:tcPr>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2</w:t>
            </w:r>
          </w:p>
        </w:tc>
        <w:tc>
          <w:tcPr>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Mô đun LED dành cho chiếu sáng thông dụng</w:t>
            </w:r>
          </w:p>
        </w:tc>
        <w:tc>
          <w:tcPr>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TCVN 10485:2015</w:t>
            </w:r>
          </w:p>
        </w:tc>
      </w:tr>
      <w:tr>
        <w:tc>
          <w:tcPr>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3</w:t>
            </w:r>
          </w:p>
        </w:tc>
        <w:tc>
          <w:tcPr>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Tính năng đèn điện - Yêu cầu chung</w:t>
            </w:r>
          </w:p>
        </w:tc>
        <w:tc>
          <w:tcPr>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TCVN 10885-1:2015</w:t>
            </w:r>
          </w:p>
        </w:tc>
      </w:tr>
      <w:tr>
        <w:tc>
          <w:tcPr>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4</w:t>
            </w:r>
          </w:p>
        </w:tc>
        <w:tc>
          <w:tcPr>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Tính năng đèn điện - Phần 2.1 đèn điện LED</w:t>
            </w:r>
          </w:p>
        </w:tc>
        <w:tc>
          <w:tcPr>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TCVN 10885-2-1:2015</w:t>
            </w:r>
          </w:p>
        </w:tc>
      </w:tr>
      <w:tr>
        <w:tc>
          <w:tcPr>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5</w:t>
            </w:r>
          </w:p>
        </w:tc>
        <w:tc>
          <w:tcPr>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Phép đo điện và quang cho chiếu sáng rắn</w:t>
            </w:r>
          </w:p>
        </w:tc>
        <w:tc>
          <w:tcPr>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TCVN 10886:2015</w:t>
            </w:r>
          </w:p>
        </w:tc>
      </w:tr>
      <w:tr>
        <w:tc>
          <w:tcPr>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6</w:t>
            </w:r>
          </w:p>
        </w:tc>
        <w:tc>
          <w:tcPr>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Đèn điện - Phần 1: Yêu cầu chung</w:t>
            </w:r>
          </w:p>
        </w:tc>
        <w:tc>
          <w:tcPr>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TCVN 7722-1:2017</w:t>
            </w:r>
          </w:p>
        </w:tc>
      </w:tr>
      <w:tr>
        <w:tc>
          <w:tcPr>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7</w:t>
            </w:r>
          </w:p>
        </w:tc>
        <w:tc>
          <w:tcPr>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Đèn điện - Phần 2: Đèn dùng cho chiếu sáng đường và phố</w:t>
            </w:r>
          </w:p>
        </w:tc>
        <w:tc>
          <w:tcPr>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TCVN 7722-2-3:2019</w:t>
            </w:r>
          </w:p>
        </w:tc>
      </w:tr>
      <w:tr>
        <w:tc>
          <w:tcPr>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8</w:t>
            </w:r>
          </w:p>
        </w:tc>
        <w:tc>
          <w:tcPr>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Quy chuẩn về chiếu sáng bằng công nghệ Led</w:t>
            </w:r>
          </w:p>
        </w:tc>
        <w:tc>
          <w:tcPr>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QCVN 19:2019/BKHCN</w:t>
            </w:r>
          </w:p>
        </w:tc>
      </w:tr>
      <w:tr>
        <w:tc>
          <w:tcPr>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9</w:t>
            </w:r>
          </w:p>
        </w:tc>
        <w:tc>
          <w:tcPr>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Quy chuẩn an toàn trong xây dựng</w:t>
            </w:r>
          </w:p>
        </w:tc>
        <w:tc>
          <w:tcPr>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QCVN 18:2021/BXD</w:t>
            </w:r>
          </w:p>
        </w:tc>
      </w:tr>
      <w:tr>
        <w:tc>
          <w:tcPr>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10</w:t>
            </w:r>
          </w:p>
        </w:tc>
        <w:tc>
          <w:tcPr>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Quy chuẩn hạ tầng kỹ thuật - Công trình chiếu sáng</w:t>
            </w:r>
          </w:p>
        </w:tc>
        <w:tc>
          <w:tcPr>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QCVN 07-7:2023/BXD</w:t>
            </w:r>
          </w:p>
        </w:tc>
      </w:tr>
      <w:tr>
        <w:tc>
          <w:tcPr>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11</w:t>
            </w:r>
          </w:p>
        </w:tc>
        <w:tc>
          <w:tcPr>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Chiếu sáng nhân tạo bên ngoài - Yêu cầu thiết kế</w:t>
            </w:r>
          </w:p>
        </w:tc>
        <w:tc>
          <w:tcPr>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TCVN 13608:2023</w:t>
            </w:r>
          </w:p>
        </w:tc>
      </w:tr>
      <w:tr>
        <w:tc>
          <w:tcPr>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12</w:t>
            </w:r>
          </w:p>
        </w:tc>
        <w:tc>
          <w:tcPr>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Kết cấu xây dựng và nền - Nguyên tắc cơ bản</w:t>
            </w:r>
          </w:p>
        </w:tc>
        <w:tc>
          <w:tcPr>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TCVN 9379-2012</w:t>
            </w:r>
          </w:p>
        </w:tc>
      </w:tr>
      <w:tr>
        <w:tc>
          <w:tcPr>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13</w:t>
            </w:r>
          </w:p>
        </w:tc>
        <w:tc>
          <w:tcPr>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Kết cấu thép – Tiêu chuẩn thiết kế</w:t>
            </w:r>
          </w:p>
        </w:tc>
        <w:tc>
          <w:tcPr>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TCVN 5575:2024</w:t>
            </w:r>
          </w:p>
        </w:tc>
      </w:tr>
      <w:tr>
        <w:tc>
          <w:tcPr>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14</w:t>
            </w:r>
          </w:p>
        </w:tc>
        <w:tc>
          <w:tcPr>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Quy chuẩn kỹ thuật quốc gia an toàn về điện</w:t>
            </w:r>
          </w:p>
        </w:tc>
        <w:tc>
          <w:tcPr>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QCVN 25:2025/BCT</w:t>
            </w:r>
          </w:p>
        </w:tc>
      </w:tr>
    </w:tbl>
    <w:p>
      <w:pPr>
        <w:pStyle w:val="Heading1"/>
        <w:pageBreakBefore/>
        <w:spacing w:after="180" w:before="240"/>
      </w:pPr>
      <w:r>
        <w:rPr>
          <w:rFonts w:ascii="Times New Roman" w:cs="Times New Roman" w:eastAsia="Times New Roman" w:hAnsi="Times New Roman"/>
          <w:b/>
          <w:bCs/>
          <w:color w:val="1F4E79"/>
          <w:sz w:val="28"/>
          <w:szCs w:val="28"/>
        </w:rPr>
        <w:t xml:space="preserve">CHƯƠNG V: AN TOÀN LAO ĐỘNG - PHÒNG CHÁY CHỮA CHÁY - VỆ SINH MÔI TRƯỜNG</w:t>
      </w:r>
    </w:p>
    <w:p>
      <w:pPr>
        <w:pStyle w:val="Heading2"/>
        <w:spacing w:after="120" w:before="240"/>
      </w:pPr>
      <w:r>
        <w:rPr>
          <w:rFonts w:ascii="Times New Roman" w:cs="Times New Roman" w:eastAsia="Times New Roman" w:hAnsi="Times New Roman"/>
          <w:b/>
          <w:bCs/>
          <w:sz w:val="26"/>
          <w:szCs w:val="26"/>
        </w:rPr>
        <w:t xml:space="preserve">I. An toàn lao động</w:t>
      </w:r>
    </w:p>
    <w:p>
      <w:pPr>
        <w:spacing w:after="90" w:before="180"/>
      </w:pPr>
      <w:r>
        <w:rPr>
          <w:rFonts w:ascii="Times New Roman" w:cs="Times New Roman" w:eastAsia="Times New Roman" w:hAnsi="Times New Roman"/>
          <w:b/>
          <w:bCs/>
          <w:i/>
          <w:iCs/>
          <w:sz w:val="24"/>
          <w:szCs w:val="24"/>
        </w:rPr>
        <w:t xml:space="preserve">1.1. Tổ chức đào tạo, huấn luyện ATLĐ</w:t>
      </w:r>
    </w:p>
    <w:p>
      <w:pPr>
        <w:spacing w:after="60" w:before="60" w:line="360" w:lineRule="auto"/>
        <w:ind w:firstLine="720"/>
        <w:jc w:val="both"/>
      </w:pPr>
      <w:r>
        <w:rPr>
          <w:rFonts w:ascii="Times New Roman" w:cs="Times New Roman" w:eastAsia="Times New Roman" w:hAnsi="Times New Roman"/>
          <w:sz w:val="24"/>
          <w:szCs w:val="24"/>
        </w:rPr>
        <w:t xml:space="preserve">Hệ thống chiếu sáng đô thị là hệ thống đặc thù, mang điện, tiềm ẩn nhiều rủi ro, Nhà thầu đặc biệt chú trọng công tác ATLĐ:</w:t>
      </w:r>
    </w:p>
    <w:p>
      <w:pPr>
        <w:pStyle w:val="ListParagraph"/>
        <w:numPr>
          <w:ilvl w:val="0"/>
          <w:numId w:val="2"/>
        </w:numPr>
        <w:spacing w:after="60" w:before="60" w:line="360" w:lineRule="auto"/>
        <w:ind w:left="720" w:hanging="360"/>
        <w:jc w:val="both"/>
      </w:pPr>
      <w:r>
        <w:rPr>
          <w:rFonts w:ascii="Times New Roman" w:cs="Times New Roman" w:eastAsia="Times New Roman" w:hAnsi="Times New Roman"/>
          <w:sz w:val="24"/>
          <w:szCs w:val="24"/>
        </w:rPr>
        <w:t xml:space="preserve">Trước khi khởi công, Nhà thầu kiểm tra sức khỏe toàn bộ công nhân, huấn luyện kỹ thuật ATLĐ theo TCVN 5308-91 và Thông tư 07/2016/TT-LĐTBXH. Sau huấn luyện, lập danh sách mua bảo hiểm và cấp thẻ ATLĐ.</w:t>
      </w:r>
    </w:p>
    <w:p>
      <w:pPr>
        <w:pStyle w:val="ListParagraph"/>
        <w:numPr>
          <w:ilvl w:val="0"/>
          <w:numId w:val="2"/>
        </w:numPr>
        <w:spacing w:after="60" w:before="60" w:line="360" w:lineRule="auto"/>
        <w:ind w:left="720" w:hanging="360"/>
        <w:jc w:val="both"/>
      </w:pPr>
      <w:r>
        <w:rPr>
          <w:rFonts w:ascii="Times New Roman" w:cs="Times New Roman" w:eastAsia="Times New Roman" w:hAnsi="Times New Roman"/>
          <w:sz w:val="24"/>
          <w:szCs w:val="24"/>
        </w:rPr>
        <w:t xml:space="preserve">Cử cán bộ an toàn viên thường xuyên có mặt trên công trường, kiểm tra việc thực hiện quy định ATLĐ.</w:t>
      </w:r>
    </w:p>
    <w:p>
      <w:pPr>
        <w:pStyle w:val="ListParagraph"/>
        <w:numPr>
          <w:ilvl w:val="0"/>
          <w:numId w:val="2"/>
        </w:numPr>
        <w:spacing w:after="60" w:before="60" w:line="360" w:lineRule="auto"/>
        <w:ind w:left="720" w:hanging="360"/>
        <w:jc w:val="both"/>
      </w:pPr>
      <w:r>
        <w:rPr>
          <w:rFonts w:ascii="Times New Roman" w:cs="Times New Roman" w:eastAsia="Times New Roman" w:hAnsi="Times New Roman"/>
          <w:sz w:val="24"/>
          <w:szCs w:val="24"/>
        </w:rPr>
        <w:t xml:space="preserve">Tổ chức treo biển báo ATLĐ tại những nơi dễ thấy và vị trí có thể xảy ra tai nạn.</w:t>
      </w:r>
    </w:p>
    <w:p>
      <w:pPr>
        <w:spacing w:after="90" w:before="180"/>
      </w:pPr>
      <w:r>
        <w:rPr>
          <w:rFonts w:ascii="Times New Roman" w:cs="Times New Roman" w:eastAsia="Times New Roman" w:hAnsi="Times New Roman"/>
          <w:b/>
          <w:bCs/>
          <w:i/>
          <w:iCs/>
          <w:sz w:val="24"/>
          <w:szCs w:val="24"/>
        </w:rPr>
        <w:t xml:space="preserve">1.2. Các biện pháp ATLĐ cụ thể</w:t>
      </w:r>
    </w:p>
    <w:p>
      <w:pPr>
        <w:spacing w:after="60" w:before="60" w:line="360" w:lineRule="auto"/>
        <w:ind w:firstLine="720"/>
        <w:jc w:val="both"/>
      </w:pPr>
      <w:r>
        <w:rPr>
          <w:rFonts w:ascii="Times New Roman" w:cs="Times New Roman" w:eastAsia="Times New Roman" w:hAnsi="Times New Roman"/>
          <w:sz w:val="24"/>
          <w:szCs w:val="24"/>
        </w:rPr>
        <w:t xml:space="preserve">Biện pháp an toàn điện:</w:t>
      </w:r>
    </w:p>
    <w:p>
      <w:pPr>
        <w:pStyle w:val="ListParagraph"/>
        <w:numPr>
          <w:ilvl w:val="0"/>
          <w:numId w:val="2"/>
        </w:numPr>
        <w:spacing w:after="60" w:before="60" w:line="360" w:lineRule="auto"/>
        <w:ind w:left="720" w:hanging="360"/>
        <w:jc w:val="both"/>
      </w:pPr>
      <w:r>
        <w:rPr>
          <w:rFonts w:ascii="Times New Roman" w:cs="Times New Roman" w:eastAsia="Times New Roman" w:hAnsi="Times New Roman"/>
          <w:sz w:val="24"/>
          <w:szCs w:val="24"/>
        </w:rPr>
        <w:t xml:space="preserve">Cán bộ, công nhân làm công việc điện phải được đào tạo chuyên môn, huấn luyện an toàn điện và được cấp thẻ an toàn theo quy định.</w:t>
      </w:r>
    </w:p>
    <w:p>
      <w:pPr>
        <w:pStyle w:val="ListParagraph"/>
        <w:numPr>
          <w:ilvl w:val="0"/>
          <w:numId w:val="2"/>
        </w:numPr>
        <w:spacing w:after="60" w:before="60" w:line="360" w:lineRule="auto"/>
        <w:ind w:left="720" w:hanging="360"/>
        <w:jc w:val="both"/>
      </w:pPr>
      <w:r>
        <w:rPr>
          <w:rFonts w:ascii="Times New Roman" w:cs="Times New Roman" w:eastAsia="Times New Roman" w:hAnsi="Times New Roman"/>
          <w:sz w:val="24"/>
          <w:szCs w:val="24"/>
        </w:rPr>
        <w:t xml:space="preserve">Kiểm tra tình trạng máy móc, thiết bị trước khi vận hành. Trang bị đầy đủ kiến thức an toàn điện và dụng cụ bảo hộ cá nhân cho người lao động.</w:t>
      </w:r>
    </w:p>
    <w:p>
      <w:pPr>
        <w:pStyle w:val="ListParagraph"/>
        <w:numPr>
          <w:ilvl w:val="0"/>
          <w:numId w:val="2"/>
        </w:numPr>
        <w:spacing w:after="60" w:before="60" w:line="360" w:lineRule="auto"/>
        <w:ind w:left="720" w:hanging="360"/>
        <w:jc w:val="both"/>
      </w:pPr>
      <w:r>
        <w:rPr>
          <w:rFonts w:ascii="Times New Roman" w:cs="Times New Roman" w:eastAsia="Times New Roman" w:hAnsi="Times New Roman"/>
          <w:sz w:val="24"/>
          <w:szCs w:val="24"/>
        </w:rPr>
        <w:t xml:space="preserve">Khi làm việc ở độ cao từ 2m trở lên phải đeo dây an toàn.</w:t>
      </w:r>
    </w:p>
    <w:p>
      <w:pPr>
        <w:pStyle w:val="ListParagraph"/>
        <w:numPr>
          <w:ilvl w:val="0"/>
          <w:numId w:val="2"/>
        </w:numPr>
        <w:spacing w:after="60" w:before="60" w:line="360" w:lineRule="auto"/>
        <w:ind w:left="720" w:hanging="360"/>
        <w:jc w:val="both"/>
      </w:pPr>
      <w:r>
        <w:rPr>
          <w:rFonts w:ascii="Times New Roman" w:cs="Times New Roman" w:eastAsia="Times New Roman" w:hAnsi="Times New Roman"/>
          <w:sz w:val="24"/>
          <w:szCs w:val="24"/>
        </w:rPr>
        <w:t xml:space="preserve">Khi xảy ra sự cố điện: cúp cầu dao ngay, sơ cứu người bị nạn, báo lực lượng PCCC chuyên nghiệp.</w:t>
      </w:r>
    </w:p>
    <w:p>
      <w:pPr>
        <w:spacing w:after="60" w:before="60"/>
      </w:pPr>
      <w:r>
        <w:t xml:space="preserve"/>
      </w:r>
    </w:p>
    <w:p>
      <w:pPr>
        <w:spacing w:after="60" w:before="60" w:line="360" w:lineRule="auto"/>
        <w:ind w:firstLine="720"/>
        <w:jc w:val="both"/>
      </w:pPr>
      <w:r>
        <w:rPr>
          <w:rFonts w:ascii="Times New Roman" w:cs="Times New Roman" w:eastAsia="Times New Roman" w:hAnsi="Times New Roman"/>
          <w:sz w:val="24"/>
          <w:szCs w:val="24"/>
        </w:rPr>
        <w:t xml:space="preserve">Biện pháp an toàn đào hố, cẩu lắp:</w:t>
      </w:r>
    </w:p>
    <w:p>
      <w:pPr>
        <w:pStyle w:val="ListParagraph"/>
        <w:numPr>
          <w:ilvl w:val="0"/>
          <w:numId w:val="2"/>
        </w:numPr>
        <w:spacing w:after="60" w:before="60" w:line="360" w:lineRule="auto"/>
        <w:ind w:left="720" w:hanging="360"/>
        <w:jc w:val="both"/>
      </w:pPr>
      <w:r>
        <w:rPr>
          <w:rFonts w:ascii="Times New Roman" w:cs="Times New Roman" w:eastAsia="Times New Roman" w:hAnsi="Times New Roman"/>
          <w:sz w:val="24"/>
          <w:szCs w:val="24"/>
        </w:rPr>
        <w:t xml:space="preserve">Trước khi đào, dò tìm công trình ngầm bằng thiết bị chuyên dụng. Đào thăm dò tại các vị trí nghi ngờ trước khi thi công đại trà.</w:t>
      </w:r>
    </w:p>
    <w:p>
      <w:pPr>
        <w:pStyle w:val="ListParagraph"/>
        <w:numPr>
          <w:ilvl w:val="0"/>
          <w:numId w:val="2"/>
        </w:numPr>
        <w:spacing w:after="60" w:before="60" w:line="360" w:lineRule="auto"/>
        <w:ind w:left="720" w:hanging="360"/>
        <w:jc w:val="both"/>
      </w:pPr>
      <w:r>
        <w:rPr>
          <w:rFonts w:ascii="Times New Roman" w:cs="Times New Roman" w:eastAsia="Times New Roman" w:hAnsi="Times New Roman"/>
          <w:sz w:val="24"/>
          <w:szCs w:val="24"/>
        </w:rPr>
        <w:t xml:space="preserve">Hố móng, mương cáp phải có rào chắn, biển báo ban ngày và đèn báo ban đêm.</w:t>
      </w:r>
    </w:p>
    <w:p>
      <w:pPr>
        <w:pStyle w:val="ListParagraph"/>
        <w:numPr>
          <w:ilvl w:val="0"/>
          <w:numId w:val="2"/>
        </w:numPr>
        <w:spacing w:after="60" w:before="60" w:line="360" w:lineRule="auto"/>
        <w:ind w:left="720" w:hanging="360"/>
        <w:jc w:val="both"/>
      </w:pPr>
      <w:r>
        <w:rPr>
          <w:rFonts w:ascii="Times New Roman" w:cs="Times New Roman" w:eastAsia="Times New Roman" w:hAnsi="Times New Roman"/>
          <w:sz w:val="24"/>
          <w:szCs w:val="24"/>
        </w:rPr>
        <w:t xml:space="preserve">Khi cẩu lắp trụ đèn phải có sự kiểm tra của Kỹ sư Giám sát và Cán bộ ATLĐ. Tuyệt đối không đứng bên dưới khi đang cẩu.</w:t>
      </w:r>
    </w:p>
    <w:p>
      <w:pPr>
        <w:pStyle w:val="ListParagraph"/>
        <w:numPr>
          <w:ilvl w:val="0"/>
          <w:numId w:val="2"/>
        </w:numPr>
        <w:spacing w:after="60" w:before="60" w:line="360" w:lineRule="auto"/>
        <w:ind w:left="720" w:hanging="360"/>
        <w:jc w:val="both"/>
      </w:pPr>
      <w:r>
        <w:rPr>
          <w:rFonts w:ascii="Times New Roman" w:cs="Times New Roman" w:eastAsia="Times New Roman" w:hAnsi="Times New Roman"/>
          <w:sz w:val="24"/>
          <w:szCs w:val="24"/>
        </w:rPr>
        <w:t xml:space="preserve">Cán bộ, công nhân phải có trang bị đầy đủ bảo hộ lao động: quần áo phản quang, mũ bảo hộ, giày bảo hộ, kính, găng tay.</w:t>
      </w:r>
    </w:p>
    <w:p>
      <w:pPr>
        <w:pStyle w:val="Heading2"/>
        <w:spacing w:after="120" w:before="240"/>
      </w:pPr>
      <w:r>
        <w:rPr>
          <w:rFonts w:ascii="Times New Roman" w:cs="Times New Roman" w:eastAsia="Times New Roman" w:hAnsi="Times New Roman"/>
          <w:b/>
          <w:bCs/>
          <w:sz w:val="26"/>
          <w:szCs w:val="26"/>
        </w:rPr>
        <w:t xml:space="preserve">II. Phòng cháy - Chữa cháy</w:t>
      </w:r>
    </w:p>
    <w:p>
      <w:pPr>
        <w:spacing w:after="60" w:before="60" w:line="360" w:lineRule="auto"/>
        <w:ind w:firstLine="720"/>
        <w:jc w:val="both"/>
      </w:pPr>
      <w:r>
        <w:rPr>
          <w:rFonts w:ascii="Times New Roman" w:cs="Times New Roman" w:eastAsia="Times New Roman" w:hAnsi="Times New Roman"/>
          <w:sz w:val="24"/>
          <w:szCs w:val="24"/>
        </w:rPr>
        <w:t xml:space="preserve">Áp dụng các quy chuẩn:</w:t>
      </w:r>
    </w:p>
    <w:p>
      <w:pPr>
        <w:pStyle w:val="ListParagraph"/>
        <w:numPr>
          <w:ilvl w:val="0"/>
          <w:numId w:val="2"/>
        </w:numPr>
        <w:spacing w:after="60" w:before="60" w:line="360" w:lineRule="auto"/>
        <w:ind w:left="720" w:hanging="360"/>
        <w:jc w:val="both"/>
      </w:pPr>
      <w:r>
        <w:rPr>
          <w:rFonts w:ascii="Times New Roman" w:cs="Times New Roman" w:eastAsia="Times New Roman" w:hAnsi="Times New Roman"/>
          <w:sz w:val="24"/>
          <w:szCs w:val="24"/>
        </w:rPr>
        <w:t xml:space="preserve">QCVN 06:2022/BXD - Quy chuẩn kỹ thuật quốc gia về an toàn cháy cho nhà và công trình.</w:t>
      </w:r>
    </w:p>
    <w:p>
      <w:pPr>
        <w:pStyle w:val="ListParagraph"/>
        <w:numPr>
          <w:ilvl w:val="0"/>
          <w:numId w:val="2"/>
        </w:numPr>
        <w:spacing w:after="60" w:before="60" w:line="360" w:lineRule="auto"/>
        <w:ind w:left="720" w:hanging="360"/>
        <w:jc w:val="both"/>
      </w:pPr>
      <w:r>
        <w:rPr>
          <w:rFonts w:ascii="Times New Roman" w:cs="Times New Roman" w:eastAsia="Times New Roman" w:hAnsi="Times New Roman"/>
          <w:sz w:val="24"/>
          <w:szCs w:val="24"/>
        </w:rPr>
        <w:t xml:space="preserve">QCVN 25:2025/BCT - Quy chuẩn kỹ thuật quốc gia an toàn về điện.</w:t>
      </w:r>
    </w:p>
    <w:p>
      <w:pPr>
        <w:pStyle w:val="ListParagraph"/>
        <w:numPr>
          <w:ilvl w:val="0"/>
          <w:numId w:val="2"/>
        </w:numPr>
        <w:spacing w:after="60" w:before="60" w:line="360" w:lineRule="auto"/>
        <w:ind w:left="720" w:hanging="360"/>
        <w:jc w:val="both"/>
      </w:pPr>
      <w:r>
        <w:rPr>
          <w:rFonts w:ascii="Times New Roman" w:cs="Times New Roman" w:eastAsia="Times New Roman" w:hAnsi="Times New Roman"/>
          <w:sz w:val="24"/>
          <w:szCs w:val="24"/>
        </w:rPr>
        <w:t xml:space="preserve">QCVN 18:2021/BXD - Quy chuẩn kỹ thuật quốc gia an toàn trong xây dựng.</w:t>
      </w:r>
    </w:p>
    <w:p>
      <w:pPr>
        <w:spacing w:after="60" w:before="60"/>
      </w:pPr>
      <w:r>
        <w:t xml:space="preserve"/>
      </w:r>
    </w:p>
    <w:p>
      <w:pPr>
        <w:spacing w:after="60" w:before="60" w:line="360" w:lineRule="auto"/>
        <w:ind w:firstLine="720"/>
        <w:jc w:val="both"/>
      </w:pPr>
      <w:r>
        <w:rPr>
          <w:rFonts w:ascii="Times New Roman" w:cs="Times New Roman" w:eastAsia="Times New Roman" w:hAnsi="Times New Roman"/>
          <w:sz w:val="24"/>
          <w:szCs w:val="24"/>
        </w:rPr>
        <w:t xml:space="preserve">Các biện pháp PCCC trên công trường:</w:t>
      </w:r>
    </w:p>
    <w:p>
      <w:pPr>
        <w:pStyle w:val="ListParagraph"/>
        <w:numPr>
          <w:ilvl w:val="0"/>
          <w:numId w:val="2"/>
        </w:numPr>
        <w:spacing w:after="60" w:before="60" w:line="360" w:lineRule="auto"/>
        <w:ind w:left="720" w:hanging="360"/>
        <w:jc w:val="both"/>
      </w:pPr>
      <w:r>
        <w:rPr>
          <w:rFonts w:ascii="Times New Roman" w:cs="Times New Roman" w:eastAsia="Times New Roman" w:hAnsi="Times New Roman"/>
          <w:sz w:val="24"/>
          <w:szCs w:val="24"/>
        </w:rPr>
        <w:t xml:space="preserve">Thành lập đội PCCC cơ sở tại công trường, lập phương án, huấn luyện và tổ chức tập diễn PCCC.</w:t>
      </w:r>
    </w:p>
    <w:p>
      <w:pPr>
        <w:pStyle w:val="ListParagraph"/>
        <w:numPr>
          <w:ilvl w:val="0"/>
          <w:numId w:val="2"/>
        </w:numPr>
        <w:spacing w:after="60" w:before="60" w:line="360" w:lineRule="auto"/>
        <w:ind w:left="720" w:hanging="360"/>
        <w:jc w:val="both"/>
      </w:pPr>
      <w:r>
        <w:rPr>
          <w:rFonts w:ascii="Times New Roman" w:cs="Times New Roman" w:eastAsia="Times New Roman" w:hAnsi="Times New Roman"/>
          <w:sz w:val="24"/>
          <w:szCs w:val="24"/>
        </w:rPr>
        <w:t xml:space="preserve">Trang bị đầy đủ phương tiện PCCC: bình chữa cháy bột 4kg (2 bình), bình CO2 3kg (2 bình), xà beng, búa tạ, kềm cộng lực.</w:t>
      </w:r>
    </w:p>
    <w:p>
      <w:pPr>
        <w:pStyle w:val="ListParagraph"/>
        <w:numPr>
          <w:ilvl w:val="0"/>
          <w:numId w:val="2"/>
        </w:numPr>
        <w:spacing w:after="60" w:before="60" w:line="360" w:lineRule="auto"/>
        <w:ind w:left="720" w:hanging="360"/>
        <w:jc w:val="both"/>
      </w:pPr>
      <w:r>
        <w:rPr>
          <w:rFonts w:ascii="Times New Roman" w:cs="Times New Roman" w:eastAsia="Times New Roman" w:hAnsi="Times New Roman"/>
          <w:sz w:val="24"/>
          <w:szCs w:val="24"/>
        </w:rPr>
        <w:t xml:space="preserve">Biển nội quy PCCC đặt tại vị trí dễ quan sát, đặc biệt tại kho vật tư, khu vực có thiết bị dễ cháy nổ.</w:t>
      </w:r>
    </w:p>
    <w:p>
      <w:pPr>
        <w:pStyle w:val="ListParagraph"/>
        <w:numPr>
          <w:ilvl w:val="0"/>
          <w:numId w:val="2"/>
        </w:numPr>
        <w:spacing w:after="60" w:before="60" w:line="360" w:lineRule="auto"/>
        <w:ind w:left="720" w:hanging="360"/>
        <w:jc w:val="both"/>
      </w:pPr>
      <w:r>
        <w:rPr>
          <w:rFonts w:ascii="Times New Roman" w:cs="Times New Roman" w:eastAsia="Times New Roman" w:hAnsi="Times New Roman"/>
          <w:sz w:val="24"/>
          <w:szCs w:val="24"/>
        </w:rPr>
        <w:t xml:space="preserve">Không đốt lửa bừa bãi, không hút thuốc tại khu vực kho vật tư và gần thiết bị điện.</w:t>
      </w:r>
    </w:p>
    <w:p>
      <w:pPr>
        <w:pStyle w:val="ListParagraph"/>
        <w:numPr>
          <w:ilvl w:val="0"/>
          <w:numId w:val="2"/>
        </w:numPr>
        <w:spacing w:after="60" w:before="60" w:line="360" w:lineRule="auto"/>
        <w:ind w:left="720" w:hanging="360"/>
        <w:jc w:val="both"/>
      </w:pPr>
      <w:r>
        <w:rPr>
          <w:rFonts w:ascii="Times New Roman" w:cs="Times New Roman" w:eastAsia="Times New Roman" w:hAnsi="Times New Roman"/>
          <w:sz w:val="24"/>
          <w:szCs w:val="24"/>
        </w:rPr>
        <w:t xml:space="preserve">Khi xảy ra sự cố cháy nổ: thông báo mọi người, cúp cầu dao điện, dùng phương tiện tại chỗ cô lập đám cháy, gọi lực lượng PCCC chuyên nghiệp.</w:t>
      </w:r>
    </w:p>
    <w:p>
      <w:pPr>
        <w:pStyle w:val="ListParagraph"/>
        <w:numPr>
          <w:ilvl w:val="0"/>
          <w:numId w:val="2"/>
        </w:numPr>
        <w:spacing w:after="60" w:before="60" w:line="360" w:lineRule="auto"/>
        <w:ind w:left="720" w:hanging="360"/>
        <w:jc w:val="both"/>
      </w:pPr>
      <w:r>
        <w:rPr>
          <w:rFonts w:ascii="Times New Roman" w:cs="Times New Roman" w:eastAsia="Times New Roman" w:hAnsi="Times New Roman"/>
          <w:sz w:val="24"/>
          <w:szCs w:val="24"/>
        </w:rPr>
        <w:t xml:space="preserve">Phối hợp chặt chẽ với đơn vị PCCC trong khu vực để được kiểm tra, trang bị và lập kế hoạch hành động khi có sự cố.</w:t>
      </w:r>
    </w:p>
    <w:p>
      <w:pPr>
        <w:pStyle w:val="Heading2"/>
        <w:spacing w:after="120" w:before="240"/>
      </w:pPr>
      <w:r>
        <w:rPr>
          <w:rFonts w:ascii="Times New Roman" w:cs="Times New Roman" w:eastAsia="Times New Roman" w:hAnsi="Times New Roman"/>
          <w:b/>
          <w:bCs/>
          <w:sz w:val="26"/>
          <w:szCs w:val="26"/>
        </w:rPr>
        <w:t xml:space="preserve">III. Vệ sinh môi trường</w:t>
      </w:r>
    </w:p>
    <w:p>
      <w:pPr>
        <w:pStyle w:val="ListParagraph"/>
        <w:numPr>
          <w:ilvl w:val="0"/>
          <w:numId w:val="2"/>
        </w:numPr>
        <w:spacing w:after="60" w:before="60" w:line="360" w:lineRule="auto"/>
        <w:ind w:left="720" w:hanging="360"/>
        <w:jc w:val="both"/>
      </w:pPr>
      <w:r>
        <w:rPr>
          <w:rFonts w:ascii="Times New Roman" w:cs="Times New Roman" w:eastAsia="Times New Roman" w:hAnsi="Times New Roman"/>
          <w:sz w:val="24"/>
          <w:szCs w:val="24"/>
        </w:rPr>
        <w:t xml:space="preserve">Tuân thủ nghiêm chỉnh các quy định hiện hành về bảo vệ môi trường. Không gây ô nhiễm môi trường nước, không khí trong quá trình thi công.</w:t>
      </w:r>
    </w:p>
    <w:p>
      <w:pPr>
        <w:pStyle w:val="ListParagraph"/>
        <w:numPr>
          <w:ilvl w:val="0"/>
          <w:numId w:val="2"/>
        </w:numPr>
        <w:spacing w:after="60" w:before="60" w:line="360" w:lineRule="auto"/>
        <w:ind w:left="720" w:hanging="360"/>
        <w:jc w:val="both"/>
      </w:pPr>
      <w:r>
        <w:rPr>
          <w:rFonts w:ascii="Times New Roman" w:cs="Times New Roman" w:eastAsia="Times New Roman" w:hAnsi="Times New Roman"/>
          <w:sz w:val="24"/>
          <w:szCs w:val="24"/>
        </w:rPr>
        <w:t xml:space="preserve">Phương tiện vận chuyển vật liệu phải được che chắn, không để rơi vãi trên đường; xe chở đất thải, vật liệu được xịt rửa trước khi rời công trường.</w:t>
      </w:r>
    </w:p>
    <w:p>
      <w:pPr>
        <w:pStyle w:val="ListParagraph"/>
        <w:numPr>
          <w:ilvl w:val="0"/>
          <w:numId w:val="2"/>
        </w:numPr>
        <w:spacing w:after="60" w:before="60" w:line="360" w:lineRule="auto"/>
        <w:ind w:left="720" w:hanging="360"/>
        <w:jc w:val="both"/>
      </w:pPr>
      <w:r>
        <w:rPr>
          <w:rFonts w:ascii="Times New Roman" w:cs="Times New Roman" w:eastAsia="Times New Roman" w:hAnsi="Times New Roman"/>
          <w:sz w:val="24"/>
          <w:szCs w:val="24"/>
        </w:rPr>
        <w:t xml:space="preserve">Đất đá thừa, phế thải xây dựng được thu gom và vận chuyển đến nơi quy định ngay trong ngày thi công.</w:t>
      </w:r>
    </w:p>
    <w:p>
      <w:pPr>
        <w:pStyle w:val="ListParagraph"/>
        <w:numPr>
          <w:ilvl w:val="0"/>
          <w:numId w:val="2"/>
        </w:numPr>
        <w:spacing w:after="60" w:before="60" w:line="360" w:lineRule="auto"/>
        <w:ind w:left="720" w:hanging="360"/>
        <w:jc w:val="both"/>
      </w:pPr>
      <w:r>
        <w:rPr>
          <w:rFonts w:ascii="Times New Roman" w:cs="Times New Roman" w:eastAsia="Times New Roman" w:hAnsi="Times New Roman"/>
          <w:sz w:val="24"/>
          <w:szCs w:val="24"/>
        </w:rPr>
        <w:t xml:space="preserve">Hạn chế tối đa tiếng ồn, không sử dụng thiết bị gây tiếng ồn lớn vào ban đêm.</w:t>
      </w:r>
    </w:p>
    <w:p>
      <w:pPr>
        <w:pStyle w:val="ListParagraph"/>
        <w:numPr>
          <w:ilvl w:val="0"/>
          <w:numId w:val="2"/>
        </w:numPr>
        <w:spacing w:after="60" w:before="60" w:line="360" w:lineRule="auto"/>
        <w:ind w:left="720" w:hanging="360"/>
        <w:jc w:val="both"/>
      </w:pPr>
      <w:r>
        <w:rPr>
          <w:rFonts w:ascii="Times New Roman" w:cs="Times New Roman" w:eastAsia="Times New Roman" w:hAnsi="Times New Roman"/>
          <w:sz w:val="24"/>
          <w:szCs w:val="24"/>
        </w:rPr>
        <w:t xml:space="preserve">Thi công đến đâu dọn vệ sinh công trường đến đó, đảm bảo mỹ quan và không ảnh hưởng đến sinh hoạt người dân.</w:t>
      </w:r>
    </w:p>
    <w:p>
      <w:pPr>
        <w:pStyle w:val="ListParagraph"/>
        <w:numPr>
          <w:ilvl w:val="0"/>
          <w:numId w:val="2"/>
        </w:numPr>
        <w:spacing w:after="60" w:before="60" w:line="360" w:lineRule="auto"/>
        <w:ind w:left="720" w:hanging="360"/>
        <w:jc w:val="both"/>
      </w:pPr>
      <w:r>
        <w:rPr>
          <w:rFonts w:ascii="Times New Roman" w:cs="Times New Roman" w:eastAsia="Times New Roman" w:hAnsi="Times New Roman"/>
          <w:sz w:val="24"/>
          <w:szCs w:val="24"/>
        </w:rPr>
        <w:t xml:space="preserve">Nước thải công trường được xử lý qua hố thu lắng bùn đất trước khi thải ra hệ thống thoát nước chung.</w:t>
      </w:r>
    </w:p>
    <w:p>
      <w:pPr>
        <w:pStyle w:val="ListParagraph"/>
        <w:numPr>
          <w:ilvl w:val="0"/>
          <w:numId w:val="2"/>
        </w:numPr>
        <w:spacing w:after="60" w:before="60" w:line="360" w:lineRule="auto"/>
        <w:ind w:left="720" w:hanging="360"/>
        <w:jc w:val="both"/>
      </w:pPr>
      <w:r>
        <w:rPr>
          <w:rFonts w:ascii="Times New Roman" w:cs="Times New Roman" w:eastAsia="Times New Roman" w:hAnsi="Times New Roman"/>
          <w:sz w:val="24"/>
          <w:szCs w:val="24"/>
        </w:rPr>
        <w:t xml:space="preserve">Sau khi hoàn thành thi công, dọn dẹp và hoàn trả mặt bằng như ban đầu.</w:t>
      </w:r>
    </w:p>
    <w:p>
      <w:pPr>
        <w:pStyle w:val="ListParagraph"/>
        <w:numPr>
          <w:ilvl w:val="0"/>
          <w:numId w:val="2"/>
        </w:numPr>
        <w:spacing w:after="60" w:before="60" w:line="360" w:lineRule="auto"/>
        <w:ind w:left="720" w:hanging="360"/>
        <w:jc w:val="both"/>
      </w:pPr>
      <w:r>
        <w:rPr>
          <w:rFonts w:ascii="Times New Roman" w:cs="Times New Roman" w:eastAsia="Times New Roman" w:hAnsi="Times New Roman"/>
          <w:sz w:val="24"/>
          <w:szCs w:val="24"/>
        </w:rPr>
        <w:t xml:space="preserve">Khi thi công trong mùa mưa, có biện pháp che chắn thích hợp, tránh ngập nước hố móng, mương cáp.</w:t>
      </w:r>
    </w:p>
    <w:p>
      <w:pPr>
        <w:pStyle w:val="Heading1"/>
        <w:pageBreakBefore/>
        <w:spacing w:after="180" w:before="240"/>
      </w:pPr>
      <w:r>
        <w:rPr>
          <w:rFonts w:ascii="Times New Roman" w:cs="Times New Roman" w:eastAsia="Times New Roman" w:hAnsi="Times New Roman"/>
          <w:b/>
          <w:bCs/>
          <w:color w:val="1F4E79"/>
          <w:sz w:val="28"/>
          <w:szCs w:val="28"/>
        </w:rPr>
        <w:t xml:space="preserve">CHƯƠNG VI: BẢO HÀNH CÔNG TRÌNH</w:t>
      </w:r>
    </w:p>
    <w:p>
      <w:pPr>
        <w:pStyle w:val="Heading2"/>
        <w:spacing w:after="120" w:before="240"/>
      </w:pPr>
      <w:r>
        <w:rPr>
          <w:rFonts w:ascii="Times New Roman" w:cs="Times New Roman" w:eastAsia="Times New Roman" w:hAnsi="Times New Roman"/>
          <w:b/>
          <w:bCs/>
          <w:sz w:val="26"/>
          <w:szCs w:val="26"/>
        </w:rPr>
        <w:t xml:space="preserve">I. Cam kết bảo hành</w:t>
      </w:r>
    </w:p>
    <w:p>
      <w:pPr>
        <w:spacing w:after="60" w:before="60" w:line="360" w:lineRule="auto"/>
        <w:ind w:firstLine="720"/>
        <w:jc w:val="both"/>
      </w:pPr>
      <w:r>
        <w:rPr>
          <w:rFonts w:ascii="Times New Roman" w:cs="Times New Roman" w:eastAsia="Times New Roman" w:hAnsi="Times New Roman"/>
          <w:sz w:val="24"/>
          <w:szCs w:val="24"/>
        </w:rPr>
        <w:t xml:space="preserve">Sau khi nghiệm thu hoàn thành công trình đưa vào sử dụng, Nhà thầu cam kết thực hiện bảo hành, tổ chức khắc phục những hư hỏng công trình do sai sót trong quá trình thi công, lắp đặt vật tư, thiết bị. Thời gian bảo hành được tính bắt đầu từ ngày nghiệm thu bàn giao hạng mục công việc:</w:t>
      </w:r>
    </w:p>
    <w:p>
      <w:pPr>
        <w:pStyle w:val="ListParagraph"/>
        <w:numPr>
          <w:ilvl w:val="0"/>
          <w:numId w:val="2"/>
        </w:numPr>
        <w:spacing w:after="60" w:before="60" w:line="360" w:lineRule="auto"/>
        <w:ind w:left="720" w:hanging="360"/>
        <w:jc w:val="both"/>
      </w:pPr>
      <w:r>
        <w:rPr>
          <w:rFonts w:ascii="Times New Roman" w:cs="Times New Roman" w:eastAsia="Times New Roman" w:hAnsi="Times New Roman"/>
          <w:sz w:val="24"/>
          <w:szCs w:val="24"/>
        </w:rPr>
        <w:t xml:space="preserve">Đối với đèn chiếu sáng LED và pin NLMT: Bảo hành tối thiểu 24 tháng.</w:t>
      </w:r>
    </w:p>
    <w:p>
      <w:pPr>
        <w:pStyle w:val="ListParagraph"/>
        <w:numPr>
          <w:ilvl w:val="0"/>
          <w:numId w:val="2"/>
        </w:numPr>
        <w:spacing w:after="60" w:before="60" w:line="360" w:lineRule="auto"/>
        <w:ind w:left="720" w:hanging="360"/>
        <w:jc w:val="both"/>
      </w:pPr>
      <w:r>
        <w:rPr>
          <w:rFonts w:ascii="Times New Roman" w:cs="Times New Roman" w:eastAsia="Times New Roman" w:hAnsi="Times New Roman"/>
          <w:sz w:val="24"/>
          <w:szCs w:val="24"/>
        </w:rPr>
        <w:t xml:space="preserve">Đối với bộ điều khiển MPPT và các thiết bị điện: Bảo hành tối thiểu 24 tháng.</w:t>
      </w:r>
    </w:p>
    <w:p>
      <w:pPr>
        <w:pStyle w:val="ListParagraph"/>
        <w:numPr>
          <w:ilvl w:val="0"/>
          <w:numId w:val="2"/>
        </w:numPr>
        <w:spacing w:after="60" w:before="60" w:line="360" w:lineRule="auto"/>
        <w:ind w:left="720" w:hanging="360"/>
        <w:jc w:val="both"/>
      </w:pPr>
      <w:r>
        <w:rPr>
          <w:rFonts w:ascii="Times New Roman" w:cs="Times New Roman" w:eastAsia="Times New Roman" w:hAnsi="Times New Roman"/>
          <w:sz w:val="24"/>
          <w:szCs w:val="24"/>
        </w:rPr>
        <w:t xml:space="preserve">Đối với phần xây dựng (móng bê tông, trụ đèn, cần đèn): Bảo hành tối thiểu 12 tháng.</w:t>
      </w:r>
    </w:p>
    <w:p>
      <w:pPr>
        <w:pStyle w:val="Heading2"/>
        <w:spacing w:after="120" w:before="240"/>
      </w:pPr>
      <w:r>
        <w:rPr>
          <w:rFonts w:ascii="Times New Roman" w:cs="Times New Roman" w:eastAsia="Times New Roman" w:hAnsi="Times New Roman"/>
          <w:b/>
          <w:bCs/>
          <w:sz w:val="26"/>
          <w:szCs w:val="26"/>
        </w:rPr>
        <w:t xml:space="preserve">II. Trình tự bảo hành</w:t>
      </w:r>
    </w:p>
    <w:p>
      <w:pPr>
        <w:pStyle w:val="ListParagraph"/>
        <w:numPr>
          <w:ilvl w:val="0"/>
          <w:numId w:val="2"/>
        </w:numPr>
        <w:spacing w:after="60" w:before="60" w:line="360" w:lineRule="auto"/>
        <w:ind w:left="720" w:hanging="360"/>
        <w:jc w:val="both"/>
      </w:pPr>
      <w:r>
        <w:rPr>
          <w:rFonts w:ascii="Times New Roman" w:cs="Times New Roman" w:eastAsia="Times New Roman" w:hAnsi="Times New Roman"/>
          <w:sz w:val="24"/>
          <w:szCs w:val="24"/>
        </w:rPr>
        <w:t xml:space="preserve">Khi có sự cố hư hỏng trong thời hạn bảo hành, Chủ đầu tư thông báo bằng văn bản cho Nhà thầu.</w:t>
      </w:r>
    </w:p>
    <w:p>
      <w:pPr>
        <w:pStyle w:val="ListParagraph"/>
        <w:numPr>
          <w:ilvl w:val="0"/>
          <w:numId w:val="2"/>
        </w:numPr>
        <w:spacing w:after="60" w:before="60" w:line="360" w:lineRule="auto"/>
        <w:ind w:left="720" w:hanging="360"/>
        <w:jc w:val="both"/>
      </w:pPr>
      <w:r>
        <w:rPr>
          <w:rFonts w:ascii="Times New Roman" w:cs="Times New Roman" w:eastAsia="Times New Roman" w:hAnsi="Times New Roman"/>
          <w:sz w:val="24"/>
          <w:szCs w:val="24"/>
        </w:rPr>
        <w:t xml:space="preserve">Nhà thầu cử kỹ thuật đến kiểm tra, xác định nguyên nhân trong vòng 48 giờ sau khi nhận thông báo.</w:t>
      </w:r>
    </w:p>
    <w:p>
      <w:pPr>
        <w:pStyle w:val="ListParagraph"/>
        <w:numPr>
          <w:ilvl w:val="0"/>
          <w:numId w:val="2"/>
        </w:numPr>
        <w:spacing w:after="60" w:before="60" w:line="360" w:lineRule="auto"/>
        <w:ind w:left="720" w:hanging="360"/>
        <w:jc w:val="both"/>
      </w:pPr>
      <w:r>
        <w:rPr>
          <w:rFonts w:ascii="Times New Roman" w:cs="Times New Roman" w:eastAsia="Times New Roman" w:hAnsi="Times New Roman"/>
          <w:sz w:val="24"/>
          <w:szCs w:val="24"/>
        </w:rPr>
        <w:t xml:space="preserve">Tiến hành sửa chữa, khắc phục hư hỏng kịp thời, đảm bảo không ảnh hưởng đến vận hành của hệ thống.</w:t>
      </w:r>
    </w:p>
    <w:p>
      <w:pPr>
        <w:pStyle w:val="ListParagraph"/>
        <w:numPr>
          <w:ilvl w:val="0"/>
          <w:numId w:val="2"/>
        </w:numPr>
        <w:spacing w:after="60" w:before="60" w:line="360" w:lineRule="auto"/>
        <w:ind w:left="720" w:hanging="360"/>
        <w:jc w:val="both"/>
      </w:pPr>
      <w:r>
        <w:rPr>
          <w:rFonts w:ascii="Times New Roman" w:cs="Times New Roman" w:eastAsia="Times New Roman" w:hAnsi="Times New Roman"/>
          <w:sz w:val="24"/>
          <w:szCs w:val="24"/>
        </w:rPr>
        <w:t xml:space="preserve">Lập biên bản nghiệm thu sau bảo hành với Chủ đầu tư.</w:t>
      </w:r>
    </w:p>
    <w:p>
      <w:pPr>
        <w:pStyle w:val="Heading2"/>
        <w:spacing w:after="120" w:before="240"/>
      </w:pPr>
      <w:r>
        <w:rPr>
          <w:rFonts w:ascii="Times New Roman" w:cs="Times New Roman" w:eastAsia="Times New Roman" w:hAnsi="Times New Roman"/>
          <w:b/>
          <w:bCs/>
          <w:sz w:val="26"/>
          <w:szCs w:val="26"/>
        </w:rPr>
        <w:t xml:space="preserve">III. Vận hành và bàn giao hồ sơ</w:t>
      </w:r>
    </w:p>
    <w:p>
      <w:pPr>
        <w:spacing w:after="60" w:before="60" w:line="360" w:lineRule="auto"/>
        <w:ind w:firstLine="720"/>
        <w:jc w:val="both"/>
      </w:pPr>
      <w:r>
        <w:rPr>
          <w:rFonts w:ascii="Times New Roman" w:cs="Times New Roman" w:eastAsia="Times New Roman" w:hAnsi="Times New Roman"/>
          <w:sz w:val="24"/>
          <w:szCs w:val="24"/>
        </w:rPr>
        <w:t xml:space="preserve">Nhà thầu có trách nhiệm lập đầy đủ hồ sơ bản vẽ hoàn công toàn bộ công trình theo quy định trước khi tiến hành tổ chức nghiệm thu công trình. Trong hồ sơ bản vẽ hoàn công phải ghi rõ họ tên, chữ ký của người lập bản vẽ, người đại diện hợp pháp của nhà thầu ký tên và đóng dấu.</w:t>
      </w:r>
    </w:p>
    <w:p>
      <w:pPr>
        <w:pStyle w:val="ListParagraph"/>
        <w:numPr>
          <w:ilvl w:val="0"/>
          <w:numId w:val="2"/>
        </w:numPr>
        <w:spacing w:after="60" w:before="60" w:line="360" w:lineRule="auto"/>
        <w:ind w:left="720" w:hanging="360"/>
        <w:jc w:val="both"/>
      </w:pPr>
      <w:r>
        <w:rPr>
          <w:rFonts w:ascii="Times New Roman" w:cs="Times New Roman" w:eastAsia="Times New Roman" w:hAnsi="Times New Roman"/>
          <w:sz w:val="24"/>
          <w:szCs w:val="24"/>
        </w:rPr>
        <w:t xml:space="preserve">Bộ hồ sơ hoàn công bao gồm: Bản vẽ hoàn công, biên bản nghiệm thu các công việc xây dựng, biên bản nghiệm thu hoàn thành hạng mục, kết quả thử nghiệm và kiểm tra chất lượng.</w:t>
      </w:r>
    </w:p>
    <w:p>
      <w:pPr>
        <w:pStyle w:val="ListParagraph"/>
        <w:numPr>
          <w:ilvl w:val="0"/>
          <w:numId w:val="2"/>
        </w:numPr>
        <w:spacing w:after="60" w:before="60" w:line="360" w:lineRule="auto"/>
        <w:ind w:left="720" w:hanging="360"/>
        <w:jc w:val="both"/>
      </w:pPr>
      <w:r>
        <w:rPr>
          <w:rFonts w:ascii="Times New Roman" w:cs="Times New Roman" w:eastAsia="Times New Roman" w:hAnsi="Times New Roman"/>
          <w:sz w:val="24"/>
          <w:szCs w:val="24"/>
        </w:rPr>
        <w:t xml:space="preserve">Hướng dẫn vận hành, bảo trì hệ thống chiếu sáng cho đơn vị quản lý vận hành.</w:t>
      </w:r>
    </w:p>
    <w:p>
      <w:pPr>
        <w:pStyle w:val="ListParagraph"/>
        <w:numPr>
          <w:ilvl w:val="0"/>
          <w:numId w:val="2"/>
        </w:numPr>
        <w:spacing w:after="60" w:before="60" w:line="360" w:lineRule="auto"/>
        <w:ind w:left="720" w:hanging="360"/>
        <w:jc w:val="both"/>
      </w:pPr>
      <w:r>
        <w:rPr>
          <w:rFonts w:ascii="Times New Roman" w:cs="Times New Roman" w:eastAsia="Times New Roman" w:hAnsi="Times New Roman"/>
          <w:sz w:val="24"/>
          <w:szCs w:val="24"/>
        </w:rPr>
        <w:t xml:space="preserve">Bàn giao đầy đủ tài liệu kỹ thuật, catalog thiết bị, chứng chỉ bảo hành của nhà sản xuất.</w:t>
      </w:r>
    </w:p>
    <w:p>
      <w:pPr>
        <w:pStyle w:val="Heading1"/>
        <w:pageBreakBefore/>
        <w:spacing w:after="180" w:before="240"/>
      </w:pPr>
      <w:r>
        <w:rPr>
          <w:rFonts w:ascii="Times New Roman" w:cs="Times New Roman" w:eastAsia="Times New Roman" w:hAnsi="Times New Roman"/>
          <w:b/>
          <w:bCs/>
          <w:color w:val="1F4E79"/>
          <w:sz w:val="28"/>
          <w:szCs w:val="28"/>
        </w:rPr>
        <w:t xml:space="preserve">KẾT LUẬN VÀ CAM KẾT</w:t>
      </w:r>
    </w:p>
    <w:p>
      <w:pPr>
        <w:spacing w:after="60" w:before="60" w:line="360" w:lineRule="auto"/>
        <w:ind w:firstLine="720"/>
        <w:jc w:val="both"/>
      </w:pPr>
      <w:r>
        <w:rPr>
          <w:rFonts w:ascii="Times New Roman" w:cs="Times New Roman" w:eastAsia="Times New Roman" w:hAnsi="Times New Roman"/>
          <w:sz w:val="24"/>
          <w:szCs w:val="24"/>
        </w:rPr>
        <w:t xml:space="preserve">Trên đây là Biện pháp thi công của Nhà thầu cho Gói thầu số 08 - Thi công xây dựng công trình Xây dựng hệ thống chiếu sáng tuyến đường Quốc lộ 53B (Mã TBMT: IB2600188229). Nhà thầu cam kết:</w:t>
      </w:r>
    </w:p>
    <w:p>
      <w:pPr>
        <w:pStyle w:val="ListParagraph"/>
        <w:numPr>
          <w:ilvl w:val="0"/>
          <w:numId w:val="2"/>
        </w:numPr>
        <w:spacing w:after="60" w:before="60" w:line="360" w:lineRule="auto"/>
        <w:ind w:left="720" w:hanging="360"/>
        <w:jc w:val="both"/>
      </w:pPr>
      <w:r>
        <w:rPr>
          <w:rFonts w:ascii="Times New Roman" w:cs="Times New Roman" w:eastAsia="Times New Roman" w:hAnsi="Times New Roman"/>
          <w:sz w:val="24"/>
          <w:szCs w:val="24"/>
        </w:rPr>
        <w:t xml:space="preserve">Thi công đúng theo hồ sơ thiết kế được duyệt, đúng quy chuẩn, tiêu chuẩn kỹ thuật hiện hành.</w:t>
      </w:r>
    </w:p>
    <w:p>
      <w:pPr>
        <w:pStyle w:val="ListParagraph"/>
        <w:numPr>
          <w:ilvl w:val="0"/>
          <w:numId w:val="2"/>
        </w:numPr>
        <w:spacing w:after="60" w:before="60" w:line="360" w:lineRule="auto"/>
        <w:ind w:left="720" w:hanging="360"/>
        <w:jc w:val="both"/>
      </w:pPr>
      <w:r>
        <w:rPr>
          <w:rFonts w:ascii="Times New Roman" w:cs="Times New Roman" w:eastAsia="Times New Roman" w:hAnsi="Times New Roman"/>
          <w:sz w:val="24"/>
          <w:szCs w:val="24"/>
        </w:rPr>
        <w:t xml:space="preserve">Đảm bảo chất lượng công trình, hoàn thành đúng tiến độ 90 ngày.</w:t>
      </w:r>
    </w:p>
    <w:p>
      <w:pPr>
        <w:pStyle w:val="ListParagraph"/>
        <w:numPr>
          <w:ilvl w:val="0"/>
          <w:numId w:val="2"/>
        </w:numPr>
        <w:spacing w:after="60" w:before="60" w:line="360" w:lineRule="auto"/>
        <w:ind w:left="720" w:hanging="360"/>
        <w:jc w:val="both"/>
      </w:pPr>
      <w:r>
        <w:rPr>
          <w:rFonts w:ascii="Times New Roman" w:cs="Times New Roman" w:eastAsia="Times New Roman" w:hAnsi="Times New Roman"/>
          <w:sz w:val="24"/>
          <w:szCs w:val="24"/>
        </w:rPr>
        <w:t xml:space="preserve">Thực hiện đầy đủ các biện pháp an toàn lao động, phòng cháy chữa cháy, bảo vệ môi trường.</w:t>
      </w:r>
    </w:p>
    <w:p>
      <w:pPr>
        <w:pStyle w:val="ListParagraph"/>
        <w:numPr>
          <w:ilvl w:val="0"/>
          <w:numId w:val="2"/>
        </w:numPr>
        <w:spacing w:after="60" w:before="60" w:line="360" w:lineRule="auto"/>
        <w:ind w:left="720" w:hanging="360"/>
        <w:jc w:val="both"/>
      </w:pPr>
      <w:r>
        <w:rPr>
          <w:rFonts w:ascii="Times New Roman" w:cs="Times New Roman" w:eastAsia="Times New Roman" w:hAnsi="Times New Roman"/>
          <w:sz w:val="24"/>
          <w:szCs w:val="24"/>
        </w:rPr>
        <w:t xml:space="preserve">Cung cấp đầy đủ hồ sơ pháp lý, chứng nhận chất lượng vật tư, thiết bị theo yêu cầu.</w:t>
      </w:r>
    </w:p>
    <w:p>
      <w:pPr>
        <w:pStyle w:val="ListParagraph"/>
        <w:numPr>
          <w:ilvl w:val="0"/>
          <w:numId w:val="2"/>
        </w:numPr>
        <w:spacing w:after="60" w:before="60" w:line="360" w:lineRule="auto"/>
        <w:ind w:left="720" w:hanging="360"/>
        <w:jc w:val="both"/>
      </w:pPr>
      <w:r>
        <w:rPr>
          <w:rFonts w:ascii="Times New Roman" w:cs="Times New Roman" w:eastAsia="Times New Roman" w:hAnsi="Times New Roman"/>
          <w:sz w:val="24"/>
          <w:szCs w:val="24"/>
        </w:rPr>
        <w:t xml:space="preserve">Thực hiện nghiêm túc chế độ bảo hành công trình theo quy định.</w:t>
      </w:r>
    </w:p>
    <w:p>
      <w:pPr>
        <w:spacing w:after="60" w:before="60"/>
      </w:pPr>
      <w:r>
        <w:t xml:space="preserve"/>
      </w:r>
    </w:p>
    <w:p>
      <w:pPr>
        <w:spacing w:after="60" w:before="240"/>
        <w:jc w:val="right"/>
      </w:pPr>
      <w:r>
        <w:rPr>
          <w:rFonts w:ascii="Times New Roman" w:cs="Times New Roman" w:eastAsia="Times New Roman" w:hAnsi="Times New Roman"/>
          <w:i/>
          <w:iCs/>
          <w:sz w:val="24"/>
          <w:szCs w:val="24"/>
        </w:rPr>
        <w:t xml:space="preserve">....., ngày     tháng     năm 2026</w:t>
      </w:r>
    </w:p>
    <w:p>
      <w:pPr>
        <w:spacing w:after="60" w:before="60"/>
        <w:jc w:val="right"/>
      </w:pPr>
      <w:r>
        <w:rPr>
          <w:rFonts w:ascii="Times New Roman" w:cs="Times New Roman" w:eastAsia="Times New Roman" w:hAnsi="Times New Roman"/>
          <w:b/>
          <w:bCs/>
          <w:sz w:val="24"/>
          <w:szCs w:val="24"/>
        </w:rPr>
        <w:t xml:space="preserve">ĐẠI DIỆN NHÀ THẦU</w:t>
      </w:r>
    </w:p>
    <w:p>
      <w:pPr>
        <w:spacing w:after="60" w:before="60"/>
        <w:jc w:val="right"/>
      </w:pPr>
      <w:r>
        <w:rPr>
          <w:rFonts w:ascii="Times New Roman" w:cs="Times New Roman" w:eastAsia="Times New Roman" w:hAnsi="Times New Roman"/>
          <w:i/>
          <w:iCs/>
          <w:sz w:val="22"/>
          <w:szCs w:val="22"/>
        </w:rPr>
        <w:t xml:space="preserve">(Ký tên, đóng dấu)</w:t>
      </w:r>
    </w:p>
    <w:p>
      <w:pPr>
        <w:spacing w:after="60" w:before="60"/>
      </w:pPr>
      <w:r>
        <w:t xml:space="preserve"/>
      </w:r>
    </w:p>
    <w:p>
      <w:pPr>
        <w:spacing w:after="60" w:before="60"/>
      </w:pPr>
      <w:r>
        <w:t xml:space="preserve"/>
      </w:r>
    </w:p>
    <w:p>
      <w:pPr>
        <w:spacing w:after="60" w:before="60"/>
      </w:pPr>
      <w:r>
        <w:t xml:space="preserve"/>
      </w:r>
    </w:p>
    <w:p>
      <w:pPr>
        <w:spacing w:after="240" w:before="60"/>
        <w:jc w:val="right"/>
      </w:pPr>
      <w:r>
        <w:rPr>
          <w:rFonts w:ascii="Times New Roman" w:cs="Times New Roman" w:eastAsia="Times New Roman" w:hAnsi="Times New Roman"/>
          <w:sz w:val="24"/>
          <w:szCs w:val="24"/>
        </w:rPr>
        <w:t xml:space="preserve">........................................</w:t>
      </w:r>
    </w:p>
    <w:sectPr>
      <w:headerReference w:type="default" r:id="rId7"/>
      <w:footerReference w:type="default" r:id="rId8"/>
      <w:pgSz w:w="11906" w:h="16838" w:orient="portrait"/>
      <w:pgMar w:top="1418" w:right="1134"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4E79" w:sz="3"/>
      </w:pBdr>
      <w:spacing w:before="120"/>
      <w:jc w:val="center"/>
    </w:pPr>
    <w:r>
      <w:rPr>
        <w:rFonts w:ascii="Times New Roman" w:cs="Times New Roman" w:eastAsia="Times New Roman" w:hAnsi="Times New Roman"/>
        <w:color w:val="666666"/>
        <w:sz w:val="18"/>
        <w:szCs w:val="18"/>
      </w:rPr>
      <w:t xml:space="preserve">Trang </w:t>
    </w:r>
    <w:r>
      <w:rPr>
        <w:rFonts w:ascii="Times New Roman" w:cs="Times New Roman" w:eastAsia="Times New Roman" w:hAnsi="Times New Roman"/>
        <w:color w:val="666666"/>
        <w:sz w:val="18"/>
        <w:szCs w:val="18"/>
      </w:rPr>
      <w:fldChar w:fldCharType="begin"/>
      <w:instrText xml:space="preserve">PAGE</w:instrText>
      <w:fldChar w:fldCharType="separate"/>
      <w:fldChar w:fldCharType="end"/>
    </w:r>
    <w:r>
      <w:rPr>
        <w:rFonts w:ascii="Times New Roman" w:cs="Times New Roman" w:eastAsia="Times New Roman" w:hAnsi="Times New Roman"/>
        <w:color w:val="666666"/>
        <w:sz w:val="18"/>
        <w:szCs w:val="18"/>
      </w:rPr>
      <w:t xml:space="preserve">/</w:t>
    </w:r>
    <w:r>
      <w:rPr>
        <w:rFonts w:ascii="Times New Roman" w:cs="Times New Roman" w:eastAsia="Times New Roman" w:hAnsi="Times New Roman"/>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3"/>
      </w:pBdr>
      <w:spacing w:after="120"/>
      <w:jc w:val="right"/>
    </w:pPr>
    <w:r>
      <w:rPr>
        <w:rFonts w:ascii="Times New Roman" w:cs="Times New Roman" w:eastAsia="Times New Roman" w:hAnsi="Times New Roman"/>
        <w:color w:val="666666"/>
        <w:sz w:val="18"/>
        <w:szCs w:val="18"/>
      </w:rPr>
      <w:t xml:space="preserve">BIỆN PHÁP THI CÔNG - Gói thầu IB2600188229</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Times New Roman" w:cs="Times New Roman" w:eastAsia="Times New Roman" w:hAnsi="Times New Roman"/>
      <w:b/>
      <w:bCs/>
      <w:color w:val="1F4E79"/>
      <w:sz w:val="28"/>
      <w:szCs w:val="28"/>
    </w:rPr>
  </w:style>
  <w:style w:type="paragraph" w:styleId="Heading2">
    <w:name w:val="Heading 2"/>
    <w:basedOn w:val="Normal"/>
    <w:next w:val="Normal"/>
    <w:qFormat/>
    <w:pPr>
      <w:spacing w:after="120" w:before="240"/>
      <w:outlineLvl w:val="1"/>
    </w:pPr>
    <w:rPr>
      <w:rFonts w:ascii="Times New Roman" w:cs="Times New Roman" w:eastAsia="Times New Roman" w:hAnsi="Times New Roman"/>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2026-05-06T05:25:04.816Z</dcterms:created>
  <dcterms:modified xsi:type="dcterms:W3CDTF">2026-05-06T05:25:04.816Z</dcterms:modified>
</cp:coreProperties>
</file>

<file path=docProps/custom.xml><?xml version="1.0" encoding="utf-8"?>
<Properties xmlns="http://schemas.openxmlformats.org/officeDocument/2006/custom-properties" xmlns:vt="http://schemas.openxmlformats.org/officeDocument/2006/docPropsVTypes"/>
</file>