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rPr>
          <w:rFonts w:hint="default"/>
          <w:lang w:val="de-DE"/>
        </w:rPr>
      </w:pPr>
      <w:r>
        <w:rPr>
          <w:rFonts w:hint="default"/>
          <w:b/>
          <w:bCs/>
          <w:sz w:val="28"/>
          <w:szCs w:val="28"/>
          <w:lang w:val="de-DE"/>
        </w:rPr>
        <w:t>Performance Study</w:t>
      </w:r>
    </w:p>
    <w:p>
      <w:pPr>
        <w:jc w:val="left"/>
        <w:rPr>
          <w:rFonts w:hint="default"/>
          <w:lang w:val="de-DE"/>
        </w:rPr>
      </w:pPr>
    </w:p>
    <w:p>
      <w:pPr>
        <w:jc w:val="left"/>
        <w:rPr>
          <w:rFonts w:hint="default"/>
          <w:b/>
          <w:bCs/>
          <w:u w:val="single"/>
          <w:lang w:val="de-DE"/>
        </w:rPr>
      </w:pPr>
      <w:r>
        <w:rPr>
          <w:rFonts w:hint="default"/>
          <w:b/>
          <w:bCs/>
          <w:u w:val="single"/>
          <w:lang w:val="de-DE"/>
        </w:rPr>
        <w:t>Strong Scaling</w:t>
      </w:r>
    </w:p>
    <w:p>
      <w:pPr>
        <w:jc w:val="left"/>
        <w:rPr>
          <w:rFonts w:hint="default"/>
          <w:lang w:val="de-DE"/>
        </w:rPr>
      </w:pPr>
      <w:r>
        <w:rPr>
          <w:rFonts w:hint="default"/>
          <w:lang w:val="de-DE"/>
        </w:rPr>
        <w:t>Number of pages (matrix shape) = 1000</w:t>
      </w:r>
    </w:p>
    <w:p>
      <w:pPr>
        <w:jc w:val="left"/>
        <w:rPr>
          <w:rFonts w:hint="default"/>
          <w:lang w:val="de-DE"/>
        </w:rPr>
      </w:pPr>
      <w:r>
        <w:rPr>
          <w:rFonts w:hint="default"/>
          <w:lang w:val="de-DE"/>
        </w:rPr>
        <w:t>Max iterations: 30</w:t>
      </w:r>
    </w:p>
    <w:tbl>
      <w:tblPr>
        <w:tblStyle w:val="4"/>
        <w:tblpPr w:leftFromText="180" w:rightFromText="180" w:vertAnchor="text" w:horzAnchor="page" w:tblpX="865" w:tblpY="29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70"/>
        <w:gridCol w:w="5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5170" w:type="dxa"/>
          </w:tcPr>
          <w:p>
            <w:pPr>
              <w:widowControl w:val="0"/>
              <w:jc w:val="left"/>
              <w:rPr>
                <w:rFonts w:hint="default"/>
                <w:vertAlign w:val="baseline"/>
                <w:lang w:val="de-DE"/>
              </w:rPr>
            </w:pPr>
          </w:p>
          <w:p>
            <w:pPr>
              <w:widowControl w:val="0"/>
              <w:jc w:val="left"/>
              <w:rPr>
                <w:rFonts w:hint="default"/>
                <w:vertAlign w:val="baseline"/>
                <w:lang w:val="de-DE"/>
              </w:rPr>
            </w:pPr>
            <w:r>
              <w:rPr>
                <w:rFonts w:hint="default"/>
                <w:vertAlign w:val="baseline"/>
                <w:lang w:val="de-DE"/>
              </w:rPr>
              <w:t>Number of MPI ranks</w:t>
            </w:r>
          </w:p>
        </w:tc>
        <w:tc>
          <w:tcPr>
            <w:tcW w:w="5170" w:type="dxa"/>
          </w:tcPr>
          <w:p>
            <w:pPr>
              <w:widowControl w:val="0"/>
              <w:jc w:val="left"/>
              <w:rPr>
                <w:rFonts w:hint="default"/>
                <w:vertAlign w:val="baseline"/>
                <w:lang w:val="de-DE"/>
              </w:rPr>
            </w:pPr>
          </w:p>
          <w:p>
            <w:pPr>
              <w:widowControl w:val="0"/>
              <w:jc w:val="left"/>
              <w:rPr>
                <w:rFonts w:hint="default"/>
                <w:vertAlign w:val="baseline"/>
                <w:lang w:val="de-DE"/>
              </w:rPr>
            </w:pPr>
            <w:r>
              <w:rPr>
                <w:rFonts w:hint="default"/>
                <w:vertAlign w:val="baseline"/>
                <w:lang w:val="de-DE"/>
              </w:rPr>
              <w:t>Total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170" w:type="dxa"/>
          </w:tcPr>
          <w:p>
            <w:pPr>
              <w:widowControl w:val="0"/>
              <w:jc w:val="left"/>
              <w:rPr>
                <w:rFonts w:hint="default"/>
                <w:vertAlign w:val="baseline"/>
                <w:lang w:val="de-DE"/>
              </w:rPr>
            </w:pPr>
            <w:r>
              <w:rPr>
                <w:rFonts w:hint="default"/>
                <w:vertAlign w:val="baseline"/>
                <w:lang w:val="de-DE"/>
              </w:rPr>
              <w:t>2</w:t>
            </w:r>
          </w:p>
        </w:tc>
        <w:tc>
          <w:tcPr>
            <w:tcW w:w="5170" w:type="dxa"/>
          </w:tcPr>
          <w:p>
            <w:pPr>
              <w:widowControl w:val="0"/>
              <w:jc w:val="left"/>
              <w:rPr>
                <w:rFonts w:hint="default"/>
                <w:vertAlign w:val="baseline"/>
                <w:lang w:val="de-DE"/>
              </w:rPr>
            </w:pPr>
            <w:r>
              <w:rPr>
                <w:rFonts w:hint="default"/>
              </w:rPr>
              <w:t>1.233929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170" w:type="dxa"/>
          </w:tcPr>
          <w:p>
            <w:pPr>
              <w:widowControl w:val="0"/>
              <w:jc w:val="left"/>
              <w:rPr>
                <w:rFonts w:hint="default"/>
                <w:vertAlign w:val="baseline"/>
                <w:lang w:val="de-DE"/>
              </w:rPr>
            </w:pPr>
            <w:r>
              <w:rPr>
                <w:rFonts w:hint="default"/>
                <w:vertAlign w:val="baseline"/>
                <w:lang w:val="de-DE"/>
              </w:rPr>
              <w:t>5</w:t>
            </w:r>
          </w:p>
        </w:tc>
        <w:tc>
          <w:tcPr>
            <w:tcW w:w="5170" w:type="dxa"/>
          </w:tcPr>
          <w:p>
            <w:pPr>
              <w:widowControl w:val="0"/>
              <w:jc w:val="left"/>
              <w:rPr>
                <w:rFonts w:hint="default"/>
                <w:vertAlign w:val="baseline"/>
                <w:lang w:val="de-DE"/>
              </w:rPr>
            </w:pPr>
            <w:r>
              <w:rPr>
                <w:rFonts w:hint="default"/>
                <w:vertAlign w:val="baseline"/>
                <w:lang w:val="de-DE"/>
              </w:rPr>
              <w:t>1.010658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170" w:type="dxa"/>
          </w:tcPr>
          <w:p>
            <w:pPr>
              <w:widowControl w:val="0"/>
              <w:jc w:val="left"/>
              <w:rPr>
                <w:rFonts w:hint="default"/>
                <w:vertAlign w:val="baseline"/>
                <w:lang w:val="de-DE"/>
              </w:rPr>
            </w:pPr>
            <w:r>
              <w:rPr>
                <w:rFonts w:hint="default"/>
                <w:vertAlign w:val="baseline"/>
                <w:lang w:val="de-DE"/>
              </w:rPr>
              <w:t>10</w:t>
            </w:r>
          </w:p>
        </w:tc>
        <w:tc>
          <w:tcPr>
            <w:tcW w:w="5170" w:type="dxa"/>
          </w:tcPr>
          <w:p>
            <w:pPr>
              <w:widowControl w:val="0"/>
              <w:jc w:val="left"/>
              <w:rPr>
                <w:rFonts w:hint="default"/>
                <w:vertAlign w:val="baseline"/>
                <w:lang w:val="de-DE"/>
              </w:rPr>
            </w:pPr>
            <w:r>
              <w:rPr>
                <w:rFonts w:hint="default"/>
                <w:vertAlign w:val="baseline"/>
                <w:lang w:val="de-DE"/>
              </w:rPr>
              <w:t>0.948826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170" w:type="dxa"/>
          </w:tcPr>
          <w:p>
            <w:pPr>
              <w:widowControl w:val="0"/>
              <w:jc w:val="left"/>
              <w:rPr>
                <w:rFonts w:hint="default"/>
                <w:vertAlign w:val="baseline"/>
                <w:lang w:val="de-DE"/>
              </w:rPr>
            </w:pPr>
            <w:r>
              <w:rPr>
                <w:rFonts w:hint="default"/>
                <w:vertAlign w:val="baseline"/>
                <w:lang w:val="de-DE"/>
              </w:rPr>
              <w:t>15</w:t>
            </w:r>
          </w:p>
        </w:tc>
        <w:tc>
          <w:tcPr>
            <w:tcW w:w="5170" w:type="dxa"/>
          </w:tcPr>
          <w:p>
            <w:pPr>
              <w:widowControl w:val="0"/>
              <w:jc w:val="left"/>
              <w:rPr>
                <w:rFonts w:hint="default"/>
                <w:vertAlign w:val="baseline"/>
                <w:lang w:val="de-DE"/>
              </w:rPr>
            </w:pPr>
            <w:r>
              <w:rPr>
                <w:rFonts w:hint="default"/>
                <w:vertAlign w:val="baseline"/>
                <w:lang w:val="de-DE"/>
              </w:rPr>
              <w:t>0.934777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170" w:type="dxa"/>
          </w:tcPr>
          <w:p>
            <w:pPr>
              <w:widowControl w:val="0"/>
              <w:jc w:val="left"/>
              <w:rPr>
                <w:rFonts w:hint="default"/>
                <w:vertAlign w:val="baseline"/>
                <w:lang w:val="de-DE"/>
              </w:rPr>
            </w:pPr>
            <w:r>
              <w:rPr>
                <w:rFonts w:hint="default"/>
                <w:vertAlign w:val="baseline"/>
                <w:lang w:val="de-DE"/>
              </w:rPr>
              <w:t>20</w:t>
            </w:r>
          </w:p>
        </w:tc>
        <w:tc>
          <w:tcPr>
            <w:tcW w:w="5170" w:type="dxa"/>
          </w:tcPr>
          <w:p>
            <w:pPr>
              <w:widowControl w:val="0"/>
              <w:jc w:val="left"/>
              <w:rPr>
                <w:rFonts w:hint="default"/>
                <w:vertAlign w:val="baseline"/>
                <w:lang w:val="de-DE"/>
              </w:rPr>
            </w:pPr>
            <w:r>
              <w:rPr>
                <w:rFonts w:hint="default"/>
                <w:vertAlign w:val="baseline"/>
                <w:lang w:val="de-DE"/>
              </w:rPr>
              <w:t>0.992467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170" w:type="dxa"/>
          </w:tcPr>
          <w:p>
            <w:pPr>
              <w:widowControl w:val="0"/>
              <w:jc w:val="left"/>
              <w:rPr>
                <w:rFonts w:hint="default"/>
                <w:vertAlign w:val="baseline"/>
                <w:lang w:val="de-DE"/>
              </w:rPr>
            </w:pPr>
            <w:r>
              <w:rPr>
                <w:rFonts w:hint="default"/>
                <w:vertAlign w:val="baseline"/>
                <w:lang w:val="de-DE"/>
              </w:rPr>
              <w:t>25</w:t>
            </w:r>
          </w:p>
        </w:tc>
        <w:tc>
          <w:tcPr>
            <w:tcW w:w="5170" w:type="dxa"/>
          </w:tcPr>
          <w:p>
            <w:pPr>
              <w:widowControl w:val="0"/>
              <w:jc w:val="left"/>
              <w:rPr>
                <w:rFonts w:hint="default"/>
                <w:vertAlign w:val="baseline"/>
                <w:lang w:val="de-DE"/>
              </w:rPr>
            </w:pPr>
            <w:r>
              <w:rPr>
                <w:rFonts w:hint="default"/>
                <w:vertAlign w:val="baseline"/>
                <w:lang w:val="de-DE"/>
              </w:rPr>
              <w:t>1.007636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170" w:type="dxa"/>
          </w:tcPr>
          <w:p>
            <w:pPr>
              <w:widowControl w:val="0"/>
              <w:jc w:val="left"/>
              <w:rPr>
                <w:rFonts w:hint="default"/>
                <w:vertAlign w:val="baseline"/>
                <w:lang w:val="de-DE"/>
              </w:rPr>
            </w:pPr>
            <w:r>
              <w:rPr>
                <w:rFonts w:hint="default"/>
                <w:vertAlign w:val="baseline"/>
                <w:lang w:val="de-DE"/>
              </w:rPr>
              <w:t>35</w:t>
            </w:r>
          </w:p>
        </w:tc>
        <w:tc>
          <w:tcPr>
            <w:tcW w:w="5170" w:type="dxa"/>
          </w:tcPr>
          <w:p>
            <w:pPr>
              <w:widowControl w:val="0"/>
              <w:jc w:val="left"/>
              <w:rPr>
                <w:rFonts w:hint="default"/>
                <w:vertAlign w:val="baseline"/>
                <w:lang w:val="de-DE"/>
              </w:rPr>
            </w:pPr>
            <w:r>
              <w:rPr>
                <w:rFonts w:hint="default"/>
                <w:vertAlign w:val="baseline"/>
                <w:lang w:val="de-DE"/>
              </w:rPr>
              <w:t>1.070955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170" w:type="dxa"/>
          </w:tcPr>
          <w:p>
            <w:pPr>
              <w:widowControl w:val="0"/>
              <w:jc w:val="left"/>
              <w:rPr>
                <w:rFonts w:hint="default"/>
                <w:vertAlign w:val="baseline"/>
                <w:lang w:val="de-DE"/>
              </w:rPr>
            </w:pPr>
            <w:r>
              <w:rPr>
                <w:rFonts w:hint="default"/>
                <w:vertAlign w:val="baseline"/>
                <w:lang w:val="de-DE"/>
              </w:rPr>
              <w:t>45</w:t>
            </w:r>
          </w:p>
        </w:tc>
        <w:tc>
          <w:tcPr>
            <w:tcW w:w="5170" w:type="dxa"/>
          </w:tcPr>
          <w:p>
            <w:pPr>
              <w:widowControl w:val="0"/>
              <w:jc w:val="left"/>
              <w:rPr>
                <w:rFonts w:hint="default"/>
                <w:vertAlign w:val="baseline"/>
                <w:lang w:val="de-DE"/>
              </w:rPr>
            </w:pPr>
            <w:r>
              <w:rPr>
                <w:rFonts w:hint="default"/>
                <w:vertAlign w:val="baseline"/>
                <w:lang w:val="de-DE"/>
              </w:rPr>
              <w:t>1.058260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170" w:type="dxa"/>
          </w:tcPr>
          <w:p>
            <w:pPr>
              <w:widowControl w:val="0"/>
              <w:jc w:val="left"/>
              <w:rPr>
                <w:rFonts w:hint="default"/>
                <w:vertAlign w:val="baseline"/>
                <w:lang w:val="de-DE"/>
              </w:rPr>
            </w:pPr>
            <w:r>
              <w:rPr>
                <w:rFonts w:hint="default"/>
                <w:vertAlign w:val="baseline"/>
                <w:lang w:val="de-DE"/>
              </w:rPr>
              <w:t>55</w:t>
            </w:r>
          </w:p>
        </w:tc>
        <w:tc>
          <w:tcPr>
            <w:tcW w:w="5170" w:type="dxa"/>
          </w:tcPr>
          <w:p>
            <w:pPr>
              <w:widowControl w:val="0"/>
              <w:jc w:val="left"/>
              <w:rPr>
                <w:rFonts w:hint="default"/>
                <w:vertAlign w:val="baseline"/>
                <w:lang w:val="de-DE"/>
              </w:rPr>
            </w:pPr>
            <w:r>
              <w:rPr>
                <w:rFonts w:hint="default"/>
                <w:vertAlign w:val="baseline"/>
                <w:lang w:val="de-DE"/>
              </w:rPr>
              <w:t>1.083374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170" w:type="dxa"/>
          </w:tcPr>
          <w:p>
            <w:pPr>
              <w:widowControl w:val="0"/>
              <w:jc w:val="left"/>
              <w:rPr>
                <w:rFonts w:hint="default"/>
                <w:vertAlign w:val="baseline"/>
                <w:lang w:val="de-DE"/>
              </w:rPr>
            </w:pPr>
            <w:r>
              <w:rPr>
                <w:rFonts w:hint="default"/>
                <w:vertAlign w:val="baseline"/>
                <w:lang w:val="de-DE"/>
              </w:rPr>
              <w:t>60</w:t>
            </w:r>
          </w:p>
        </w:tc>
        <w:tc>
          <w:tcPr>
            <w:tcW w:w="5170" w:type="dxa"/>
          </w:tcPr>
          <w:p>
            <w:pPr>
              <w:widowControl w:val="0"/>
              <w:jc w:val="left"/>
              <w:rPr>
                <w:rFonts w:hint="default"/>
                <w:vertAlign w:val="baseline"/>
                <w:lang w:val="de-DE"/>
              </w:rPr>
            </w:pPr>
            <w:r>
              <w:rPr>
                <w:rFonts w:hint="default"/>
                <w:vertAlign w:val="baseline"/>
                <w:lang w:val="de-DE"/>
              </w:rPr>
              <w:t>1.150670</w:t>
            </w:r>
          </w:p>
        </w:tc>
      </w:tr>
    </w:tbl>
    <w:p>
      <w:pPr>
        <w:jc w:val="left"/>
        <w:rPr>
          <w:rFonts w:hint="default"/>
          <w:lang w:val="de-DE"/>
        </w:rPr>
      </w:pPr>
    </w:p>
    <w:p>
      <w:pPr>
        <w:jc w:val="left"/>
        <w:rPr>
          <w:rFonts w:hint="default"/>
          <w:lang w:val="de-DE"/>
        </w:rPr>
      </w:pPr>
    </w:p>
    <w:p>
      <w:pPr>
        <w:jc w:val="left"/>
        <w:rPr>
          <w:rFonts w:hint="default"/>
          <w:lang w:val="de-DE"/>
        </w:rPr>
      </w:pPr>
    </w:p>
    <w:p>
      <w:pPr>
        <w:jc w:val="left"/>
        <w:rPr>
          <w:rFonts w:hint="default"/>
          <w:b/>
          <w:bCs/>
          <w:u w:val="single"/>
          <w:lang w:val="de-DE"/>
        </w:rPr>
      </w:pPr>
      <w:r>
        <w:rPr>
          <w:rFonts w:hint="default"/>
          <w:b/>
          <w:bCs/>
          <w:u w:val="single"/>
          <w:lang w:val="de-DE"/>
        </w:rPr>
        <w:t>Weak Scaling</w:t>
      </w:r>
    </w:p>
    <w:p>
      <w:pPr>
        <w:jc w:val="left"/>
        <w:rPr>
          <w:rFonts w:hint="default"/>
          <w:lang w:val="de-DE"/>
        </w:rPr>
      </w:pPr>
      <w:r>
        <w:rPr>
          <w:rFonts w:hint="default"/>
          <w:lang w:val="de-DE"/>
        </w:rPr>
        <w:t>Number of MPI ranks = 25</w:t>
      </w:r>
    </w:p>
    <w:p>
      <w:pPr>
        <w:jc w:val="left"/>
        <w:rPr>
          <w:rFonts w:hint="default"/>
          <w:lang w:val="de-DE"/>
        </w:rPr>
      </w:pPr>
      <w:r>
        <w:rPr>
          <w:rFonts w:hint="default"/>
          <w:lang w:val="de-DE"/>
        </w:rPr>
        <w:t>Max iterations: 30</w:t>
      </w:r>
    </w:p>
    <w:p>
      <w:pPr>
        <w:jc w:val="left"/>
        <w:rPr>
          <w:rFonts w:hint="default"/>
          <w:lang w:val="de-DE"/>
        </w:rPr>
      </w:pPr>
    </w:p>
    <w:tbl>
      <w:tblPr>
        <w:tblStyle w:val="4"/>
        <w:tblpPr w:leftFromText="180" w:rightFromText="180" w:vertAnchor="text" w:horzAnchor="page" w:tblpX="843" w:tblpY="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00"/>
        <w:gridCol w:w="5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5200" w:type="dxa"/>
          </w:tcPr>
          <w:p>
            <w:pPr>
              <w:widowControl w:val="0"/>
              <w:jc w:val="left"/>
              <w:rPr>
                <w:rFonts w:hint="default"/>
                <w:vertAlign w:val="baseline"/>
                <w:lang w:val="de-DE"/>
              </w:rPr>
            </w:pPr>
          </w:p>
          <w:p>
            <w:pPr>
              <w:widowControl w:val="0"/>
              <w:jc w:val="left"/>
              <w:rPr>
                <w:rFonts w:hint="default"/>
                <w:vertAlign w:val="baseline"/>
                <w:lang w:val="de-DE"/>
              </w:rPr>
            </w:pPr>
            <w:r>
              <w:rPr>
                <w:rFonts w:hint="default"/>
                <w:lang w:val="de-DE"/>
              </w:rPr>
              <w:t>Number of pages</w:t>
            </w:r>
          </w:p>
        </w:tc>
        <w:tc>
          <w:tcPr>
            <w:tcW w:w="5200" w:type="dxa"/>
          </w:tcPr>
          <w:p>
            <w:pPr>
              <w:widowControl w:val="0"/>
              <w:jc w:val="left"/>
              <w:rPr>
                <w:rFonts w:hint="default"/>
                <w:vertAlign w:val="baseline"/>
                <w:lang w:val="de-DE"/>
              </w:rPr>
            </w:pPr>
          </w:p>
          <w:p>
            <w:pPr>
              <w:widowControl w:val="0"/>
              <w:jc w:val="left"/>
              <w:rPr>
                <w:rFonts w:hint="default"/>
                <w:vertAlign w:val="baseline"/>
                <w:lang w:val="de-DE"/>
              </w:rPr>
            </w:pPr>
            <w:r>
              <w:rPr>
                <w:rFonts w:hint="default"/>
                <w:vertAlign w:val="baseline"/>
                <w:lang w:val="de-DE"/>
              </w:rPr>
              <w:t xml:space="preserve">Total </w:t>
            </w:r>
            <w:bookmarkStart w:id="0" w:name="_GoBack"/>
            <w:bookmarkEnd w:id="0"/>
            <w:r>
              <w:rPr>
                <w:rFonts w:hint="default"/>
                <w:vertAlign w:val="baseline"/>
                <w:lang w:val="de-DE"/>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5200" w:type="dxa"/>
          </w:tcPr>
          <w:p>
            <w:pPr>
              <w:widowControl w:val="0"/>
              <w:jc w:val="left"/>
              <w:rPr>
                <w:rFonts w:hint="default"/>
                <w:vertAlign w:val="baseline"/>
                <w:lang w:val="de-DE"/>
              </w:rPr>
            </w:pPr>
            <w:r>
              <w:rPr>
                <w:rFonts w:hint="default"/>
                <w:vertAlign w:val="baseline"/>
                <w:lang w:val="de-DE"/>
              </w:rPr>
              <w:t>50</w:t>
            </w:r>
          </w:p>
        </w:tc>
        <w:tc>
          <w:tcPr>
            <w:tcW w:w="5200" w:type="dxa"/>
          </w:tcPr>
          <w:p>
            <w:pPr>
              <w:widowControl w:val="0"/>
              <w:jc w:val="left"/>
              <w:rPr>
                <w:rFonts w:hint="default"/>
                <w:vertAlign w:val="baseline"/>
                <w:lang w:val="de-DE"/>
              </w:rPr>
            </w:pPr>
            <w:r>
              <w:rPr>
                <w:rFonts w:hint="default"/>
                <w:vertAlign w:val="baseline"/>
                <w:lang w:val="de-DE"/>
              </w:rPr>
              <w:t>0.022950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5200" w:type="dxa"/>
          </w:tcPr>
          <w:p>
            <w:pPr>
              <w:widowControl w:val="0"/>
              <w:jc w:val="left"/>
              <w:rPr>
                <w:rFonts w:hint="default"/>
                <w:vertAlign w:val="baseline"/>
                <w:lang w:val="de-DE"/>
              </w:rPr>
            </w:pPr>
            <w:r>
              <w:rPr>
                <w:rFonts w:hint="default"/>
                <w:vertAlign w:val="baseline"/>
                <w:lang w:val="de-DE"/>
              </w:rPr>
              <w:t>100</w:t>
            </w:r>
          </w:p>
        </w:tc>
        <w:tc>
          <w:tcPr>
            <w:tcW w:w="5200" w:type="dxa"/>
          </w:tcPr>
          <w:p>
            <w:pPr>
              <w:widowControl w:val="0"/>
              <w:jc w:val="left"/>
              <w:rPr>
                <w:rFonts w:hint="default"/>
                <w:vertAlign w:val="baseline"/>
                <w:lang w:val="de-DE"/>
              </w:rPr>
            </w:pPr>
            <w:r>
              <w:rPr>
                <w:rFonts w:hint="default"/>
                <w:vertAlign w:val="baseline"/>
                <w:lang w:val="de-DE"/>
              </w:rPr>
              <w:t>0.031524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5200" w:type="dxa"/>
          </w:tcPr>
          <w:p>
            <w:pPr>
              <w:widowControl w:val="0"/>
              <w:jc w:val="left"/>
              <w:rPr>
                <w:rFonts w:hint="default"/>
                <w:vertAlign w:val="baseline"/>
                <w:lang w:val="de-DE"/>
              </w:rPr>
            </w:pPr>
            <w:r>
              <w:rPr>
                <w:rFonts w:hint="default"/>
                <w:vertAlign w:val="baseline"/>
                <w:lang w:val="de-DE"/>
              </w:rPr>
              <w:t>500</w:t>
            </w:r>
          </w:p>
        </w:tc>
        <w:tc>
          <w:tcPr>
            <w:tcW w:w="5200" w:type="dxa"/>
          </w:tcPr>
          <w:p>
            <w:pPr>
              <w:widowControl w:val="0"/>
              <w:jc w:val="left"/>
              <w:rPr>
                <w:rFonts w:hint="default"/>
                <w:vertAlign w:val="baseline"/>
                <w:lang w:val="de-DE"/>
              </w:rPr>
            </w:pPr>
            <w:r>
              <w:rPr>
                <w:rFonts w:hint="default"/>
                <w:vertAlign w:val="baseline"/>
                <w:lang w:val="de-DE"/>
              </w:rPr>
              <w:t>0.296735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5200" w:type="dxa"/>
          </w:tcPr>
          <w:p>
            <w:pPr>
              <w:widowControl w:val="0"/>
              <w:jc w:val="left"/>
              <w:rPr>
                <w:rFonts w:hint="default"/>
                <w:vertAlign w:val="baseline"/>
                <w:lang w:val="de-DE"/>
              </w:rPr>
            </w:pPr>
            <w:r>
              <w:rPr>
                <w:rFonts w:hint="default"/>
                <w:vertAlign w:val="baseline"/>
                <w:lang w:val="de-DE"/>
              </w:rPr>
              <w:t>1000</w:t>
            </w:r>
          </w:p>
        </w:tc>
        <w:tc>
          <w:tcPr>
            <w:tcW w:w="5200" w:type="dxa"/>
          </w:tcPr>
          <w:p>
            <w:pPr>
              <w:widowControl w:val="0"/>
              <w:jc w:val="left"/>
              <w:rPr>
                <w:rFonts w:hint="default"/>
                <w:vertAlign w:val="baseline"/>
                <w:lang w:val="de-DE"/>
              </w:rPr>
            </w:pPr>
            <w:r>
              <w:rPr>
                <w:rFonts w:hint="default"/>
                <w:vertAlign w:val="baseline"/>
                <w:lang w:val="de-DE"/>
              </w:rPr>
              <w:t>1.007636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5200" w:type="dxa"/>
          </w:tcPr>
          <w:p>
            <w:pPr>
              <w:widowControl w:val="0"/>
              <w:jc w:val="left"/>
              <w:rPr>
                <w:rFonts w:hint="default"/>
                <w:vertAlign w:val="baseline"/>
                <w:lang w:val="de-DE"/>
              </w:rPr>
            </w:pPr>
            <w:r>
              <w:rPr>
                <w:rFonts w:hint="default"/>
                <w:vertAlign w:val="baseline"/>
                <w:lang w:val="de-DE"/>
              </w:rPr>
              <w:t>2000</w:t>
            </w:r>
          </w:p>
        </w:tc>
        <w:tc>
          <w:tcPr>
            <w:tcW w:w="5200" w:type="dxa"/>
          </w:tcPr>
          <w:p>
            <w:pPr>
              <w:widowControl w:val="0"/>
              <w:jc w:val="left"/>
              <w:rPr>
                <w:rFonts w:hint="default"/>
                <w:vertAlign w:val="baseline"/>
                <w:lang w:val="de-DE"/>
              </w:rPr>
            </w:pPr>
            <w:r>
              <w:rPr>
                <w:rFonts w:hint="default"/>
                <w:vertAlign w:val="baseline"/>
                <w:lang w:val="de-DE"/>
              </w:rPr>
              <w:t>11.536185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5200" w:type="dxa"/>
          </w:tcPr>
          <w:p>
            <w:pPr>
              <w:widowControl w:val="0"/>
              <w:jc w:val="left"/>
              <w:rPr>
                <w:rFonts w:hint="default"/>
                <w:vertAlign w:val="baseline"/>
                <w:lang w:val="de-DE"/>
              </w:rPr>
            </w:pPr>
            <w:r>
              <w:rPr>
                <w:rFonts w:hint="default"/>
                <w:vertAlign w:val="baseline"/>
                <w:lang w:val="de-DE"/>
              </w:rPr>
              <w:t>3000</w:t>
            </w:r>
          </w:p>
        </w:tc>
        <w:tc>
          <w:tcPr>
            <w:tcW w:w="5200" w:type="dxa"/>
          </w:tcPr>
          <w:p>
            <w:pPr>
              <w:widowControl w:val="0"/>
              <w:jc w:val="left"/>
              <w:rPr>
                <w:rFonts w:hint="default"/>
                <w:vertAlign w:val="baseline"/>
                <w:lang w:val="de-DE"/>
              </w:rPr>
            </w:pPr>
            <w:r>
              <w:rPr>
                <w:rFonts w:hint="default"/>
                <w:vertAlign w:val="baseline"/>
                <w:lang w:val="de-DE"/>
              </w:rPr>
              <w:t>31.840089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5200" w:type="dxa"/>
          </w:tcPr>
          <w:p>
            <w:pPr>
              <w:widowControl w:val="0"/>
              <w:jc w:val="left"/>
              <w:rPr>
                <w:rFonts w:hint="default"/>
                <w:vertAlign w:val="baseline"/>
                <w:lang w:val="de-DE"/>
              </w:rPr>
            </w:pPr>
            <w:r>
              <w:rPr>
                <w:rFonts w:hint="default"/>
                <w:vertAlign w:val="baseline"/>
                <w:lang w:val="de-DE"/>
              </w:rPr>
              <w:t>5000</w:t>
            </w:r>
          </w:p>
        </w:tc>
        <w:tc>
          <w:tcPr>
            <w:tcW w:w="5200" w:type="dxa"/>
          </w:tcPr>
          <w:p>
            <w:pPr>
              <w:widowControl w:val="0"/>
              <w:jc w:val="left"/>
              <w:rPr>
                <w:rFonts w:hint="default"/>
                <w:vertAlign w:val="baseline"/>
                <w:lang w:val="de-DE"/>
              </w:rPr>
            </w:pPr>
            <w:r>
              <w:rPr>
                <w:rFonts w:hint="default"/>
                <w:vertAlign w:val="baseline"/>
                <w:lang w:val="de-DE"/>
              </w:rPr>
              <w:t>85.480386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5200" w:type="dxa"/>
          </w:tcPr>
          <w:p>
            <w:pPr>
              <w:widowControl w:val="0"/>
              <w:jc w:val="left"/>
              <w:rPr>
                <w:rFonts w:hint="default"/>
                <w:vertAlign w:val="baseline"/>
                <w:lang w:val="de-DE"/>
              </w:rPr>
            </w:pPr>
            <w:r>
              <w:rPr>
                <w:rFonts w:hint="default"/>
                <w:vertAlign w:val="baseline"/>
                <w:lang w:val="de-DE"/>
              </w:rPr>
              <w:t>10000</w:t>
            </w:r>
          </w:p>
        </w:tc>
        <w:tc>
          <w:tcPr>
            <w:tcW w:w="5200" w:type="dxa"/>
          </w:tcPr>
          <w:p>
            <w:pPr>
              <w:widowControl w:val="0"/>
              <w:jc w:val="left"/>
              <w:rPr>
                <w:rFonts w:hint="default"/>
                <w:vertAlign w:val="baseline"/>
                <w:lang w:val="de-DE"/>
              </w:rPr>
            </w:pPr>
            <w:r>
              <w:rPr>
                <w:rFonts w:hint="default"/>
                <w:vertAlign w:val="baseline"/>
                <w:lang w:val="de-DE"/>
              </w:rPr>
              <w:t>343.753117</w:t>
            </w:r>
          </w:p>
        </w:tc>
      </w:tr>
    </w:tbl>
    <w:p>
      <w:pPr>
        <w:jc w:val="left"/>
        <w:rPr>
          <w:rFonts w:hint="default"/>
          <w:lang w:val="de-DE"/>
        </w:rPr>
      </w:pPr>
    </w:p>
    <w:p>
      <w:pPr>
        <w:jc w:val="both"/>
        <w:rPr>
          <w:rFonts w:hint="default"/>
          <w:lang w:val="de-DE"/>
        </w:rPr>
      </w:pPr>
      <w:r>
        <w:rPr>
          <w:rFonts w:hint="default"/>
          <w:lang w:val="de-DE"/>
        </w:rPr>
        <w:t>Strong scaling and weak scaling is done. There is a variation in total time each time when the program is run. Number of pages, maximum iterations, testing or random run, etc can be controlled using NUM_PAGES, ITERR, test_and_debug in the code.</w:t>
      </w:r>
    </w:p>
    <w:p>
      <w:pPr>
        <w:jc w:val="left"/>
        <w:rPr>
          <w:rFonts w:hint="default"/>
          <w:lang w:val="de-DE"/>
        </w:rPr>
      </w:pPr>
    </w:p>
    <w:p>
      <w:pPr>
        <w:jc w:val="both"/>
        <w:rPr>
          <w:rFonts w:hint="default"/>
          <w:lang w:val="de-DE"/>
        </w:rPr>
      </w:pPr>
      <w:r>
        <w:rPr>
          <w:rFonts w:hint="default"/>
          <w:lang w:val="de-DE"/>
        </w:rPr>
        <w:t>When not testing, the default 1 initialised L matrix is randomised by making certain number of positions in each row, zeros. Seed is set based on the global row index of the L matrix. Convergence and maximum number of iterations are used as the stop condition for the power iteration. The power iteration gives us the rank vector, whose maximum eigenvalue is calculated using by the Rayleigh-Quotient. Each step is parallelised using MPI.</w:t>
      </w:r>
    </w:p>
    <w:p>
      <w:pPr>
        <w:jc w:val="both"/>
        <w:rPr>
          <w:rFonts w:hint="default"/>
          <w:lang w:val="de-DE"/>
        </w:rPr>
      </w:pPr>
    </w:p>
    <w:p>
      <w:pPr>
        <w:jc w:val="both"/>
        <w:rPr>
          <w:rFonts w:hint="default"/>
          <w:lang w:val="de-DE"/>
        </w:rPr>
      </w:pPr>
    </w:p>
    <w:p>
      <w:pPr>
        <w:jc w:val="both"/>
        <w:rPr>
          <w:rFonts w:hint="default"/>
          <w:lang w:val="de-DE"/>
        </w:rPr>
      </w:pPr>
    </w:p>
    <w:p>
      <w:pPr>
        <w:jc w:val="both"/>
        <w:rPr>
          <w:rFonts w:hint="default"/>
          <w:lang w:val="de-DE"/>
        </w:rPr>
      </w:pPr>
    </w:p>
    <w:p>
      <w:pPr>
        <w:jc w:val="both"/>
        <w:rPr>
          <w:rFonts w:hint="default"/>
          <w:lang w:val="de-DE"/>
        </w:rPr>
      </w:pPr>
    </w:p>
    <w:p>
      <w:pPr>
        <w:jc w:val="both"/>
        <w:rPr>
          <w:rFonts w:hint="default"/>
          <w:lang w:val="de-DE"/>
        </w:rPr>
      </w:pPr>
      <w:r>
        <w:rPr>
          <w:rFonts w:hint="default"/>
          <w:lang w:val="de-DE"/>
        </w:rPr>
        <w:t>Basil Jose</w:t>
      </w:r>
    </w:p>
    <w:p>
      <w:pPr>
        <w:jc w:val="both"/>
        <w:rPr>
          <w:rFonts w:hint="default"/>
          <w:lang w:val="de-DE"/>
        </w:rPr>
      </w:pPr>
      <w:r>
        <w:rPr>
          <w:rFonts w:hint="default"/>
          <w:lang w:val="de-DE"/>
        </w:rPr>
        <w:t>Immatriculation No. 64845</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monospace">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sans-serif">
    <w:altName w:val="East Syriac Adiabene"/>
    <w:panose1 w:val="00000000000000000000"/>
    <w:charset w:val="00"/>
    <w:family w:val="auto"/>
    <w:pitch w:val="default"/>
    <w:sig w:usb0="00000000" w:usb1="00000000" w:usb2="00000000" w:usb3="00000000" w:csb0="00000000" w:csb1="00000000"/>
  </w:font>
  <w:font w:name="AR PL New Kai">
    <w:panose1 w:val="020B0609010101010101"/>
    <w:charset w:val="86"/>
    <w:family w:val="auto"/>
    <w:pitch w:val="default"/>
    <w:sig w:usb0="800002BF" w:usb1="38CFFCFA" w:usb2="00000016" w:usb3="00000000" w:csb0="6016000C" w:csb1="92130000"/>
  </w:font>
  <w:font w:name="Cantarell">
    <w:panose1 w:val="02000503000000000000"/>
    <w:charset w:val="00"/>
    <w:family w:val="auto"/>
    <w:pitch w:val="default"/>
    <w:sig w:usb0="E00002FF" w:usb1="400021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BB4D3"/>
    <w:rsid w:val="1FFBB4D3"/>
    <w:rsid w:val="DB778FBD"/>
    <w:rsid w:val="EFF5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2022-03-15T22:26:00Z</dcterms:created>
  <dc:creator>bazil</dc:creator>
  <cp:lastModifiedBy>bazil</cp:lastModifiedBy>
  <dcterms:modified xsi:type="dcterms:W3CDTF">2022-03-17T00:02:45Z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