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Поле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Элемент</w:t>
            </w:r>
          </w:p>
        </w:tc>
        <w:tc>
          <w:tcPr>
            <w:tcW w:type="dxa" w:w="6786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6786"/>
          </w:tcPr>
          <w:p>
            <w:r>
              <w:t>Тип</w:t>
            </w:r>
          </w:p>
        </w:tc>
        <w:tc>
          <w:tcPr>
            <w:tcW w:type="dxa" w:w="6786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6786"/>
          </w:tcPr>
          <w:p>
            <w:r>
              <w:t>Задача (Гант)</w:t>
            </w:r>
          </w:p>
        </w:tc>
        <w:tc>
          <w:tcPr>
            <w:tcW w:type="dxa" w:w="6786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6786"/>
          </w:tcPr>
          <w:p>
            <w:r>
              <w:t>Внешний стрим</w:t>
            </w:r>
          </w:p>
        </w:tc>
        <w:tc>
          <w:tcPr>
            <w:tcW w:type="dxa" w:w="6786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6786"/>
          </w:tcPr>
          <w:p>
            <w:r>
              <w:t>Направление</w:t>
            </w:r>
          </w:p>
        </w:tc>
        <w:tc>
          <w:tcPr>
            <w:tcW w:type="dxa" w:w="6786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6786"/>
          </w:tcPr>
          <w:p>
            <w:r>
              <w:t>Статус</w:t>
            </w:r>
          </w:p>
        </w:tc>
        <w:tc>
          <w:tcPr>
            <w:tcW w:type="dxa" w:w="6786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6786"/>
          </w:tcPr>
          <w:p>
            <w:r>
              <w:t>Риск</w:t>
            </w:r>
          </w:p>
        </w:tc>
        <w:tc>
          <w:tcPr>
            <w:tcW w:type="dxa" w:w="6786"/>
          </w:tcPr>
          <w:p>
            <w:r>
              <w:t>High · Medium · Low.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32772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eps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Категория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Must have — обязательно</w:t>
            </w:r>
          </w:p>
        </w:tc>
        <w:tc>
          <w:tcPr>
            <w:tcW w:type="dxa" w:w="6786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6786"/>
          </w:tcPr>
          <w:p>
            <w:r>
              <w:t>Should have — желательно</w:t>
            </w:r>
          </w:p>
        </w:tc>
        <w:tc>
          <w:tcPr>
            <w:tcW w:type="dxa" w:w="6786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6786"/>
          </w:tcPr>
          <w:p>
            <w:r>
              <w:t>Could have — возможно</w:t>
            </w:r>
          </w:p>
        </w:tc>
        <w:tc>
          <w:tcPr>
            <w:tcW w:type="dxa" w:w="6786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6786"/>
          </w:tcPr>
          <w:p>
            <w:r>
              <w:t>Won't have — не в этот раз</w:t>
            </w:r>
          </w:p>
        </w:tc>
        <w:tc>
          <w:tcPr>
            <w:tcW w:type="dxa" w:w="6786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207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oscow_boa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21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21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21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21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51839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aq_sh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8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Роль</w:t>
            </w:r>
          </w:p>
        </w:tc>
        <w:tc>
          <w:tcPr>
            <w:tcW w:type="dxa" w:w="6786"/>
          </w:tcPr>
          <w:p>
            <w:r>
              <w:t>Права</w:t>
            </w:r>
          </w:p>
        </w:tc>
      </w:tr>
      <w:tr>
        <w:tc>
          <w:tcPr>
            <w:tcW w:type="dxa" w:w="6786"/>
          </w:tcPr>
          <w:p>
            <w:r>
              <w:t>Просмотр (Viewer)</w:t>
            </w:r>
          </w:p>
        </w:tc>
        <w:tc>
          <w:tcPr>
            <w:tcW w:type="dxa" w:w="6786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6786"/>
          </w:tcPr>
          <w:p>
            <w:r>
              <w:t>Редактор (Editor)</w:t>
            </w:r>
          </w:p>
        </w:tc>
        <w:tc>
          <w:tcPr>
            <w:tcW w:type="dxa" w:w="6786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6786"/>
          </w:tcPr>
          <w:p>
            <w:r>
              <w:t>Администратор (Admin)</w:t>
            </w:r>
          </w:p>
        </w:tc>
        <w:tc>
          <w:tcPr>
            <w:tcW w:type="dxa" w:w="6786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Экран входа по логину и паролю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Управление пользователями и ролями (администратор)</w:t>
      </w:r>
    </w:p>
    <w:p>
      <w:pPr>
        <w:pStyle w:val="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Панель «Помощник»: ответы по данным проекта и быстрые вопросы</w:t>
      </w:r>
    </w:p>
    <w:p>
      <w:pPr>
        <w:pStyle w:val="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Kanban-доска: перетаскивание задач между статусами</w:t>
      </w:r>
    </w:p>
    <w:p>
      <w:pPr>
        <w:pStyle w:val="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Журнал событий: история изменений и журнал всех событий (для администратора)</w:t>
      </w:r>
    </w:p>
    <w:p>
      <w:pPr>
        <w:pStyle w:val="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Дэйли: записи по дням и участникам, блокеры</w:t>
      </w:r>
    </w:p>
    <w:p>
      <w:pPr>
        <w:pStyle w:val="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Груминг: подготовка элементов бэклога к спринту</w:t>
      </w:r>
    </w:p>
    <w:p>
      <w:pPr>
        <w:pStyle w:val="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Демо спринта: результаты обзора и обратная связь</w:t>
      </w:r>
    </w:p>
    <w:p>
      <w:pPr>
        <w:pStyle w:val="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График отпусков и отсутствий команды</w:t>
      </w:r>
    </w:p>
    <w:p>
      <w:pPr>
        <w:pStyle w:val="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Дни рождения: ближайшие даты с обратным отсчётом</w:t>
      </w:r>
    </w:p>
    <w:p>
      <w:pPr>
        <w:pStyle w:val="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a0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a0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a0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a0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a0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a0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a0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Ретроспективы: форматы, голоса, стрик и KPI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Настроение, эксперименты и Team Radar</w:t>
      </w:r>
    </w:p>
    <w:p>
      <w:pPr>
        <w:pStyle w:val="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Выбор спринта при формировании отчёта</w:t>
      </w:r>
    </w:p>
    <w:p>
      <w:r>
        <w:t>Обновление груминга: задачи можно выбирать напрямую из «Бэклога» — над таблицей выберите задачу и нажмите «+ В груминг». Название, оценка и исполнитель подтягиваются автоматически, колонка «Задача» связывает запись с бэклогом, а уже разобранные задачи исключаются из списка.</w:t>
      </w:r>
    </w:p>
    <w:p>
      <w:r>
        <w:t>Обновление: связь с «Бэклогом» добавлена также в разделы RICE и MoSCoW — задачи выбираются напрямую из бэклога (кнопки «+ В RICE» / «+ В MoSCoW») с автозаполнением и колонкой-ссылкой «Задача»; уже добавленные задачи исключаются из списка.</w:t>
      </w:r>
    </w:p>
    <w:p>
      <w:pPr>
        <w:pStyle w:val="1"/>
      </w:pPr>
      <w:r>
        <w:t>Автоматизация планирования (v1.19.0)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администратору:</w:t>
      </w:r>
    </w:p>
    <w:p>
      <w:pPr>
        <w:pStyle w:val="a0"/>
      </w:pPr>
      <w:r>
        <w:rPr>
          <w:b/>
        </w:rPr>
        <w:t xml:space="preserve">Приоритизация бэклога: </w:t>
      </w:r>
      <w:r>
        <w:t>сортировка по совокупному приоритету — сначала оценка RICE, затем класс MoSCoW (Must → Should → Could → Won't).</w:t>
      </w:r>
    </w:p>
    <w:p>
      <w:pPr>
        <w:pStyle w:val="a0"/>
      </w:pPr>
      <w:r>
        <w:rPr>
          <w:b/>
        </w:rPr>
        <w:t xml:space="preserve">Авто-набор спринта по ёмкости: </w:t>
      </w:r>
      <w:r>
        <w:t>наполнение выбранного спринта задачами из бэклога в пределах ёмкости, с учётом приоритета, готовности по грумингу и зависимостей.</w:t>
      </w:r>
    </w:p>
    <w:p>
      <w:pPr>
        <w:pStyle w:val="a0"/>
      </w:pPr>
      <w:r>
        <w:rPr>
          <w:b/>
        </w:rPr>
        <w:t xml:space="preserve">Отпуска → ёмкость: </w:t>
      </w:r>
      <w:r>
        <w:t>отпуска, больничные и отгулы автоматически уменьшают ёмкость спринта на пересечении с его сроками.</w:t>
      </w:r>
    </w:p>
    <w:p>
      <w:pPr>
        <w:pStyle w:val="a0"/>
      </w:pPr>
      <w:r>
        <w:rPr>
          <w:b/>
        </w:rPr>
        <w:t xml:space="preserve">Церемонии → задачи: </w:t>
      </w:r>
      <w:r>
        <w:t>блокеры «Дэйли» → «Зависимости»; «на доработку» из «Демо» и action items «Ретро» → в «Бэклог» одной кнопкой, без дублей.</w:t>
      </w:r>
    </w:p>
    <w:p>
      <w:pPr>
        <w:pStyle w:val="a0"/>
      </w:pPr>
      <w:r>
        <w:rPr>
          <w:b/>
        </w:rPr>
        <w:t xml:space="preserve">Проверки данных: </w:t>
      </w:r>
      <w:r>
        <w:t>встроенный линтер находит дубли ID, статусы без обязательных дат, задачи без оценки, осиротевшие ссылки и остатки формул от импорта — и исправляет их одной кнопкой «Исправить автоматически».</w:t>
      </w:r>
    </w:p>
    <w:p>
      <w:pPr>
        <w:pStyle w:val="a0"/>
      </w:pPr>
      <w:r>
        <w:rPr>
          <w:b/>
        </w:rPr>
        <w:t xml:space="preserve">Помощник-исполнитель: </w:t>
      </w:r>
      <w:r>
        <w:t>чат-бот выполняет команды: «набери спринт N», «сортируй бэклог», «исправь данные», «создай задачу…», «перенеси T-05 в спринт 4».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Бэклог: сортировка по приоритету и авто-набор спринта по ёмкости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Проверки данных: авто-контроль целостности с авто-исправлением</w:t>
      </w:r>
    </w:p>
    <w:p>
      <w:pPr>
        <w:pStyle w:val="1"/>
      </w:pPr>
      <w:r>
        <w:t>Автоматизация: расширение (v1.20.0)</w:t>
      </w:r>
    </w:p>
    <w:p>
      <w:r>
        <w:t>Автоматизация планирования дополнена сквозной приоритизацией, готовностью задач, контролем зависимостей и импортом из внешних систем:</w:t>
      </w:r>
    </w:p>
    <w:p>
      <w:pPr>
        <w:pStyle w:val="a0"/>
      </w:pPr>
      <w:r>
        <w:rPr>
          <w:b/>
        </w:rPr>
        <w:t xml:space="preserve">Приоритет в задаче: </w:t>
      </w:r>
      <w:r>
        <w:t>при сортировке бэклога приоритет из RICE/MoSCoW проставляется прямо в задачу (колонка «Приоритет»), так что ранг виден без открытия отдельных разделов.</w:t>
      </w:r>
    </w:p>
    <w:p>
      <w:pPr>
        <w:pStyle w:val="a0"/>
      </w:pPr>
      <w:r>
        <w:rPr>
          <w:b/>
        </w:rPr>
        <w:t xml:space="preserve">Готовность задачи (DoR): </w:t>
      </w:r>
      <w:r>
        <w:t>кнопка «Синхронизировать готовность» переносит признак «Готово к спринту» из груминга в задачу (флаг DoR) и подтягивает оценку; авто-набор учитывает этот флаг.</w:t>
      </w:r>
    </w:p>
    <w:p>
      <w:pPr>
        <w:pStyle w:val="a0"/>
      </w:pPr>
      <w:r>
        <w:rPr>
          <w:b/>
        </w:rPr>
        <w:t xml:space="preserve">Циклы и конфликты зависимостей: </w:t>
      </w:r>
      <w:r>
        <w:t>приложение находит циклические зависимости и случаи, когда задача стоит в спринте раньше своей зависимости, и предупреждает баннером на Ганте, в «Зависимостях» и в «Проверках данных».</w:t>
      </w:r>
    </w:p>
    <w:p>
      <w:pPr>
        <w:pStyle w:val="a0"/>
      </w:pPr>
      <w:r>
        <w:rPr>
          <w:b/>
        </w:rPr>
        <w:t xml:space="preserve">Отчёт по завершению спринта: </w:t>
      </w:r>
      <w:r>
        <w:t>когда все задачи спринта готовы, на дашборде появляется предложение сформировать отчёт по этому спринту (по событию, без внешнего планировщика).</w:t>
      </w:r>
    </w:p>
    <w:p>
      <w:pPr>
        <w:pStyle w:val="a0"/>
      </w:pPr>
      <w:r>
        <w:rPr>
          <w:b/>
        </w:rPr>
        <w:t xml:space="preserve">Импорт из CSV / Jira: </w:t>
      </w:r>
      <w:r>
        <w:t>кнопка «CSV» импортирует задачи из CSV- или Jira-выгрузки в бэклог с авто-распознаванием столбцов (Summary, Issue key, Story Points, Assignee, Status, Sprint) и разделителя.</w:t>
      </w:r>
    </w:p>
    <w:p>
      <w:pPr>
        <w:pStyle w:val="a0"/>
      </w:pPr>
      <w:r>
        <w:rPr>
          <w:b/>
        </w:rPr>
        <w:t xml:space="preserve">Новые команды помощника: </w:t>
      </w:r>
      <w:r>
        <w:t>«добавь в груминг все незаполненные» и «синхронизируй готовность» — в дополнение к набору спринта, сортировке, исправлению данных, созданию и переносу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Бэклог: приоритет и флаг DoR в задаче, сортировка и авто-набор спринта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Проверки данных: целостность, циклы и конфликты зависимостей</w:t>
      </w:r>
    </w:p>
    <w:p>
      <w:pPr>
        <w:pStyle w:val="1"/>
      </w:pPr>
      <w:r>
        <w:t>Kanban-доски по направлениям и перенос OKR (v1.21.0)</w:t>
      </w:r>
    </w:p>
    <w:p>
      <w:r>
        <w:t>Единая Kanban-доска разделена на несколько досок, переключаемых вкладками, а раздел «OKR» перенесён в группу «Планирование».</w:t>
      </w:r>
    </w:p>
    <w:p>
      <w:pPr>
        <w:pStyle w:val="a0"/>
      </w:pPr>
      <w:r>
        <w:rPr>
          <w:b/>
        </w:rPr>
        <w:t xml:space="preserve">Доски по направлениям: </w:t>
      </w:r>
      <w:r>
        <w:t>«Все задачи», «Backend», «Frontend», «Тестировщики», «Аналитики» (фильтр по роли исполнителя) и «Релизная доска» (релизы по статусам Планируется / В работе / Готово / Задержка).</w:t>
      </w:r>
    </w:p>
    <w:p>
      <w:pPr>
        <w:pStyle w:val="a0"/>
      </w:pPr>
      <w:r>
        <w:rPr>
          <w:b/>
        </w:rPr>
        <w:t xml:space="preserve">Синхронизация сохранена: </w:t>
      </w:r>
      <w:r>
        <w:t>перетаскивание карточки по-прежнему меняет статус и даты задачи и синхронно обновляет «Бэклог», «Дорожную карту», Гант и аналитику; фильтр по спринту работает на досках задач.</w:t>
      </w:r>
    </w:p>
    <w:p>
      <w:pPr>
        <w:pStyle w:val="a0"/>
      </w:pPr>
      <w:r>
        <w:rPr>
          <w:b/>
        </w:rPr>
        <w:t xml:space="preserve">Управление досками (администратор): </w:t>
      </w:r>
      <w:r>
        <w:t>создание новых досок (по роли, по всем задачам или релизная), переименование и удаление досок, добавление и удаление колонок-статусов; собственные промежуточные статусы отображаются на всех досках, где встречаются, а «Готово» остаётся ключевым статусом для метрик.</w:t>
      </w:r>
    </w:p>
    <w:p>
      <w:pPr>
        <w:pStyle w:val="a0"/>
      </w:pPr>
      <w:r>
        <w:rPr>
          <w:b/>
        </w:rPr>
        <w:t xml:space="preserve">OKR в «Планировании»: </w:t>
      </w:r>
      <w:r>
        <w:t>раздел целей квартала и ключевых результатов теперь находится в группе «Планирование» рядом с дашбордом, дорожной картой и приоритизацией.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Kanban: доски по направлениям и панель администратора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Релизная доска — релизы по статусам</w:t>
      </w:r>
    </w:p>
    <w:p>
      <w:pPr>
        <w:pStyle w:val="1"/>
      </w:pPr>
      <w:r>
        <w:t>Состав релизов на релизной доске (v1.22.0)</w:t>
      </w:r>
    </w:p>
    <w:p>
      <w:r>
        <w:t>Релизная доска и раздел «Релизы» связаны автоматически и показывают одну и ту же картину по каждому релизу.</w:t>
      </w:r>
    </w:p>
    <w:p>
      <w:pPr>
        <w:pStyle w:val="a0"/>
      </w:pPr>
      <w:r>
        <w:rPr>
          <w:b/>
        </w:rPr>
        <w:t xml:space="preserve">Состав на карточке: </w:t>
      </w:r>
      <w:r>
        <w:t>на карточке релиза отображаются его стори, задачи и дефекты, попадающие в диапазон спринтов релиза (sfrom–sto), с количеством по категориям.</w:t>
      </w:r>
    </w:p>
    <w:p>
      <w:pPr>
        <w:pStyle w:val="a0"/>
      </w:pPr>
      <w:r>
        <w:rPr>
          <w:b/>
        </w:rPr>
        <w:t xml:space="preserve">Прогресс готовности: </w:t>
      </w:r>
      <w:r>
        <w:t>прогресс-бар и показатель «готово SP / всего SP» с процентом — считаются по тем же задачам.</w:t>
      </w:r>
    </w:p>
    <w:p>
      <w:pPr>
        <w:pStyle w:val="a0"/>
      </w:pPr>
      <w:r>
        <w:rPr>
          <w:b/>
        </w:rPr>
        <w:t xml:space="preserve">Двусторонняя связь: </w:t>
      </w:r>
      <w:r>
        <w:t>статус релиза меняется перетаскиванием карточки и синхронно отражается в разделе «Релизы»; состав и прогресс пересчитываются сразу при изменении задач или диапазона спринтов.</w:t>
      </w:r>
    </w:p>
    <w:p>
      <w:pPr>
        <w:pStyle w:val="a0"/>
      </w:pPr>
      <w:r>
        <w:rPr>
          <w:b/>
        </w:rPr>
        <w:t xml:space="preserve">Переходы и подсказка: </w:t>
      </w:r>
      <w:r>
        <w:t>клик по элементу состава открывает «Бэклог» или «Баги»; когда все задачи релиза готовы, на карточке появляется подсказка «можно закрыть релиз».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Релизная доска: состав и прогресс каждого релиза</w:t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Relationship Id="rId47" Type="http://schemas.openxmlformats.org/officeDocument/2006/relationships/image" Target="media/image40.jpg"/><Relationship Id="rId48" Type="http://schemas.openxmlformats.org/officeDocument/2006/relationships/image" Target="media/image41.jpg"/><Relationship Id="rId49" Type="http://schemas.openxmlformats.org/officeDocument/2006/relationships/image" Target="media/image42.jpg"/><Relationship Id="rId50" Type="http://schemas.openxmlformats.org/officeDocument/2006/relationships/image" Target="media/image43.jpg"/><Relationship Id="rId51" Type="http://schemas.openxmlformats.org/officeDocument/2006/relationships/image" Target="media/image44.jpg"/><Relationship Id="rId52" Type="http://schemas.openxmlformats.org/officeDocument/2006/relationships/image" Target="media/image45.jpg"/><Relationship Id="rId53" Type="http://schemas.openxmlformats.org/officeDocument/2006/relationships/image" Target="media/image46.jpg"/><Relationship Id="rId54" Type="http://schemas.openxmlformats.org/officeDocument/2006/relationships/image" Target="media/image47.jpg"/><Relationship Id="rId55" Type="http://schemas.openxmlformats.org/officeDocument/2006/relationships/image" Target="media/image48.jpg"/><Relationship Id="rId56" Type="http://schemas.openxmlformats.org/officeDocument/2006/relationships/image" Target="media/image4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