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кросс-функциональной командой · v1.49.0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(:8080): раздаёт SPA и проксирует к сервисам. Бизнес-логика и данные — Java (Spring Boot), метрики — Python (FastAPI); общая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:8080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:8080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8080:80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по доменам. Всё состояние — единый снимок GET/PUT /api/state с оптимистичной блокировкой (app_meta). Связи логические (по строковым id). Схема — Flyway V1–V13.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>
              <w:t>V13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—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—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(:8080) → SPA и проксирование API/Analytics.</w:t>
      </w:r>
    </w:p>
    <w:p>
      <w:pPr>
        <w:pStyle w:val="ListBullet"/>
      </w:pPr>
      <w:r>
        <w:t>SPA ↔ API: GET/PUT /api/state (полный снимок, блокировка версии).</w:t>
      </w:r>
    </w:p>
    <w:p>
      <w:pPr>
        <w:pStyle w:val="ListBullet"/>
      </w:pPr>
      <w:r>
        <w:t>SPA ↔ API: WebSocket /ws/board — доска в реальном времени.</w:t>
      </w:r>
    </w:p>
    <w:p>
      <w:pPr>
        <w:pStyle w:val="ListBullet"/>
      </w:pPr>
      <w:r>
        <w:t>SPA → Analytics: /analytics — метрики (тот же токен).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кросс-функциональной командой» v1.49.0.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