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кросс-функциональной командой</w:t>
      </w:r>
    </w:p>
    <w:p>
      <w:pPr>
        <w:jc w:val="center"/>
      </w:pPr>
      <w:r>
        <w:rPr>
          <w:color w:val="7A8AA0"/>
          <w:sz w:val="32"/>
        </w:rPr>
        <w:t>Описание приложения</w:t>
      </w:r>
    </w:p>
    <w:p>
      <w:pPr>
        <w:jc w:val="center"/>
      </w:pPr>
      <w:r>
        <w:rPr>
          <w:i/>
          <w:color w:val="7A8AA0"/>
          <w:sz w:val="20"/>
        </w:rPr>
        <w:t>v1.51.0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Обзор возможностей веб-приложения «Управление кросс-функциональной командой» — самостоятельного SPA (Java Spring Boot + Python FastAPI + PostgreSQL) для agile-планирования работы кросс-функциональной команды по двухнедельным спринтам. Ниже перечислены все разделы приложения с кратким описанием назначения.</w:t>
      </w:r>
    </w:p>
    <w:p>
      <w:r>
        <w:t>Навигация. С версии 1.50 родственные разделы собраны в 15 пунктов меню с вкладками (например, «Приоритизация» — RICE, WSJF и MoSCoW), «Все разделы» открывает полное меню, а «＋ Создать» в шапке добавляет задачи, баги, риски и импедименты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высокие риски, события ближайших 14 дней (конец спринта, демо, праздники, отпуска, дни рождения). Для пустого проекта здесь же — чек-лист первых шагов.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 и упоминания на доске. Здесь же тема, плотность, стартовая страница и — при работе с сервером — смена своего пароля; привязка к участнику хранится в учётной записи.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«＋ Создать» и мастер «Новый проект»</w:t>
      </w:r>
    </w:p>
    <w:p>
      <w:r>
        <w:t>Быстрое добавление задачи, бага, риска или импедимента из любого раздела. Мастер «Новый проект» (администратор) создаёт свой проект с нуля: параметры и цель, команда «Имя — роль», первые задачи; справочники сохраняются, перед заменой можно скачать копию данных (JSON).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v1.51.0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pStyle w:val="Heading2"/>
      </w:pPr>
      <w:r>
        <w:t>Отчёт-презентация по спринту</w:t>
      </w:r>
    </w:p>
    <w:p>
      <w:r>
        <w:t>«Отчёт по спринту (PPTX)» в меню пользователя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