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«Планирование спринтов» и всех его компонентов</w:t>
      </w:r>
    </w:p>
    <w:p>
      <w:pPr>
        <w:jc w:val="center"/>
      </w:pPr>
      <w:r>
        <w:rPr>
          <w:i/>
          <w:sz w:val="20"/>
        </w:rPr>
        <w:t>Планирование спринтов PRO · v1.31.0 · 17.09.2026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799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99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Компоненты приложения и потоки данных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765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76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Развёртывание через Docker Compose: контейнеры, порты, зависимости, том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V1, V2, V3, V4)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V1/V2/V3.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(опционально; пусто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(простейшая отправка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(Task).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 xml:space="preserve">Важно: </w:t>
      </w:r>
      <w:r>
        <w:t>Не редактируйте уже применённые Flyway-миграции (V1, V2, V3) — добавляйте только новые (V4, V5, …). Для чистой установки пересоздайте БД.</w:t>
      </w:r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в шапке — «🟢 сервер».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(индикатор «🐍 аналитика» зелёный).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